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7A4" w:rsidRPr="00770BC0" w:rsidRDefault="005D27A4" w:rsidP="005D27A4">
      <w:pPr>
        <w:jc w:val="center"/>
        <w:rPr>
          <w:b/>
          <w:bCs/>
          <w:sz w:val="36"/>
          <w:szCs w:val="36"/>
          <w:lang w:val="en-US"/>
        </w:rPr>
      </w:pPr>
      <w:bookmarkStart w:id="0" w:name="_GoBack"/>
      <w:bookmarkEnd w:id="0"/>
      <w:r w:rsidRPr="00770BC0">
        <w:rPr>
          <w:b/>
          <w:bCs/>
          <w:sz w:val="36"/>
          <w:szCs w:val="36"/>
          <w:lang w:val="en-US"/>
        </w:rPr>
        <w:t>WOE, ASSYRIA?</w:t>
      </w:r>
    </w:p>
    <w:p w:rsidR="005D27A4" w:rsidRDefault="005D27A4" w:rsidP="005D27A4">
      <w:pPr>
        <w:jc w:val="center"/>
        <w:rPr>
          <w:sz w:val="36"/>
          <w:szCs w:val="36"/>
          <w:lang w:val="en-US"/>
        </w:rPr>
      </w:pPr>
      <w:r w:rsidRPr="00CA73B3">
        <w:rPr>
          <w:sz w:val="36"/>
          <w:szCs w:val="36"/>
          <w:lang w:val="en-US"/>
        </w:rPr>
        <w:t>Isaiah 10 against the background of the Assyrian empire</w:t>
      </w:r>
    </w:p>
    <w:p w:rsidR="000C1279" w:rsidRPr="00CA73B3" w:rsidRDefault="000C1279" w:rsidP="005D27A4">
      <w:pPr>
        <w:jc w:val="center"/>
        <w:rPr>
          <w:sz w:val="36"/>
          <w:szCs w:val="36"/>
          <w:lang w:val="en-US"/>
        </w:rPr>
      </w:pPr>
    </w:p>
    <w:p w:rsidR="005D27A4" w:rsidRPr="005D27A4" w:rsidRDefault="005D27A4" w:rsidP="006E4AB1">
      <w:pPr>
        <w:rPr>
          <w:lang w:val="en-US"/>
        </w:rPr>
      </w:pPr>
    </w:p>
    <w:p w:rsidR="005D27A4" w:rsidRDefault="005D27A4" w:rsidP="006E4AB1">
      <w:r>
        <w:rPr>
          <w:noProof/>
          <w:lang w:eastAsia="nl-NL" w:bidi="ar-SA"/>
        </w:rPr>
        <w:drawing>
          <wp:inline distT="0" distB="0" distL="0" distR="0">
            <wp:extent cx="5288573" cy="6453554"/>
            <wp:effectExtent l="19050" t="0" r="7327" b="0"/>
            <wp:docPr id="1" name="Afbeelding 1" descr="C:\Users\user\Pictures\Assyrische soldaat met gevang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Assyrische soldaat met gevangenen.jpg"/>
                    <pic:cNvPicPr>
                      <a:picLocks noChangeAspect="1" noChangeArrowheads="1"/>
                    </pic:cNvPicPr>
                  </pic:nvPicPr>
                  <pic:blipFill>
                    <a:blip r:embed="rId8" cstate="print"/>
                    <a:srcRect/>
                    <a:stretch>
                      <a:fillRect/>
                    </a:stretch>
                  </pic:blipFill>
                  <pic:spPr bwMode="auto">
                    <a:xfrm>
                      <a:off x="0" y="0"/>
                      <a:ext cx="5289021" cy="6454101"/>
                    </a:xfrm>
                    <a:prstGeom prst="rect">
                      <a:avLst/>
                    </a:prstGeom>
                    <a:noFill/>
                    <a:ln w="9525">
                      <a:noFill/>
                      <a:miter lim="800000"/>
                      <a:headEnd/>
                      <a:tailEnd/>
                    </a:ln>
                  </pic:spPr>
                </pic:pic>
              </a:graphicData>
            </a:graphic>
          </wp:inline>
        </w:drawing>
      </w:r>
    </w:p>
    <w:p w:rsidR="005D27A4" w:rsidRDefault="005D27A4" w:rsidP="006E4AB1"/>
    <w:p w:rsidR="005D27A4" w:rsidRDefault="005D27A4" w:rsidP="006E4AB1"/>
    <w:p w:rsidR="000C1279" w:rsidRDefault="000C1279" w:rsidP="006E4AB1"/>
    <w:p w:rsidR="000248C4" w:rsidRPr="00035F2F" w:rsidRDefault="000248C4" w:rsidP="000248C4">
      <w:pPr>
        <w:jc w:val="center"/>
      </w:pPr>
      <w:r w:rsidRPr="00035F2F">
        <w:t>MASTERTHESIS GEMEENTEPREDIKANT</w:t>
      </w:r>
    </w:p>
    <w:p w:rsidR="000248C4" w:rsidRDefault="000248C4" w:rsidP="00256AD1">
      <w:pPr>
        <w:jc w:val="center"/>
        <w:rPr>
          <w:rFonts w:asciiTheme="majorBidi" w:hAnsiTheme="majorBidi" w:cstheme="majorBidi"/>
        </w:rPr>
      </w:pPr>
      <w:r w:rsidRPr="006276CD">
        <w:rPr>
          <w:rFonts w:asciiTheme="majorBidi" w:hAnsiTheme="majorBidi" w:cstheme="majorBidi"/>
        </w:rPr>
        <w:t>Marijke Gehrels</w:t>
      </w:r>
      <w:r w:rsidR="00BC04B5">
        <w:rPr>
          <w:rFonts w:asciiTheme="majorBidi" w:hAnsiTheme="majorBidi" w:cstheme="majorBidi"/>
        </w:rPr>
        <w:t xml:space="preserve"> </w:t>
      </w:r>
    </w:p>
    <w:p w:rsidR="000248C4" w:rsidRDefault="000248C4" w:rsidP="000248C4">
      <w:pPr>
        <w:jc w:val="center"/>
      </w:pPr>
      <w:r w:rsidRPr="00035F2F">
        <w:t>P</w:t>
      </w:r>
      <w:r>
        <w:t xml:space="preserve">rotestantse </w:t>
      </w:r>
      <w:r w:rsidRPr="00035F2F">
        <w:t>Th</w:t>
      </w:r>
      <w:r>
        <w:t xml:space="preserve">eologische </w:t>
      </w:r>
      <w:r w:rsidRPr="00035F2F">
        <w:t>U</w:t>
      </w:r>
      <w:r>
        <w:t>niversiteit</w:t>
      </w:r>
      <w:r w:rsidRPr="00035F2F">
        <w:t xml:space="preserve">, </w:t>
      </w:r>
      <w:r>
        <w:t>locatie Amsterdam</w:t>
      </w:r>
    </w:p>
    <w:p w:rsidR="000248C4" w:rsidRPr="00035F2F" w:rsidRDefault="00256AD1" w:rsidP="00256AD1">
      <w:pPr>
        <w:jc w:val="center"/>
        <w:rPr>
          <w:rFonts w:cs="Times New Roman"/>
        </w:rPr>
      </w:pPr>
      <w:r>
        <w:rPr>
          <w:rFonts w:cs="Times New Roman"/>
        </w:rPr>
        <w:t xml:space="preserve">Begeleiding: </w:t>
      </w:r>
      <w:r w:rsidR="000248C4" w:rsidRPr="00035F2F">
        <w:rPr>
          <w:rFonts w:cs="Times New Roman"/>
        </w:rPr>
        <w:t>Dr. M.C.</w:t>
      </w:r>
      <w:r w:rsidR="000248C4">
        <w:rPr>
          <w:rFonts w:cs="Times New Roman"/>
        </w:rPr>
        <w:t>A.</w:t>
      </w:r>
      <w:r w:rsidR="000248C4" w:rsidRPr="00035F2F">
        <w:rPr>
          <w:rFonts w:cs="Times New Roman"/>
        </w:rPr>
        <w:t xml:space="preserve"> Korpel</w:t>
      </w:r>
    </w:p>
    <w:p w:rsidR="000248C4" w:rsidRPr="00213310" w:rsidRDefault="000C1279" w:rsidP="000248C4">
      <w:pPr>
        <w:jc w:val="center"/>
        <w:rPr>
          <w:rFonts w:cs="Times New Roman"/>
        </w:rPr>
      </w:pPr>
      <w:r w:rsidRPr="00213310">
        <w:rPr>
          <w:rFonts w:cs="Times New Roman"/>
        </w:rPr>
        <w:t>17 juni 2017</w:t>
      </w:r>
    </w:p>
    <w:p w:rsidR="000F54A0" w:rsidRPr="00213310" w:rsidRDefault="000F54A0" w:rsidP="000F54A0">
      <w:pPr>
        <w:jc w:val="center"/>
        <w:rPr>
          <w:b/>
          <w:bCs/>
          <w:sz w:val="36"/>
          <w:szCs w:val="36"/>
        </w:rPr>
      </w:pPr>
    </w:p>
    <w:p w:rsidR="000F54A0" w:rsidRPr="00213310" w:rsidRDefault="000F54A0" w:rsidP="000F54A0">
      <w:pPr>
        <w:jc w:val="center"/>
        <w:rPr>
          <w:b/>
          <w:bCs/>
          <w:sz w:val="36"/>
          <w:szCs w:val="36"/>
        </w:rPr>
      </w:pPr>
    </w:p>
    <w:p w:rsidR="000F54A0" w:rsidRPr="00770BC0" w:rsidRDefault="000F54A0" w:rsidP="000F54A0">
      <w:pPr>
        <w:jc w:val="center"/>
        <w:rPr>
          <w:b/>
          <w:bCs/>
          <w:sz w:val="36"/>
          <w:szCs w:val="36"/>
          <w:lang w:val="en-US"/>
        </w:rPr>
      </w:pPr>
      <w:r w:rsidRPr="00770BC0">
        <w:rPr>
          <w:b/>
          <w:bCs/>
          <w:sz w:val="36"/>
          <w:szCs w:val="36"/>
          <w:lang w:val="en-US"/>
        </w:rPr>
        <w:t>WOE, ASSYRIA?</w:t>
      </w:r>
    </w:p>
    <w:p w:rsidR="000F54A0" w:rsidRDefault="000F54A0" w:rsidP="000F54A0">
      <w:pPr>
        <w:jc w:val="center"/>
        <w:rPr>
          <w:sz w:val="36"/>
          <w:szCs w:val="36"/>
          <w:lang w:val="en-US"/>
        </w:rPr>
      </w:pPr>
      <w:r w:rsidRPr="00CA73B3">
        <w:rPr>
          <w:sz w:val="36"/>
          <w:szCs w:val="36"/>
          <w:lang w:val="en-US"/>
        </w:rPr>
        <w:t>Isaiah 10 against the background of the Assyrian empire</w:t>
      </w:r>
    </w:p>
    <w:p w:rsidR="000C1279" w:rsidRPr="000F54A0" w:rsidRDefault="000C1279" w:rsidP="000248C4">
      <w:pPr>
        <w:jc w:val="center"/>
        <w:rPr>
          <w:rFonts w:cs="Times New Roman"/>
          <w:lang w:val="en-US"/>
        </w:rPr>
      </w:pPr>
    </w:p>
    <w:p w:rsidR="00256AD1" w:rsidRDefault="00256AD1" w:rsidP="000248C4">
      <w:pPr>
        <w:jc w:val="center"/>
        <w:rPr>
          <w:rFonts w:cs="Times New Roman"/>
          <w:lang w:val="en-US"/>
        </w:rPr>
      </w:pPr>
    </w:p>
    <w:p w:rsidR="000F54A0" w:rsidRDefault="000F54A0" w:rsidP="000248C4">
      <w:pPr>
        <w:jc w:val="center"/>
        <w:rPr>
          <w:rFonts w:cs="Times New Roman"/>
          <w:lang w:val="en-US"/>
        </w:rPr>
      </w:pPr>
    </w:p>
    <w:p w:rsidR="000F54A0" w:rsidRDefault="000F54A0" w:rsidP="000248C4">
      <w:pPr>
        <w:jc w:val="center"/>
        <w:rPr>
          <w:rFonts w:cs="Times New Roman"/>
          <w:lang w:val="en-US"/>
        </w:rPr>
      </w:pPr>
    </w:p>
    <w:p w:rsidR="000F54A0" w:rsidRDefault="000F54A0" w:rsidP="000248C4">
      <w:pPr>
        <w:jc w:val="center"/>
        <w:rPr>
          <w:rFonts w:cs="Times New Roman"/>
          <w:lang w:val="en-US"/>
        </w:rPr>
      </w:pPr>
    </w:p>
    <w:p w:rsidR="000F54A0" w:rsidRPr="000F54A0" w:rsidRDefault="000F54A0" w:rsidP="000248C4">
      <w:pPr>
        <w:jc w:val="center"/>
        <w:rPr>
          <w:rFonts w:cs="Times New Roman"/>
          <w:lang w:val="en-US"/>
        </w:rPr>
      </w:pPr>
    </w:p>
    <w:p w:rsidR="00893C6B" w:rsidRPr="00035F2F" w:rsidRDefault="00893C6B" w:rsidP="00893C6B">
      <w:pPr>
        <w:jc w:val="center"/>
      </w:pPr>
      <w:r w:rsidRPr="00035F2F">
        <w:t>MASTERTHESIS GEMEENTEPREDIKANT</w:t>
      </w:r>
    </w:p>
    <w:p w:rsidR="00893C6B" w:rsidRDefault="00893C6B" w:rsidP="00893C6B">
      <w:pPr>
        <w:jc w:val="center"/>
      </w:pPr>
      <w:r>
        <w:t>Vakgebied: Sources</w:t>
      </w:r>
    </w:p>
    <w:p w:rsidR="00CA305D" w:rsidRPr="00035F2F" w:rsidRDefault="00986698" w:rsidP="00986698">
      <w:pPr>
        <w:jc w:val="center"/>
        <w:rPr>
          <w:rFonts w:cs="Times New Roman"/>
        </w:rPr>
      </w:pPr>
      <w:r>
        <w:rPr>
          <w:rFonts w:cs="Times New Roman"/>
        </w:rPr>
        <w:t>Begeleiding</w:t>
      </w:r>
      <w:r w:rsidR="00CA305D">
        <w:rPr>
          <w:rFonts w:cs="Times New Roman"/>
        </w:rPr>
        <w:t xml:space="preserve">: </w:t>
      </w:r>
      <w:r w:rsidR="00CA305D" w:rsidRPr="00035F2F">
        <w:rPr>
          <w:rFonts w:cs="Times New Roman"/>
        </w:rPr>
        <w:t>Dr. M.C.</w:t>
      </w:r>
      <w:r w:rsidR="00CA305D">
        <w:rPr>
          <w:rFonts w:cs="Times New Roman"/>
        </w:rPr>
        <w:t>A.</w:t>
      </w:r>
      <w:r w:rsidR="00CA305D" w:rsidRPr="00035F2F">
        <w:rPr>
          <w:rFonts w:cs="Times New Roman"/>
        </w:rPr>
        <w:t xml:space="preserve"> Korpel</w:t>
      </w:r>
    </w:p>
    <w:p w:rsidR="00CA305D" w:rsidRPr="001B142E" w:rsidRDefault="00CA305D" w:rsidP="00CA305D">
      <w:pPr>
        <w:jc w:val="center"/>
        <w:rPr>
          <w:rFonts w:cs="Times New Roman"/>
        </w:rPr>
      </w:pPr>
      <w:r w:rsidRPr="001B142E">
        <w:rPr>
          <w:rFonts w:cs="Times New Roman"/>
        </w:rPr>
        <w:t>Tweede begeleider</w:t>
      </w:r>
      <w:r w:rsidR="00B95932">
        <w:rPr>
          <w:rFonts w:cs="Times New Roman"/>
        </w:rPr>
        <w:t xml:space="preserve"> en beoordelaar</w:t>
      </w:r>
      <w:r w:rsidRPr="001B142E">
        <w:rPr>
          <w:rFonts w:cs="Times New Roman"/>
        </w:rPr>
        <w:t>: Dr. P. Sanders</w:t>
      </w:r>
    </w:p>
    <w:p w:rsidR="00CA305D" w:rsidRDefault="00CA305D" w:rsidP="00893C6B">
      <w:pPr>
        <w:jc w:val="center"/>
      </w:pPr>
    </w:p>
    <w:p w:rsidR="00CA305D" w:rsidRDefault="00893C6B" w:rsidP="00893C6B">
      <w:pPr>
        <w:jc w:val="center"/>
      </w:pPr>
      <w:r w:rsidRPr="00035F2F">
        <w:t>P</w:t>
      </w:r>
      <w:r>
        <w:t xml:space="preserve">rotestantse </w:t>
      </w:r>
      <w:r w:rsidRPr="00035F2F">
        <w:t>Th</w:t>
      </w:r>
      <w:r>
        <w:t xml:space="preserve">eologische </w:t>
      </w:r>
      <w:r w:rsidRPr="00035F2F">
        <w:t>U</w:t>
      </w:r>
      <w:r>
        <w:t>niversiteit</w:t>
      </w:r>
    </w:p>
    <w:p w:rsidR="00893C6B" w:rsidRDefault="00893C6B" w:rsidP="00893C6B">
      <w:pPr>
        <w:jc w:val="center"/>
      </w:pPr>
      <w:r>
        <w:t>locatie Amsterdam</w:t>
      </w:r>
    </w:p>
    <w:p w:rsidR="00893C6B" w:rsidRDefault="00893C6B" w:rsidP="00893C6B">
      <w:pPr>
        <w:jc w:val="center"/>
        <w:rPr>
          <w:rFonts w:cs="Times New Roman"/>
        </w:rPr>
      </w:pPr>
    </w:p>
    <w:p w:rsidR="00893C6B" w:rsidRDefault="00893C6B" w:rsidP="00547810">
      <w:pPr>
        <w:jc w:val="center"/>
      </w:pPr>
    </w:p>
    <w:p w:rsidR="008E7070" w:rsidRDefault="00D1389A" w:rsidP="00D1389A">
      <w:pPr>
        <w:jc w:val="center"/>
        <w:rPr>
          <w:rFonts w:asciiTheme="majorBidi" w:hAnsiTheme="majorBidi" w:cstheme="majorBidi"/>
        </w:rPr>
      </w:pPr>
      <w:r>
        <w:rPr>
          <w:rFonts w:asciiTheme="majorBidi" w:hAnsiTheme="majorBidi" w:cstheme="majorBidi"/>
        </w:rPr>
        <w:t xml:space="preserve">Drs. </w:t>
      </w:r>
      <w:r w:rsidR="008E7070" w:rsidRPr="006276CD">
        <w:rPr>
          <w:rFonts w:asciiTheme="majorBidi" w:hAnsiTheme="majorBidi" w:cstheme="majorBidi"/>
        </w:rPr>
        <w:t>M</w:t>
      </w:r>
      <w:r>
        <w:rPr>
          <w:rFonts w:asciiTheme="majorBidi" w:hAnsiTheme="majorBidi" w:cstheme="majorBidi"/>
        </w:rPr>
        <w:t>.</w:t>
      </w:r>
      <w:r w:rsidR="008E7070" w:rsidRPr="006276CD">
        <w:rPr>
          <w:rFonts w:asciiTheme="majorBidi" w:hAnsiTheme="majorBidi" w:cstheme="majorBidi"/>
        </w:rPr>
        <w:t xml:space="preserve"> </w:t>
      </w:r>
      <w:r w:rsidR="004C7DCA">
        <w:rPr>
          <w:rFonts w:asciiTheme="majorBidi" w:hAnsiTheme="majorBidi" w:cstheme="majorBidi"/>
        </w:rPr>
        <w:t xml:space="preserve">W. </w:t>
      </w:r>
      <w:r w:rsidR="008E7070" w:rsidRPr="006276CD">
        <w:rPr>
          <w:rFonts w:asciiTheme="majorBidi" w:hAnsiTheme="majorBidi" w:cstheme="majorBidi"/>
        </w:rPr>
        <w:t>Gehrels</w:t>
      </w:r>
      <w:r w:rsidR="008E7070">
        <w:rPr>
          <w:rFonts w:asciiTheme="majorBidi" w:hAnsiTheme="majorBidi" w:cstheme="majorBidi"/>
        </w:rPr>
        <w:t xml:space="preserve"> </w:t>
      </w:r>
    </w:p>
    <w:p w:rsidR="008E7070" w:rsidRDefault="008E7070" w:rsidP="008E7070">
      <w:pPr>
        <w:jc w:val="center"/>
        <w:rPr>
          <w:rFonts w:asciiTheme="majorBidi" w:hAnsiTheme="majorBidi" w:cstheme="majorBidi"/>
        </w:rPr>
      </w:pPr>
      <w:r>
        <w:rPr>
          <w:rFonts w:cs="Times New Roman"/>
        </w:rPr>
        <w:t>17 juni 2017</w:t>
      </w:r>
    </w:p>
    <w:p w:rsidR="008E7070" w:rsidRDefault="008E7070" w:rsidP="008E7070">
      <w:pPr>
        <w:jc w:val="center"/>
        <w:rPr>
          <w:rFonts w:asciiTheme="majorBidi" w:hAnsiTheme="majorBidi" w:cstheme="majorBidi"/>
        </w:rPr>
      </w:pPr>
      <w:r w:rsidRPr="006276CD">
        <w:rPr>
          <w:rFonts w:asciiTheme="majorBidi" w:hAnsiTheme="majorBidi" w:cstheme="majorBidi"/>
        </w:rPr>
        <w:t>1301241</w:t>
      </w:r>
    </w:p>
    <w:p w:rsidR="00893C6B" w:rsidRDefault="00893C6B" w:rsidP="00547810">
      <w:pPr>
        <w:jc w:val="center"/>
      </w:pPr>
    </w:p>
    <w:p w:rsidR="00893C6B" w:rsidRDefault="00893C6B" w:rsidP="00547810">
      <w:pPr>
        <w:jc w:val="center"/>
      </w:pPr>
    </w:p>
    <w:p w:rsidR="00886350" w:rsidRDefault="00886350" w:rsidP="00547810">
      <w:pPr>
        <w:jc w:val="center"/>
      </w:pPr>
    </w:p>
    <w:p w:rsidR="00886350" w:rsidRDefault="00886350" w:rsidP="00547810">
      <w:pPr>
        <w:jc w:val="center"/>
      </w:pPr>
    </w:p>
    <w:p w:rsidR="00886350" w:rsidRDefault="00886350" w:rsidP="00547810">
      <w:pPr>
        <w:jc w:val="center"/>
      </w:pPr>
    </w:p>
    <w:p w:rsidR="00886350" w:rsidRDefault="00886350" w:rsidP="00547810">
      <w:pPr>
        <w:jc w:val="center"/>
      </w:pPr>
    </w:p>
    <w:p w:rsidR="00886350" w:rsidRDefault="00886350" w:rsidP="00547810">
      <w:pPr>
        <w:jc w:val="center"/>
      </w:pPr>
    </w:p>
    <w:p w:rsidR="00886350" w:rsidRDefault="00886350" w:rsidP="00547810">
      <w:pPr>
        <w:jc w:val="center"/>
      </w:pPr>
    </w:p>
    <w:p w:rsidR="00886350" w:rsidRDefault="00886350" w:rsidP="00547810">
      <w:pPr>
        <w:jc w:val="center"/>
      </w:pPr>
    </w:p>
    <w:p w:rsidR="00886350" w:rsidRDefault="00886350" w:rsidP="00547810">
      <w:pPr>
        <w:jc w:val="center"/>
      </w:pPr>
    </w:p>
    <w:p w:rsidR="00D8086A" w:rsidRDefault="00D8086A" w:rsidP="00547810">
      <w:pPr>
        <w:jc w:val="center"/>
      </w:pPr>
    </w:p>
    <w:p w:rsidR="00886350" w:rsidRDefault="00886350" w:rsidP="00547810">
      <w:pPr>
        <w:jc w:val="center"/>
      </w:pPr>
    </w:p>
    <w:p w:rsidR="009327D6" w:rsidRDefault="009327D6" w:rsidP="00547810">
      <w:pPr>
        <w:jc w:val="center"/>
      </w:pPr>
    </w:p>
    <w:p w:rsidR="009327D6" w:rsidRDefault="009327D6" w:rsidP="00547810">
      <w:pPr>
        <w:jc w:val="center"/>
      </w:pPr>
    </w:p>
    <w:p w:rsidR="00886350" w:rsidRDefault="00886350" w:rsidP="00547810">
      <w:pPr>
        <w:jc w:val="center"/>
      </w:pPr>
    </w:p>
    <w:p w:rsidR="008F7C8F" w:rsidRDefault="008F7C8F" w:rsidP="00547810">
      <w:pPr>
        <w:jc w:val="center"/>
      </w:pPr>
    </w:p>
    <w:p w:rsidR="008F7C8F" w:rsidRDefault="008F7C8F" w:rsidP="00547810">
      <w:pPr>
        <w:jc w:val="center"/>
      </w:pPr>
    </w:p>
    <w:p w:rsidR="008F7C8F" w:rsidRDefault="008F7C8F" w:rsidP="00547810">
      <w:pPr>
        <w:jc w:val="center"/>
      </w:pPr>
    </w:p>
    <w:p w:rsidR="00E42FC9" w:rsidRDefault="00E42FC9" w:rsidP="00547810">
      <w:pPr>
        <w:jc w:val="center"/>
      </w:pPr>
    </w:p>
    <w:p w:rsidR="00975629" w:rsidRDefault="00606DE2" w:rsidP="0061443D">
      <w:pPr>
        <w:jc w:val="both"/>
      </w:pPr>
      <w:r>
        <w:t xml:space="preserve">Foto omslag: </w:t>
      </w:r>
      <w:r w:rsidR="00305715">
        <w:t xml:space="preserve">met toestemming gemaakt in </w:t>
      </w:r>
      <w:r w:rsidR="00975629">
        <w:t xml:space="preserve">Rijksmuseum van Oudheden </w:t>
      </w:r>
      <w:r w:rsidR="00305715">
        <w:t>te Leiden</w:t>
      </w:r>
      <w:r w:rsidR="00975629">
        <w:t xml:space="preserve">. </w:t>
      </w:r>
    </w:p>
    <w:p w:rsidR="00886350" w:rsidRDefault="007C3FB0" w:rsidP="0061443D">
      <w:pPr>
        <w:jc w:val="both"/>
      </w:pPr>
      <w:r>
        <w:t>Assyrische soldaat met ge</w:t>
      </w:r>
      <w:r w:rsidR="00F407DC">
        <w:t>deporteerden.</w:t>
      </w:r>
      <w:r w:rsidR="00305715">
        <w:t xml:space="preserve"> </w:t>
      </w:r>
      <w:r w:rsidR="00213310">
        <w:t xml:space="preserve">Kalksteen, vindplaats Irak, mogelijk uit paleis koning Sanherib. </w:t>
      </w:r>
    </w:p>
    <w:p w:rsidR="00B611E0" w:rsidRDefault="00B611E0" w:rsidP="0061443D">
      <w:pPr>
        <w:jc w:val="both"/>
      </w:pPr>
    </w:p>
    <w:p w:rsidR="00B611E0" w:rsidRDefault="00B611E0" w:rsidP="0061443D">
      <w:pPr>
        <w:jc w:val="both"/>
        <w:rPr>
          <w:lang w:val="en-US"/>
        </w:rPr>
      </w:pPr>
      <w:r w:rsidRPr="00B611E0">
        <w:rPr>
          <w:lang w:val="en-US"/>
        </w:rPr>
        <w:t>Picture on cover: t</w:t>
      </w:r>
      <w:r>
        <w:rPr>
          <w:lang w:val="en-US"/>
        </w:rPr>
        <w:t xml:space="preserve">aken with permission in </w:t>
      </w:r>
      <w:r w:rsidR="00941A09">
        <w:rPr>
          <w:lang w:val="en-US"/>
        </w:rPr>
        <w:t>National Museum of Antiquities, Leiden.</w:t>
      </w:r>
    </w:p>
    <w:p w:rsidR="00941A09" w:rsidRPr="00B611E0" w:rsidRDefault="00941A09" w:rsidP="0061443D">
      <w:pPr>
        <w:jc w:val="both"/>
        <w:rPr>
          <w:lang w:val="en-US"/>
        </w:rPr>
      </w:pPr>
      <w:r>
        <w:rPr>
          <w:lang w:val="en-US"/>
        </w:rPr>
        <w:t xml:space="preserve">Assyrian warrior with deportees. </w:t>
      </w:r>
      <w:r w:rsidR="00E42FC9">
        <w:rPr>
          <w:lang w:val="en-US"/>
        </w:rPr>
        <w:t>Limestone tablet, found in Iraq, possibly from king Sennacherib’s palace.</w:t>
      </w:r>
    </w:p>
    <w:p w:rsidR="00041EDA" w:rsidRPr="00B611E0" w:rsidRDefault="005D27A4" w:rsidP="00547810">
      <w:pPr>
        <w:jc w:val="center"/>
        <w:rPr>
          <w:lang w:val="en-US"/>
        </w:rPr>
      </w:pPr>
      <w:r w:rsidRPr="00B611E0">
        <w:rPr>
          <w:lang w:val="en-US"/>
        </w:rPr>
        <w:lastRenderedPageBreak/>
        <w:t>C</w:t>
      </w:r>
      <w:r w:rsidR="00547810" w:rsidRPr="00B611E0">
        <w:rPr>
          <w:lang w:val="en-US"/>
        </w:rPr>
        <w:t>ONTENTS</w:t>
      </w:r>
    </w:p>
    <w:p w:rsidR="00547810" w:rsidRPr="00B611E0" w:rsidRDefault="00547810" w:rsidP="006E4AB1">
      <w:pPr>
        <w:rPr>
          <w:lang w:val="en-US"/>
        </w:rPr>
      </w:pPr>
    </w:p>
    <w:p w:rsidR="00F76368" w:rsidRPr="00B611E0" w:rsidRDefault="00F76368" w:rsidP="006E4AB1">
      <w:pPr>
        <w:rPr>
          <w:lang w:val="en-US"/>
        </w:rPr>
      </w:pPr>
    </w:p>
    <w:p w:rsidR="00F76368" w:rsidRPr="00B611E0" w:rsidRDefault="00F76368" w:rsidP="006E4AB1">
      <w:pPr>
        <w:rPr>
          <w:lang w:val="en-US"/>
        </w:rPr>
      </w:pPr>
    </w:p>
    <w:p w:rsidR="00547810" w:rsidRPr="009A2E1C" w:rsidRDefault="009A2E1C" w:rsidP="00C904D7">
      <w:pPr>
        <w:rPr>
          <w:lang w:val="en-US"/>
        </w:rPr>
      </w:pPr>
      <w:r w:rsidRPr="009A2E1C">
        <w:rPr>
          <w:lang w:val="en-US"/>
        </w:rPr>
        <w:t xml:space="preserve">1 </w:t>
      </w:r>
      <w:r w:rsidR="00547810" w:rsidRPr="009A2E1C">
        <w:rPr>
          <w:lang w:val="en-US"/>
        </w:rPr>
        <w:t>INTRODUCTION</w:t>
      </w:r>
      <w:r w:rsidRPr="009A2E1C">
        <w:rPr>
          <w:lang w:val="en-US"/>
        </w:rPr>
        <w:tab/>
      </w:r>
      <w:r w:rsidRPr="009A2E1C">
        <w:rPr>
          <w:lang w:val="en-US"/>
        </w:rPr>
        <w:tab/>
      </w:r>
      <w:r w:rsidRPr="009A2E1C">
        <w:rPr>
          <w:lang w:val="en-US"/>
        </w:rPr>
        <w:tab/>
      </w:r>
      <w:r w:rsidRPr="009A2E1C">
        <w:rPr>
          <w:lang w:val="en-US"/>
        </w:rPr>
        <w:tab/>
      </w:r>
      <w:r w:rsidRPr="009A2E1C">
        <w:rPr>
          <w:lang w:val="en-US"/>
        </w:rPr>
        <w:tab/>
      </w:r>
      <w:r w:rsidRPr="009A2E1C">
        <w:rPr>
          <w:lang w:val="en-US"/>
        </w:rPr>
        <w:tab/>
      </w:r>
      <w:r w:rsidRPr="009A2E1C">
        <w:rPr>
          <w:lang w:val="en-US"/>
        </w:rPr>
        <w:tab/>
      </w:r>
      <w:r w:rsidRPr="009A2E1C">
        <w:rPr>
          <w:lang w:val="en-US"/>
        </w:rPr>
        <w:tab/>
      </w:r>
      <w:r w:rsidRPr="009A2E1C">
        <w:rPr>
          <w:lang w:val="en-US"/>
        </w:rPr>
        <w:tab/>
      </w:r>
      <w:r w:rsidRPr="009A2E1C">
        <w:rPr>
          <w:lang w:val="en-US"/>
        </w:rPr>
        <w:tab/>
      </w:r>
      <w:r w:rsidR="007D40AA">
        <w:rPr>
          <w:lang w:val="en-US"/>
        </w:rPr>
        <w:t>5</w:t>
      </w:r>
      <w:r w:rsidRPr="009A2E1C">
        <w:rPr>
          <w:lang w:val="en-US"/>
        </w:rPr>
        <w:t xml:space="preserve">                         </w:t>
      </w:r>
    </w:p>
    <w:p w:rsidR="003361D0" w:rsidRDefault="003361D0" w:rsidP="003361D0">
      <w:pPr>
        <w:ind w:firstLine="227"/>
        <w:jc w:val="both"/>
        <w:rPr>
          <w:rFonts w:cs="Times New Roman"/>
          <w:lang w:val="en-US"/>
        </w:rPr>
      </w:pPr>
      <w:r>
        <w:rPr>
          <w:rFonts w:cs="Times New Roman"/>
          <w:lang w:val="en-US"/>
        </w:rPr>
        <w:t xml:space="preserve">1.1 </w:t>
      </w:r>
      <w:r>
        <w:rPr>
          <w:rFonts w:cs="Times New Roman"/>
          <w:sz w:val="20"/>
          <w:szCs w:val="20"/>
          <w:lang w:val="en-US"/>
        </w:rPr>
        <w:t>RESEARCH QUESTION</w:t>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sidR="007D40AA">
        <w:rPr>
          <w:rFonts w:cs="Times New Roman"/>
          <w:lang w:val="en-US"/>
        </w:rPr>
        <w:t>5</w:t>
      </w:r>
    </w:p>
    <w:p w:rsidR="00C77285" w:rsidRDefault="00C77285" w:rsidP="007D40AA">
      <w:pPr>
        <w:ind w:firstLine="227"/>
        <w:jc w:val="both"/>
        <w:rPr>
          <w:rFonts w:cs="Times New Roman"/>
          <w:lang w:val="en-US"/>
        </w:rPr>
      </w:pPr>
      <w:r>
        <w:rPr>
          <w:rFonts w:cs="Times New Roman"/>
          <w:lang w:val="en-US"/>
        </w:rPr>
        <w:t xml:space="preserve">1.1 </w:t>
      </w:r>
      <w:r w:rsidRPr="00D85B41">
        <w:rPr>
          <w:rFonts w:cs="Times New Roman"/>
          <w:sz w:val="20"/>
          <w:szCs w:val="20"/>
          <w:lang w:val="en-US"/>
        </w:rPr>
        <w:t>STATUS QUAESTIONIS</w:t>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sidR="007D40AA" w:rsidRPr="007D40AA">
        <w:rPr>
          <w:rFonts w:cs="Times New Roman"/>
          <w:lang w:val="en-US"/>
        </w:rPr>
        <w:t>5</w:t>
      </w:r>
    </w:p>
    <w:p w:rsidR="00B31C5B" w:rsidRDefault="001419EA" w:rsidP="007D40AA">
      <w:pPr>
        <w:ind w:firstLine="227"/>
        <w:rPr>
          <w:rFonts w:cs="Times New Roman"/>
          <w:sz w:val="20"/>
          <w:szCs w:val="20"/>
          <w:lang w:val="en-US"/>
        </w:rPr>
      </w:pPr>
      <w:r>
        <w:rPr>
          <w:rFonts w:cs="Times New Roman"/>
          <w:lang w:val="en-US"/>
        </w:rPr>
        <w:t xml:space="preserve">1.2 </w:t>
      </w:r>
      <w:r w:rsidRPr="00E275C4">
        <w:rPr>
          <w:rFonts w:cs="Times New Roman"/>
          <w:sz w:val="20"/>
          <w:szCs w:val="20"/>
          <w:lang w:val="en-US"/>
        </w:rPr>
        <w:t>AIM OF MY STUDY</w:t>
      </w:r>
      <w:r w:rsidR="00B31C5B">
        <w:rPr>
          <w:rFonts w:cs="Times New Roman"/>
          <w:sz w:val="20"/>
          <w:szCs w:val="20"/>
          <w:lang w:val="en-US"/>
        </w:rPr>
        <w:tab/>
      </w:r>
      <w:r w:rsidR="00B31C5B">
        <w:rPr>
          <w:rFonts w:cs="Times New Roman"/>
          <w:sz w:val="20"/>
          <w:szCs w:val="20"/>
          <w:lang w:val="en-US"/>
        </w:rPr>
        <w:tab/>
      </w:r>
      <w:r w:rsidR="00B31C5B">
        <w:rPr>
          <w:rFonts w:cs="Times New Roman"/>
          <w:sz w:val="20"/>
          <w:szCs w:val="20"/>
          <w:lang w:val="en-US"/>
        </w:rPr>
        <w:tab/>
      </w:r>
      <w:r w:rsidR="00B31C5B">
        <w:rPr>
          <w:rFonts w:cs="Times New Roman"/>
          <w:sz w:val="20"/>
          <w:szCs w:val="20"/>
          <w:lang w:val="en-US"/>
        </w:rPr>
        <w:tab/>
      </w:r>
      <w:r w:rsidR="00B31C5B">
        <w:rPr>
          <w:rFonts w:cs="Times New Roman"/>
          <w:sz w:val="20"/>
          <w:szCs w:val="20"/>
          <w:lang w:val="en-US"/>
        </w:rPr>
        <w:tab/>
      </w:r>
      <w:r w:rsidR="00B31C5B">
        <w:rPr>
          <w:rFonts w:cs="Times New Roman"/>
          <w:sz w:val="20"/>
          <w:szCs w:val="20"/>
          <w:lang w:val="en-US"/>
        </w:rPr>
        <w:tab/>
      </w:r>
      <w:r w:rsidR="00B31C5B">
        <w:rPr>
          <w:rFonts w:cs="Times New Roman"/>
          <w:sz w:val="20"/>
          <w:szCs w:val="20"/>
          <w:lang w:val="en-US"/>
        </w:rPr>
        <w:tab/>
      </w:r>
      <w:r w:rsidR="00B31C5B">
        <w:rPr>
          <w:rFonts w:cs="Times New Roman"/>
          <w:sz w:val="20"/>
          <w:szCs w:val="20"/>
          <w:lang w:val="en-US"/>
        </w:rPr>
        <w:tab/>
      </w:r>
      <w:r w:rsidR="00B31C5B">
        <w:rPr>
          <w:rFonts w:cs="Times New Roman"/>
          <w:sz w:val="20"/>
          <w:szCs w:val="20"/>
          <w:lang w:val="en-US"/>
        </w:rPr>
        <w:tab/>
      </w:r>
      <w:r w:rsidR="007D40AA" w:rsidRPr="007D40AA">
        <w:rPr>
          <w:rFonts w:cs="Times New Roman"/>
          <w:lang w:val="en-US"/>
        </w:rPr>
        <w:t>6</w:t>
      </w:r>
    </w:p>
    <w:p w:rsidR="00C77285" w:rsidRDefault="00B31C5B" w:rsidP="007D40AA">
      <w:pPr>
        <w:ind w:firstLine="227"/>
        <w:rPr>
          <w:rFonts w:cs="Times New Roman"/>
          <w:lang w:val="en-US"/>
        </w:rPr>
      </w:pPr>
      <w:r>
        <w:rPr>
          <w:rFonts w:cs="Times New Roman"/>
          <w:lang w:val="en-US"/>
        </w:rPr>
        <w:t xml:space="preserve">1.3 </w:t>
      </w:r>
      <w:r w:rsidRPr="007E7485">
        <w:rPr>
          <w:rFonts w:cs="Times New Roman"/>
          <w:sz w:val="20"/>
          <w:szCs w:val="20"/>
          <w:lang w:val="en-US"/>
        </w:rPr>
        <w:t>METHOD</w:t>
      </w:r>
      <w:r>
        <w:rPr>
          <w:rFonts w:cs="Times New Roman"/>
          <w:sz w:val="20"/>
          <w:szCs w:val="20"/>
          <w:lang w:val="en-US"/>
        </w:rPr>
        <w:tab/>
      </w:r>
      <w:r w:rsidR="001419EA">
        <w:rPr>
          <w:rFonts w:cs="Times New Roman"/>
          <w:sz w:val="20"/>
          <w:szCs w:val="20"/>
          <w:lang w:val="en-US"/>
        </w:rPr>
        <w:tab/>
      </w:r>
      <w:r w:rsidR="001419EA">
        <w:rPr>
          <w:rFonts w:cs="Times New Roman"/>
          <w:sz w:val="20"/>
          <w:szCs w:val="20"/>
          <w:lang w:val="en-US"/>
        </w:rPr>
        <w:tab/>
      </w:r>
      <w:r w:rsidR="001419EA">
        <w:rPr>
          <w:rFonts w:cs="Times New Roman"/>
          <w:sz w:val="20"/>
          <w:szCs w:val="20"/>
          <w:lang w:val="en-US"/>
        </w:rPr>
        <w:tab/>
      </w:r>
      <w:r w:rsidR="001419EA">
        <w:rPr>
          <w:rFonts w:cs="Times New Roman"/>
          <w:sz w:val="20"/>
          <w:szCs w:val="20"/>
          <w:lang w:val="en-US"/>
        </w:rPr>
        <w:tab/>
      </w:r>
      <w:r w:rsidR="001419EA">
        <w:rPr>
          <w:rFonts w:cs="Times New Roman"/>
          <w:sz w:val="20"/>
          <w:szCs w:val="20"/>
          <w:lang w:val="en-US"/>
        </w:rPr>
        <w:tab/>
      </w:r>
      <w:r w:rsidR="001419EA">
        <w:rPr>
          <w:rFonts w:cs="Times New Roman"/>
          <w:sz w:val="20"/>
          <w:szCs w:val="20"/>
          <w:lang w:val="en-US"/>
        </w:rPr>
        <w:tab/>
      </w:r>
      <w:r w:rsidR="001419EA">
        <w:rPr>
          <w:rFonts w:cs="Times New Roman"/>
          <w:sz w:val="20"/>
          <w:szCs w:val="20"/>
          <w:lang w:val="en-US"/>
        </w:rPr>
        <w:tab/>
      </w:r>
      <w:r w:rsidR="001419EA">
        <w:rPr>
          <w:rFonts w:cs="Times New Roman"/>
          <w:sz w:val="20"/>
          <w:szCs w:val="20"/>
          <w:lang w:val="en-US"/>
        </w:rPr>
        <w:tab/>
      </w:r>
      <w:r w:rsidR="001419EA">
        <w:rPr>
          <w:rFonts w:cs="Times New Roman"/>
          <w:sz w:val="20"/>
          <w:szCs w:val="20"/>
          <w:lang w:val="en-US"/>
        </w:rPr>
        <w:tab/>
      </w:r>
      <w:r w:rsidR="007D40AA" w:rsidRPr="007D40AA">
        <w:rPr>
          <w:rFonts w:cs="Times New Roman"/>
          <w:lang w:val="en-US"/>
        </w:rPr>
        <w:t>7</w:t>
      </w:r>
    </w:p>
    <w:p w:rsidR="00781D98" w:rsidRDefault="00781D98" w:rsidP="00C904D7">
      <w:pPr>
        <w:ind w:firstLine="227"/>
        <w:rPr>
          <w:lang w:val="en-US"/>
        </w:rPr>
      </w:pPr>
    </w:p>
    <w:p w:rsidR="003831F0" w:rsidRDefault="003831F0" w:rsidP="00C904D7">
      <w:pPr>
        <w:rPr>
          <w:lang w:val="en-US"/>
        </w:rPr>
      </w:pPr>
      <w:r>
        <w:rPr>
          <w:lang w:val="en-US"/>
        </w:rPr>
        <w:t>2 HISTORICAL BACKGROUND</w:t>
      </w:r>
      <w:r w:rsidR="00030715">
        <w:rPr>
          <w:lang w:val="en-US"/>
        </w:rPr>
        <w:tab/>
      </w:r>
      <w:r w:rsidR="00030715">
        <w:rPr>
          <w:lang w:val="en-US"/>
        </w:rPr>
        <w:tab/>
      </w:r>
      <w:r w:rsidR="00030715">
        <w:rPr>
          <w:lang w:val="en-US"/>
        </w:rPr>
        <w:tab/>
      </w:r>
      <w:r w:rsidR="00030715">
        <w:rPr>
          <w:lang w:val="en-US"/>
        </w:rPr>
        <w:tab/>
      </w:r>
      <w:r w:rsidR="00030715">
        <w:rPr>
          <w:lang w:val="en-US"/>
        </w:rPr>
        <w:tab/>
      </w:r>
      <w:r w:rsidR="00030715">
        <w:rPr>
          <w:lang w:val="en-US"/>
        </w:rPr>
        <w:tab/>
      </w:r>
      <w:r w:rsidR="00030715">
        <w:rPr>
          <w:lang w:val="en-US"/>
        </w:rPr>
        <w:tab/>
      </w:r>
      <w:r w:rsidR="00030715">
        <w:rPr>
          <w:lang w:val="en-US"/>
        </w:rPr>
        <w:tab/>
      </w:r>
      <w:r w:rsidR="007D40AA">
        <w:rPr>
          <w:lang w:val="en-US"/>
        </w:rPr>
        <w:t>9</w:t>
      </w:r>
    </w:p>
    <w:p w:rsidR="00030715" w:rsidRPr="006B44B2" w:rsidRDefault="00030715" w:rsidP="00C904D7">
      <w:pPr>
        <w:ind w:firstLine="227"/>
        <w:jc w:val="both"/>
        <w:rPr>
          <w:rFonts w:cs="Times New Roman"/>
          <w:lang w:val="en-US"/>
        </w:rPr>
      </w:pPr>
      <w:r w:rsidRPr="006B44B2">
        <w:rPr>
          <w:rFonts w:cs="Times New Roman"/>
          <w:lang w:val="en-US"/>
        </w:rPr>
        <w:t xml:space="preserve">2.1 </w:t>
      </w:r>
      <w:r w:rsidRPr="006B44B2">
        <w:rPr>
          <w:rFonts w:cs="Times New Roman"/>
          <w:sz w:val="20"/>
          <w:szCs w:val="20"/>
          <w:lang w:val="en-US"/>
        </w:rPr>
        <w:t xml:space="preserve">THE SOURCES </w:t>
      </w:r>
      <w:r w:rsidRPr="006B44B2">
        <w:rPr>
          <w:rFonts w:cs="Times New Roman"/>
          <w:sz w:val="20"/>
          <w:szCs w:val="20"/>
          <w:lang w:val="en-US"/>
        </w:rPr>
        <w:tab/>
      </w:r>
      <w:r w:rsidRPr="006B44B2">
        <w:rPr>
          <w:rFonts w:cs="Times New Roman"/>
          <w:sz w:val="20"/>
          <w:szCs w:val="20"/>
          <w:lang w:val="en-US"/>
        </w:rPr>
        <w:tab/>
      </w:r>
      <w:r w:rsidRPr="006B44B2">
        <w:rPr>
          <w:rFonts w:cs="Times New Roman"/>
          <w:sz w:val="20"/>
          <w:szCs w:val="20"/>
          <w:lang w:val="en-US"/>
        </w:rPr>
        <w:tab/>
      </w:r>
      <w:r w:rsidRPr="006B44B2">
        <w:rPr>
          <w:rFonts w:cs="Times New Roman"/>
          <w:sz w:val="20"/>
          <w:szCs w:val="20"/>
          <w:lang w:val="en-US"/>
        </w:rPr>
        <w:tab/>
      </w:r>
      <w:r w:rsidRPr="006B44B2">
        <w:rPr>
          <w:rFonts w:cs="Times New Roman"/>
          <w:sz w:val="20"/>
          <w:szCs w:val="20"/>
          <w:lang w:val="en-US"/>
        </w:rPr>
        <w:tab/>
      </w:r>
      <w:r w:rsidRPr="006B44B2">
        <w:rPr>
          <w:rFonts w:cs="Times New Roman"/>
          <w:sz w:val="20"/>
          <w:szCs w:val="20"/>
          <w:lang w:val="en-US"/>
        </w:rPr>
        <w:tab/>
      </w:r>
      <w:r w:rsidRPr="006B44B2">
        <w:rPr>
          <w:rFonts w:cs="Times New Roman"/>
          <w:sz w:val="20"/>
          <w:szCs w:val="20"/>
          <w:lang w:val="en-US"/>
        </w:rPr>
        <w:tab/>
      </w:r>
      <w:r w:rsidRPr="006B44B2">
        <w:rPr>
          <w:rFonts w:cs="Times New Roman"/>
          <w:sz w:val="20"/>
          <w:szCs w:val="20"/>
          <w:lang w:val="en-US"/>
        </w:rPr>
        <w:tab/>
      </w:r>
      <w:r w:rsidRPr="006B44B2">
        <w:rPr>
          <w:rFonts w:cs="Times New Roman"/>
          <w:sz w:val="20"/>
          <w:szCs w:val="20"/>
          <w:lang w:val="en-US"/>
        </w:rPr>
        <w:tab/>
      </w:r>
      <w:r w:rsidRPr="006B44B2">
        <w:rPr>
          <w:rFonts w:cs="Times New Roman"/>
          <w:sz w:val="20"/>
          <w:szCs w:val="20"/>
          <w:lang w:val="en-US"/>
        </w:rPr>
        <w:tab/>
      </w:r>
      <w:r w:rsidR="007D40AA">
        <w:rPr>
          <w:rFonts w:cs="Times New Roman"/>
          <w:lang w:val="en-US"/>
        </w:rPr>
        <w:t>9</w:t>
      </w:r>
    </w:p>
    <w:p w:rsidR="006B44B2" w:rsidRPr="00013A2D" w:rsidRDefault="006B44B2" w:rsidP="00C904D7">
      <w:pPr>
        <w:ind w:left="360" w:hanging="133"/>
        <w:jc w:val="both"/>
        <w:rPr>
          <w:rFonts w:cs="Times New Roman"/>
          <w:sz w:val="20"/>
          <w:szCs w:val="20"/>
          <w:lang w:val="en-US"/>
        </w:rPr>
      </w:pPr>
      <w:r>
        <w:rPr>
          <w:rFonts w:cs="Times New Roman"/>
          <w:lang w:val="en-US"/>
        </w:rPr>
        <w:t>2</w:t>
      </w:r>
      <w:r w:rsidRPr="002A6EC3">
        <w:rPr>
          <w:rFonts w:cs="Times New Roman"/>
          <w:lang w:val="en-US"/>
        </w:rPr>
        <w:t>.</w:t>
      </w:r>
      <w:r>
        <w:rPr>
          <w:rFonts w:cs="Times New Roman"/>
          <w:lang w:val="en-US"/>
        </w:rPr>
        <w:t>2</w:t>
      </w:r>
      <w:r w:rsidRPr="002A6EC3">
        <w:rPr>
          <w:rFonts w:cs="Times New Roman"/>
          <w:lang w:val="en-US"/>
        </w:rPr>
        <w:t xml:space="preserve"> </w:t>
      </w:r>
      <w:r w:rsidRPr="00013A2D">
        <w:rPr>
          <w:rFonts w:cs="Times New Roman"/>
          <w:sz w:val="20"/>
          <w:szCs w:val="20"/>
          <w:lang w:val="en-US"/>
        </w:rPr>
        <w:t>THE ASSYRIAN EMPIRE FROM 727 TO 705 B.C.</w:t>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sidR="007D40AA">
        <w:rPr>
          <w:rFonts w:cs="Times New Roman"/>
          <w:lang w:val="en-US"/>
        </w:rPr>
        <w:t>9</w:t>
      </w:r>
      <w:r w:rsidRPr="00013A2D">
        <w:rPr>
          <w:rFonts w:cs="Times New Roman"/>
          <w:sz w:val="20"/>
          <w:szCs w:val="20"/>
          <w:lang w:val="en-US"/>
        </w:rPr>
        <w:t xml:space="preserve"> </w:t>
      </w:r>
    </w:p>
    <w:p w:rsidR="00750C04" w:rsidRDefault="000742D6" w:rsidP="00602630">
      <w:pPr>
        <w:ind w:firstLine="227"/>
        <w:jc w:val="both"/>
        <w:rPr>
          <w:rFonts w:cs="Times New Roman"/>
          <w:i/>
          <w:iCs/>
          <w:lang w:val="en-US"/>
        </w:rPr>
      </w:pPr>
      <w:r>
        <w:rPr>
          <w:rFonts w:cs="Times New Roman"/>
          <w:lang w:val="en-US"/>
        </w:rPr>
        <w:t xml:space="preserve">2.2.1 </w:t>
      </w:r>
      <w:r w:rsidRPr="00013A2D">
        <w:rPr>
          <w:rFonts w:cs="Times New Roman"/>
          <w:i/>
          <w:iCs/>
          <w:lang w:val="en-US"/>
        </w:rPr>
        <w:t>Tiglath-pileser III</w:t>
      </w:r>
      <w:r w:rsidR="002F2873">
        <w:rPr>
          <w:rFonts w:cs="Times New Roman"/>
          <w:i/>
          <w:iCs/>
          <w:lang w:val="en-US"/>
        </w:rPr>
        <w:tab/>
      </w:r>
      <w:r w:rsidR="002F2873">
        <w:rPr>
          <w:rFonts w:cs="Times New Roman"/>
          <w:i/>
          <w:iCs/>
          <w:lang w:val="en-US"/>
        </w:rPr>
        <w:tab/>
      </w:r>
      <w:r w:rsidR="002F2873">
        <w:rPr>
          <w:rFonts w:cs="Times New Roman"/>
          <w:i/>
          <w:iCs/>
          <w:lang w:val="en-US"/>
        </w:rPr>
        <w:tab/>
      </w:r>
      <w:r w:rsidR="00763205">
        <w:rPr>
          <w:rFonts w:cs="Times New Roman"/>
          <w:i/>
          <w:iCs/>
          <w:lang w:val="en-US"/>
        </w:rPr>
        <w:tab/>
      </w:r>
      <w:r w:rsidR="002F2873">
        <w:rPr>
          <w:rFonts w:cs="Times New Roman"/>
          <w:i/>
          <w:iCs/>
          <w:lang w:val="en-US"/>
        </w:rPr>
        <w:tab/>
      </w:r>
      <w:r w:rsidR="002F2873">
        <w:rPr>
          <w:rFonts w:cs="Times New Roman"/>
          <w:i/>
          <w:iCs/>
          <w:lang w:val="en-US"/>
        </w:rPr>
        <w:tab/>
      </w:r>
      <w:r w:rsidR="002F2873">
        <w:rPr>
          <w:rFonts w:cs="Times New Roman"/>
          <w:i/>
          <w:iCs/>
          <w:lang w:val="en-US"/>
        </w:rPr>
        <w:tab/>
      </w:r>
      <w:r w:rsidR="002F2873">
        <w:rPr>
          <w:rFonts w:cs="Times New Roman"/>
          <w:i/>
          <w:iCs/>
          <w:lang w:val="en-US"/>
        </w:rPr>
        <w:tab/>
      </w:r>
      <w:r w:rsidR="002F2873">
        <w:rPr>
          <w:rFonts w:cs="Times New Roman"/>
          <w:i/>
          <w:iCs/>
          <w:lang w:val="en-US"/>
        </w:rPr>
        <w:tab/>
      </w:r>
      <w:r w:rsidR="005967B3">
        <w:rPr>
          <w:rFonts w:cs="Times New Roman"/>
          <w:lang w:val="en-US"/>
        </w:rPr>
        <w:t>1</w:t>
      </w:r>
      <w:r w:rsidR="007D40AA">
        <w:rPr>
          <w:rFonts w:cs="Times New Roman"/>
          <w:lang w:val="en-US"/>
        </w:rPr>
        <w:t>1</w:t>
      </w:r>
    </w:p>
    <w:p w:rsidR="00AC18CD" w:rsidRDefault="00AC18CD" w:rsidP="00602630">
      <w:pPr>
        <w:ind w:firstLine="227"/>
        <w:jc w:val="both"/>
        <w:rPr>
          <w:rFonts w:cs="Times New Roman"/>
          <w:lang w:val="en-US"/>
        </w:rPr>
      </w:pPr>
      <w:r>
        <w:rPr>
          <w:rFonts w:cs="Times New Roman"/>
          <w:lang w:val="en-US"/>
        </w:rPr>
        <w:t xml:space="preserve">2.2.2 </w:t>
      </w:r>
      <w:r w:rsidRPr="007E0178">
        <w:rPr>
          <w:rFonts w:cs="Times New Roman"/>
          <w:i/>
          <w:iCs/>
          <w:lang w:val="en-US"/>
        </w:rPr>
        <w:t>Mass deportations</w:t>
      </w:r>
      <w:r>
        <w:rPr>
          <w:rFonts w:cs="Times New Roman"/>
          <w:i/>
          <w:iCs/>
          <w:lang w:val="en-US"/>
        </w:rPr>
        <w:tab/>
      </w:r>
      <w:r>
        <w:rPr>
          <w:rFonts w:cs="Times New Roman"/>
          <w:i/>
          <w:iCs/>
          <w:lang w:val="en-US"/>
        </w:rPr>
        <w:tab/>
      </w:r>
      <w:r>
        <w:rPr>
          <w:rFonts w:cs="Times New Roman"/>
          <w:i/>
          <w:iCs/>
          <w:lang w:val="en-US"/>
        </w:rPr>
        <w:tab/>
      </w:r>
      <w:r w:rsidR="00763205">
        <w:rPr>
          <w:rFonts w:cs="Times New Roman"/>
          <w:i/>
          <w:iCs/>
          <w:lang w:val="en-US"/>
        </w:rPr>
        <w:tab/>
      </w:r>
      <w:r>
        <w:rPr>
          <w:rFonts w:cs="Times New Roman"/>
          <w:i/>
          <w:iCs/>
          <w:lang w:val="en-US"/>
        </w:rPr>
        <w:tab/>
      </w:r>
      <w:r>
        <w:rPr>
          <w:rFonts w:cs="Times New Roman"/>
          <w:i/>
          <w:iCs/>
          <w:lang w:val="en-US"/>
        </w:rPr>
        <w:tab/>
      </w:r>
      <w:r>
        <w:rPr>
          <w:rFonts w:cs="Times New Roman"/>
          <w:i/>
          <w:iCs/>
          <w:lang w:val="en-US"/>
        </w:rPr>
        <w:tab/>
      </w:r>
      <w:r>
        <w:rPr>
          <w:rFonts w:cs="Times New Roman"/>
          <w:i/>
          <w:iCs/>
          <w:lang w:val="en-US"/>
        </w:rPr>
        <w:tab/>
      </w:r>
      <w:r>
        <w:rPr>
          <w:rFonts w:cs="Times New Roman"/>
          <w:i/>
          <w:iCs/>
          <w:lang w:val="en-US"/>
        </w:rPr>
        <w:tab/>
      </w:r>
      <w:r w:rsidR="007D40AA">
        <w:rPr>
          <w:rFonts w:cs="Times New Roman"/>
          <w:lang w:val="en-US"/>
        </w:rPr>
        <w:t>11</w:t>
      </w:r>
    </w:p>
    <w:p w:rsidR="00523507" w:rsidRDefault="00523507" w:rsidP="00602630">
      <w:pPr>
        <w:ind w:firstLine="227"/>
        <w:jc w:val="both"/>
        <w:rPr>
          <w:lang w:val="en-US"/>
        </w:rPr>
      </w:pPr>
      <w:r>
        <w:rPr>
          <w:lang w:val="en-US"/>
        </w:rPr>
        <w:t xml:space="preserve">2.2.3 </w:t>
      </w:r>
      <w:r w:rsidRPr="00770F33">
        <w:rPr>
          <w:i/>
          <w:iCs/>
          <w:lang w:val="en-US"/>
        </w:rPr>
        <w:t>Campaigns by Tiglath-pileser</w:t>
      </w:r>
      <w:r>
        <w:rPr>
          <w:i/>
          <w:iCs/>
          <w:lang w:val="en-US"/>
        </w:rPr>
        <w:tab/>
      </w:r>
      <w:r>
        <w:rPr>
          <w:i/>
          <w:iCs/>
          <w:lang w:val="en-US"/>
        </w:rPr>
        <w:tab/>
      </w:r>
      <w:r w:rsidR="00763205">
        <w:rPr>
          <w:i/>
          <w:iCs/>
          <w:lang w:val="en-US"/>
        </w:rPr>
        <w:tab/>
      </w:r>
      <w:r>
        <w:rPr>
          <w:i/>
          <w:iCs/>
          <w:lang w:val="en-US"/>
        </w:rPr>
        <w:tab/>
      </w:r>
      <w:r>
        <w:rPr>
          <w:i/>
          <w:iCs/>
          <w:lang w:val="en-US"/>
        </w:rPr>
        <w:tab/>
      </w:r>
      <w:r>
        <w:rPr>
          <w:i/>
          <w:iCs/>
          <w:lang w:val="en-US"/>
        </w:rPr>
        <w:tab/>
      </w:r>
      <w:r>
        <w:rPr>
          <w:i/>
          <w:iCs/>
          <w:lang w:val="en-US"/>
        </w:rPr>
        <w:tab/>
      </w:r>
      <w:r w:rsidRPr="00523507">
        <w:rPr>
          <w:lang w:val="en-US"/>
        </w:rPr>
        <w:t>1</w:t>
      </w:r>
      <w:r w:rsidR="007D40AA">
        <w:rPr>
          <w:lang w:val="en-US"/>
        </w:rPr>
        <w:t>1</w:t>
      </w:r>
    </w:p>
    <w:p w:rsidR="002F2873" w:rsidRDefault="00763205" w:rsidP="00602630">
      <w:pPr>
        <w:ind w:firstLine="227"/>
        <w:jc w:val="both"/>
        <w:rPr>
          <w:i/>
          <w:iCs/>
          <w:lang w:val="en-US"/>
        </w:rPr>
      </w:pPr>
      <w:r>
        <w:rPr>
          <w:lang w:val="en-US"/>
        </w:rPr>
        <w:t>2.2.</w:t>
      </w:r>
      <w:r w:rsidR="00602630">
        <w:rPr>
          <w:lang w:val="en-US"/>
        </w:rPr>
        <w:t>4</w:t>
      </w:r>
      <w:r>
        <w:rPr>
          <w:lang w:val="en-US"/>
        </w:rPr>
        <w:t xml:space="preserve"> </w:t>
      </w:r>
      <w:r w:rsidRPr="00013A2D">
        <w:rPr>
          <w:i/>
          <w:iCs/>
          <w:lang w:val="en-US"/>
        </w:rPr>
        <w:t>Shalmaneser V</w:t>
      </w:r>
      <w:r>
        <w:rPr>
          <w:i/>
          <w:iCs/>
          <w:lang w:val="en-US"/>
        </w:rPr>
        <w:t xml:space="preserve"> and Sargon II</w:t>
      </w:r>
      <w:r w:rsidR="000F4D38">
        <w:rPr>
          <w:i/>
          <w:iCs/>
          <w:lang w:val="en-US"/>
        </w:rPr>
        <w:tab/>
      </w:r>
      <w:r w:rsidR="000F4D38">
        <w:rPr>
          <w:i/>
          <w:iCs/>
          <w:lang w:val="en-US"/>
        </w:rPr>
        <w:tab/>
      </w:r>
      <w:r w:rsidR="000F4D38">
        <w:rPr>
          <w:i/>
          <w:iCs/>
          <w:lang w:val="en-US"/>
        </w:rPr>
        <w:tab/>
      </w:r>
      <w:r w:rsidR="000F4D38">
        <w:rPr>
          <w:i/>
          <w:iCs/>
          <w:lang w:val="en-US"/>
        </w:rPr>
        <w:tab/>
      </w:r>
      <w:r w:rsidR="000F4D38">
        <w:rPr>
          <w:i/>
          <w:iCs/>
          <w:lang w:val="en-US"/>
        </w:rPr>
        <w:tab/>
      </w:r>
      <w:r w:rsidR="000F4D38">
        <w:rPr>
          <w:i/>
          <w:iCs/>
          <w:lang w:val="en-US"/>
        </w:rPr>
        <w:tab/>
      </w:r>
      <w:r w:rsidR="000F4D38">
        <w:rPr>
          <w:i/>
          <w:iCs/>
          <w:lang w:val="en-US"/>
        </w:rPr>
        <w:tab/>
      </w:r>
      <w:r w:rsidR="000F4D38" w:rsidRPr="000F4D38">
        <w:rPr>
          <w:lang w:val="en-US"/>
        </w:rPr>
        <w:t>1</w:t>
      </w:r>
      <w:r w:rsidR="007D40AA">
        <w:rPr>
          <w:lang w:val="en-US"/>
        </w:rPr>
        <w:t>2</w:t>
      </w:r>
    </w:p>
    <w:p w:rsidR="00757FA1" w:rsidRDefault="00757FA1" w:rsidP="00602630">
      <w:pPr>
        <w:ind w:firstLine="227"/>
        <w:jc w:val="both"/>
        <w:rPr>
          <w:i/>
          <w:iCs/>
          <w:lang w:val="en-US"/>
        </w:rPr>
      </w:pPr>
      <w:r>
        <w:rPr>
          <w:lang w:val="en-US"/>
        </w:rPr>
        <w:t>2.2.</w:t>
      </w:r>
      <w:r w:rsidR="00602630">
        <w:rPr>
          <w:lang w:val="en-US"/>
        </w:rPr>
        <w:t>5</w:t>
      </w:r>
      <w:r>
        <w:rPr>
          <w:lang w:val="en-US"/>
        </w:rPr>
        <w:t xml:space="preserve"> </w:t>
      </w:r>
      <w:r w:rsidRPr="00013A2D">
        <w:rPr>
          <w:i/>
          <w:iCs/>
          <w:lang w:val="en-US"/>
        </w:rPr>
        <w:t>Sennacherib</w:t>
      </w:r>
      <w:r>
        <w:rPr>
          <w:i/>
          <w:iCs/>
          <w:lang w:val="en-US"/>
        </w:rPr>
        <w:tab/>
      </w:r>
      <w:r>
        <w:rPr>
          <w:i/>
          <w:iCs/>
          <w:lang w:val="en-US"/>
        </w:rPr>
        <w:tab/>
      </w:r>
      <w:r w:rsidR="00602630">
        <w:rPr>
          <w:i/>
          <w:iCs/>
          <w:lang w:val="en-US"/>
        </w:rPr>
        <w:tab/>
      </w:r>
      <w:r>
        <w:rPr>
          <w:i/>
          <w:iCs/>
          <w:lang w:val="en-US"/>
        </w:rPr>
        <w:tab/>
      </w:r>
      <w:r>
        <w:rPr>
          <w:i/>
          <w:iCs/>
          <w:lang w:val="en-US"/>
        </w:rPr>
        <w:tab/>
      </w:r>
      <w:r>
        <w:rPr>
          <w:i/>
          <w:iCs/>
          <w:lang w:val="en-US"/>
        </w:rPr>
        <w:tab/>
      </w:r>
      <w:r>
        <w:rPr>
          <w:i/>
          <w:iCs/>
          <w:lang w:val="en-US"/>
        </w:rPr>
        <w:tab/>
      </w:r>
      <w:r>
        <w:rPr>
          <w:i/>
          <w:iCs/>
          <w:lang w:val="en-US"/>
        </w:rPr>
        <w:tab/>
      </w:r>
      <w:r>
        <w:rPr>
          <w:i/>
          <w:iCs/>
          <w:lang w:val="en-US"/>
        </w:rPr>
        <w:tab/>
      </w:r>
      <w:r>
        <w:rPr>
          <w:i/>
          <w:iCs/>
          <w:lang w:val="en-US"/>
        </w:rPr>
        <w:tab/>
      </w:r>
      <w:r w:rsidRPr="00757FA1">
        <w:rPr>
          <w:lang w:val="en-US"/>
        </w:rPr>
        <w:t>1</w:t>
      </w:r>
      <w:r w:rsidR="007D40AA">
        <w:rPr>
          <w:lang w:val="en-US"/>
        </w:rPr>
        <w:t>3</w:t>
      </w:r>
    </w:p>
    <w:p w:rsidR="000F4D38" w:rsidRDefault="000F4D38" w:rsidP="000F4D38">
      <w:pPr>
        <w:ind w:firstLine="227"/>
        <w:jc w:val="both"/>
        <w:rPr>
          <w:rFonts w:cs="Times New Roman"/>
          <w:lang w:val="en-US"/>
        </w:rPr>
      </w:pPr>
    </w:p>
    <w:p w:rsidR="00714CDA" w:rsidRPr="00CD486D" w:rsidRDefault="001326C0" w:rsidP="00714CDA">
      <w:pPr>
        <w:jc w:val="both"/>
        <w:rPr>
          <w:rFonts w:cs="Times New Roman"/>
          <w:lang w:val="en-US"/>
        </w:rPr>
      </w:pPr>
      <w:r>
        <w:rPr>
          <w:rFonts w:cs="Times New Roman"/>
          <w:lang w:val="en-US"/>
        </w:rPr>
        <w:t>3</w:t>
      </w:r>
      <w:r w:rsidR="00714CDA" w:rsidRPr="00CD486D">
        <w:rPr>
          <w:rFonts w:cs="Times New Roman"/>
          <w:lang w:val="en-US"/>
        </w:rPr>
        <w:t xml:space="preserve"> DISCUSSION OF PASSAGES AND HISTORICAL BACKGROUND</w:t>
      </w:r>
    </w:p>
    <w:p w:rsidR="0086322D" w:rsidRDefault="001326C0" w:rsidP="00C904D7">
      <w:pPr>
        <w:ind w:firstLine="227"/>
        <w:rPr>
          <w:rFonts w:cs="Times New Roman"/>
          <w:sz w:val="20"/>
          <w:szCs w:val="20"/>
          <w:lang w:val="en-US"/>
        </w:rPr>
      </w:pPr>
      <w:r>
        <w:rPr>
          <w:rFonts w:cs="Times New Roman"/>
          <w:lang w:val="en-US"/>
        </w:rPr>
        <w:t>3</w:t>
      </w:r>
      <w:r w:rsidR="00714CDA">
        <w:rPr>
          <w:rFonts w:cs="Times New Roman"/>
          <w:lang w:val="en-US"/>
        </w:rPr>
        <w:t xml:space="preserve">.1 </w:t>
      </w:r>
      <w:r w:rsidR="00714CDA" w:rsidRPr="00FE3B8E">
        <w:rPr>
          <w:rFonts w:cs="Times New Roman"/>
          <w:sz w:val="20"/>
          <w:szCs w:val="20"/>
          <w:lang w:val="en-US"/>
        </w:rPr>
        <w:t>ISAIAH 10:1-4</w:t>
      </w:r>
      <w:r w:rsidR="0045284B">
        <w:rPr>
          <w:rFonts w:cs="Times New Roman"/>
          <w:sz w:val="20"/>
          <w:szCs w:val="20"/>
          <w:lang w:val="en-US"/>
        </w:rPr>
        <w:tab/>
      </w:r>
      <w:r w:rsidR="0045284B">
        <w:rPr>
          <w:rFonts w:cs="Times New Roman"/>
          <w:sz w:val="20"/>
          <w:szCs w:val="20"/>
          <w:lang w:val="en-US"/>
        </w:rPr>
        <w:tab/>
      </w:r>
      <w:r w:rsidR="0045284B">
        <w:rPr>
          <w:rFonts w:cs="Times New Roman"/>
          <w:sz w:val="20"/>
          <w:szCs w:val="20"/>
          <w:lang w:val="en-US"/>
        </w:rPr>
        <w:tab/>
      </w:r>
      <w:r w:rsidR="0045284B">
        <w:rPr>
          <w:rFonts w:cs="Times New Roman"/>
          <w:sz w:val="20"/>
          <w:szCs w:val="20"/>
          <w:lang w:val="en-US"/>
        </w:rPr>
        <w:tab/>
      </w:r>
      <w:r w:rsidR="0045284B">
        <w:rPr>
          <w:rFonts w:cs="Times New Roman"/>
          <w:sz w:val="20"/>
          <w:szCs w:val="20"/>
          <w:lang w:val="en-US"/>
        </w:rPr>
        <w:tab/>
      </w:r>
      <w:r w:rsidR="0045284B">
        <w:rPr>
          <w:rFonts w:cs="Times New Roman"/>
          <w:sz w:val="20"/>
          <w:szCs w:val="20"/>
          <w:lang w:val="en-US"/>
        </w:rPr>
        <w:tab/>
      </w:r>
      <w:r w:rsidR="0045284B">
        <w:rPr>
          <w:rFonts w:cs="Times New Roman"/>
          <w:sz w:val="20"/>
          <w:szCs w:val="20"/>
          <w:lang w:val="en-US"/>
        </w:rPr>
        <w:tab/>
      </w:r>
      <w:r w:rsidR="0045284B">
        <w:rPr>
          <w:rFonts w:cs="Times New Roman"/>
          <w:sz w:val="20"/>
          <w:szCs w:val="20"/>
          <w:lang w:val="en-US"/>
        </w:rPr>
        <w:tab/>
      </w:r>
      <w:r w:rsidR="0045284B">
        <w:rPr>
          <w:rFonts w:cs="Times New Roman"/>
          <w:sz w:val="20"/>
          <w:szCs w:val="20"/>
          <w:lang w:val="en-US"/>
        </w:rPr>
        <w:tab/>
      </w:r>
      <w:r w:rsidR="0045284B">
        <w:rPr>
          <w:rFonts w:cs="Times New Roman"/>
          <w:sz w:val="20"/>
          <w:szCs w:val="20"/>
          <w:lang w:val="en-US"/>
        </w:rPr>
        <w:tab/>
      </w:r>
      <w:r w:rsidR="0045284B" w:rsidRPr="0045284B">
        <w:rPr>
          <w:rFonts w:cs="Times New Roman"/>
          <w:lang w:val="en-US"/>
        </w:rPr>
        <w:t>1</w:t>
      </w:r>
      <w:r w:rsidR="007D40AA">
        <w:rPr>
          <w:rFonts w:cs="Times New Roman"/>
          <w:lang w:val="en-US"/>
        </w:rPr>
        <w:t>4</w:t>
      </w:r>
    </w:p>
    <w:p w:rsidR="00696509" w:rsidRDefault="001326C0" w:rsidP="00602630">
      <w:pPr>
        <w:ind w:firstLine="227"/>
        <w:jc w:val="both"/>
        <w:rPr>
          <w:rFonts w:cs="Times New Roman"/>
          <w:lang w:val="en-US"/>
        </w:rPr>
      </w:pPr>
      <w:r>
        <w:rPr>
          <w:rFonts w:cs="Times New Roman"/>
          <w:lang w:val="en-US"/>
        </w:rPr>
        <w:t>3</w:t>
      </w:r>
      <w:r w:rsidR="00696509">
        <w:rPr>
          <w:rFonts w:cs="Times New Roman"/>
          <w:lang w:val="en-US"/>
        </w:rPr>
        <w:t xml:space="preserve">.1.1 </w:t>
      </w:r>
      <w:r w:rsidR="00696509" w:rsidRPr="0006505A">
        <w:rPr>
          <w:rFonts w:cs="Times New Roman"/>
          <w:i/>
          <w:iCs/>
          <w:lang w:val="en-US"/>
        </w:rPr>
        <w:t>Delimitation</w:t>
      </w:r>
      <w:r w:rsidR="0045284B">
        <w:rPr>
          <w:rFonts w:cs="Times New Roman"/>
          <w:i/>
          <w:iCs/>
          <w:lang w:val="en-US"/>
        </w:rPr>
        <w:tab/>
      </w:r>
      <w:r w:rsidR="0045284B">
        <w:rPr>
          <w:rFonts w:cs="Times New Roman"/>
          <w:i/>
          <w:iCs/>
          <w:lang w:val="en-US"/>
        </w:rPr>
        <w:tab/>
      </w:r>
      <w:r w:rsidR="0045284B">
        <w:rPr>
          <w:rFonts w:cs="Times New Roman"/>
          <w:i/>
          <w:iCs/>
          <w:lang w:val="en-US"/>
        </w:rPr>
        <w:tab/>
      </w:r>
      <w:r w:rsidR="0045284B">
        <w:rPr>
          <w:rFonts w:cs="Times New Roman"/>
          <w:i/>
          <w:iCs/>
          <w:lang w:val="en-US"/>
        </w:rPr>
        <w:tab/>
      </w:r>
      <w:r w:rsidR="0045284B">
        <w:rPr>
          <w:rFonts w:cs="Times New Roman"/>
          <w:i/>
          <w:iCs/>
          <w:lang w:val="en-US"/>
        </w:rPr>
        <w:tab/>
      </w:r>
      <w:r w:rsidR="0045284B">
        <w:rPr>
          <w:rFonts w:cs="Times New Roman"/>
          <w:i/>
          <w:iCs/>
          <w:lang w:val="en-US"/>
        </w:rPr>
        <w:tab/>
      </w:r>
      <w:r w:rsidR="0045284B">
        <w:rPr>
          <w:rFonts w:cs="Times New Roman"/>
          <w:i/>
          <w:iCs/>
          <w:lang w:val="en-US"/>
        </w:rPr>
        <w:tab/>
      </w:r>
      <w:r w:rsidR="0045284B">
        <w:rPr>
          <w:rFonts w:cs="Times New Roman"/>
          <w:i/>
          <w:iCs/>
          <w:lang w:val="en-US"/>
        </w:rPr>
        <w:tab/>
      </w:r>
      <w:r w:rsidR="0045284B">
        <w:rPr>
          <w:rFonts w:cs="Times New Roman"/>
          <w:i/>
          <w:iCs/>
          <w:lang w:val="en-US"/>
        </w:rPr>
        <w:tab/>
      </w:r>
      <w:r w:rsidR="0045284B">
        <w:rPr>
          <w:rFonts w:cs="Times New Roman"/>
          <w:i/>
          <w:iCs/>
          <w:lang w:val="en-US"/>
        </w:rPr>
        <w:tab/>
      </w:r>
      <w:r w:rsidR="0045284B" w:rsidRPr="0045284B">
        <w:rPr>
          <w:rFonts w:cs="Times New Roman"/>
          <w:lang w:val="en-US"/>
        </w:rPr>
        <w:t>1</w:t>
      </w:r>
      <w:r w:rsidR="007D40AA">
        <w:rPr>
          <w:rFonts w:cs="Times New Roman"/>
          <w:lang w:val="en-US"/>
        </w:rPr>
        <w:t>5</w:t>
      </w:r>
    </w:p>
    <w:p w:rsidR="00997011" w:rsidRDefault="001326C0" w:rsidP="00602630">
      <w:pPr>
        <w:ind w:firstLine="227"/>
        <w:rPr>
          <w:rFonts w:eastAsiaTheme="minorHAnsi"/>
          <w:bCs/>
          <w:i/>
          <w:iCs/>
          <w:kern w:val="0"/>
          <w:lang w:val="en-US" w:eastAsia="en-US" w:bidi="he-IL"/>
        </w:rPr>
      </w:pPr>
      <w:r>
        <w:rPr>
          <w:lang w:val="en-US"/>
        </w:rPr>
        <w:t>3</w:t>
      </w:r>
      <w:r w:rsidR="008D6FE6">
        <w:rPr>
          <w:lang w:val="en-US"/>
        </w:rPr>
        <w:t xml:space="preserve">.1.2 </w:t>
      </w:r>
      <w:r w:rsidR="00997011" w:rsidRPr="009E4DDC">
        <w:rPr>
          <w:rFonts w:eastAsiaTheme="minorHAnsi"/>
          <w:bCs/>
          <w:i/>
          <w:iCs/>
          <w:kern w:val="0"/>
          <w:lang w:val="en-US" w:eastAsia="en-US" w:bidi="he-IL"/>
        </w:rPr>
        <w:t>H</w:t>
      </w:r>
      <w:r w:rsidR="00997011" w:rsidRPr="00BB5732">
        <w:rPr>
          <w:rFonts w:eastAsiaTheme="minorHAnsi"/>
          <w:bCs/>
          <w:i/>
          <w:iCs/>
          <w:kern w:val="0"/>
          <w:lang w:val="en-US" w:eastAsia="en-US" w:bidi="he-IL"/>
        </w:rPr>
        <w:t>istorical background</w:t>
      </w:r>
      <w:r w:rsidR="00F05F8E">
        <w:rPr>
          <w:rFonts w:eastAsiaTheme="minorHAnsi"/>
          <w:bCs/>
          <w:i/>
          <w:iCs/>
          <w:kern w:val="0"/>
          <w:lang w:val="en-US" w:eastAsia="en-US" w:bidi="he-IL"/>
        </w:rPr>
        <w:tab/>
      </w:r>
      <w:r w:rsidR="00F05F8E">
        <w:rPr>
          <w:rFonts w:eastAsiaTheme="minorHAnsi"/>
          <w:bCs/>
          <w:i/>
          <w:iCs/>
          <w:kern w:val="0"/>
          <w:lang w:val="en-US" w:eastAsia="en-US" w:bidi="he-IL"/>
        </w:rPr>
        <w:tab/>
      </w:r>
      <w:r w:rsidR="00F05F8E">
        <w:rPr>
          <w:rFonts w:eastAsiaTheme="minorHAnsi"/>
          <w:bCs/>
          <w:i/>
          <w:iCs/>
          <w:kern w:val="0"/>
          <w:lang w:val="en-US" w:eastAsia="en-US" w:bidi="he-IL"/>
        </w:rPr>
        <w:tab/>
      </w:r>
      <w:r w:rsidR="00F05F8E">
        <w:rPr>
          <w:rFonts w:eastAsiaTheme="minorHAnsi"/>
          <w:bCs/>
          <w:i/>
          <w:iCs/>
          <w:kern w:val="0"/>
          <w:lang w:val="en-US" w:eastAsia="en-US" w:bidi="he-IL"/>
        </w:rPr>
        <w:tab/>
      </w:r>
      <w:r w:rsidR="00F05F8E">
        <w:rPr>
          <w:rFonts w:eastAsiaTheme="minorHAnsi"/>
          <w:bCs/>
          <w:i/>
          <w:iCs/>
          <w:kern w:val="0"/>
          <w:lang w:val="en-US" w:eastAsia="en-US" w:bidi="he-IL"/>
        </w:rPr>
        <w:tab/>
      </w:r>
      <w:r w:rsidR="00F05F8E">
        <w:rPr>
          <w:rFonts w:eastAsiaTheme="minorHAnsi"/>
          <w:bCs/>
          <w:i/>
          <w:iCs/>
          <w:kern w:val="0"/>
          <w:lang w:val="en-US" w:eastAsia="en-US" w:bidi="he-IL"/>
        </w:rPr>
        <w:tab/>
      </w:r>
      <w:r w:rsidR="00F05F8E">
        <w:rPr>
          <w:rFonts w:eastAsiaTheme="minorHAnsi"/>
          <w:bCs/>
          <w:i/>
          <w:iCs/>
          <w:kern w:val="0"/>
          <w:lang w:val="en-US" w:eastAsia="en-US" w:bidi="he-IL"/>
        </w:rPr>
        <w:tab/>
      </w:r>
      <w:r w:rsidR="00F05F8E">
        <w:rPr>
          <w:rFonts w:eastAsiaTheme="minorHAnsi"/>
          <w:bCs/>
          <w:i/>
          <w:iCs/>
          <w:kern w:val="0"/>
          <w:lang w:val="en-US" w:eastAsia="en-US" w:bidi="he-IL"/>
        </w:rPr>
        <w:tab/>
      </w:r>
      <w:r w:rsidR="00F05F8E" w:rsidRPr="00F05F8E">
        <w:rPr>
          <w:rFonts w:eastAsiaTheme="minorHAnsi"/>
          <w:bCs/>
          <w:kern w:val="0"/>
          <w:lang w:val="en-US" w:eastAsia="en-US" w:bidi="he-IL"/>
        </w:rPr>
        <w:t>1</w:t>
      </w:r>
      <w:r w:rsidR="007D40AA">
        <w:rPr>
          <w:rFonts w:eastAsiaTheme="minorHAnsi"/>
          <w:bCs/>
          <w:kern w:val="0"/>
          <w:lang w:val="en-US" w:eastAsia="en-US" w:bidi="he-IL"/>
        </w:rPr>
        <w:t>6</w:t>
      </w:r>
    </w:p>
    <w:p w:rsidR="00F05F8E" w:rsidRDefault="00F05F8E" w:rsidP="00602630">
      <w:pPr>
        <w:ind w:firstLine="227"/>
        <w:rPr>
          <w:kern w:val="0"/>
          <w:sz w:val="20"/>
          <w:szCs w:val="20"/>
          <w:lang w:val="en-US" w:eastAsia="en-US" w:bidi="he-IL"/>
        </w:rPr>
      </w:pPr>
      <w:r>
        <w:rPr>
          <w:kern w:val="0"/>
          <w:lang w:val="en-US" w:eastAsia="en-US" w:bidi="he-IL"/>
        </w:rPr>
        <w:t xml:space="preserve">3.2 </w:t>
      </w:r>
      <w:r w:rsidRPr="00DC221B">
        <w:rPr>
          <w:kern w:val="0"/>
          <w:sz w:val="20"/>
          <w:szCs w:val="20"/>
          <w:lang w:val="en-US" w:eastAsia="en-US" w:bidi="he-IL"/>
        </w:rPr>
        <w:t>ISAIAH 10:5-7</w:t>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sidRPr="00F05F8E">
        <w:rPr>
          <w:kern w:val="0"/>
          <w:lang w:val="en-US" w:eastAsia="en-US" w:bidi="he-IL"/>
        </w:rPr>
        <w:t>1</w:t>
      </w:r>
      <w:r w:rsidR="007D40AA">
        <w:rPr>
          <w:kern w:val="0"/>
          <w:lang w:val="en-US" w:eastAsia="en-US" w:bidi="he-IL"/>
        </w:rPr>
        <w:t>9</w:t>
      </w:r>
    </w:p>
    <w:p w:rsidR="003B5503" w:rsidRDefault="003B5503" w:rsidP="00602630">
      <w:pPr>
        <w:ind w:firstLine="227"/>
        <w:rPr>
          <w:kern w:val="0"/>
          <w:lang w:val="en-US" w:eastAsia="en-US" w:bidi="he-IL"/>
        </w:rPr>
      </w:pPr>
      <w:r>
        <w:rPr>
          <w:kern w:val="0"/>
          <w:lang w:val="en-US" w:eastAsia="en-US" w:bidi="he-IL"/>
        </w:rPr>
        <w:t xml:space="preserve">3.2.1 </w:t>
      </w:r>
      <w:r w:rsidRPr="0006505A">
        <w:rPr>
          <w:i/>
          <w:iCs/>
          <w:kern w:val="0"/>
          <w:lang w:val="en-US" w:eastAsia="en-US" w:bidi="he-IL"/>
        </w:rPr>
        <w:t>Delimitation</w:t>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sidRPr="003B5503">
        <w:rPr>
          <w:kern w:val="0"/>
          <w:lang w:val="en-US" w:eastAsia="en-US" w:bidi="he-IL"/>
        </w:rPr>
        <w:t>1</w:t>
      </w:r>
      <w:r w:rsidR="007D40AA">
        <w:rPr>
          <w:kern w:val="0"/>
          <w:lang w:val="en-US" w:eastAsia="en-US" w:bidi="he-IL"/>
        </w:rPr>
        <w:t>9</w:t>
      </w:r>
    </w:p>
    <w:p w:rsidR="00E236F0" w:rsidRDefault="00E236F0" w:rsidP="00602630">
      <w:pPr>
        <w:ind w:firstLine="227"/>
        <w:rPr>
          <w:kern w:val="0"/>
          <w:lang w:val="en-US" w:eastAsia="en-US" w:bidi="he-IL"/>
        </w:rPr>
      </w:pPr>
      <w:r>
        <w:rPr>
          <w:kern w:val="0"/>
          <w:lang w:val="en-US" w:eastAsia="en-US" w:bidi="he-IL"/>
        </w:rPr>
        <w:t xml:space="preserve">3.2.2 </w:t>
      </w:r>
      <w:r>
        <w:rPr>
          <w:i/>
          <w:iCs/>
          <w:kern w:val="0"/>
          <w:lang w:val="en-US" w:eastAsia="en-US" w:bidi="he-IL"/>
        </w:rPr>
        <w:t>H</w:t>
      </w:r>
      <w:r w:rsidRPr="0006505A">
        <w:rPr>
          <w:i/>
          <w:iCs/>
          <w:kern w:val="0"/>
          <w:lang w:val="en-US" w:eastAsia="en-US" w:bidi="he-IL"/>
        </w:rPr>
        <w:t>istorical background</w:t>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sidR="007D40AA">
        <w:rPr>
          <w:kern w:val="0"/>
          <w:lang w:val="en-US" w:eastAsia="en-US" w:bidi="he-IL"/>
        </w:rPr>
        <w:t>20</w:t>
      </w:r>
    </w:p>
    <w:p w:rsidR="000B5BB4" w:rsidRDefault="003C5A67" w:rsidP="00602630">
      <w:pPr>
        <w:ind w:firstLine="227"/>
        <w:rPr>
          <w:kern w:val="0"/>
          <w:sz w:val="20"/>
          <w:szCs w:val="20"/>
          <w:lang w:val="en-US" w:eastAsia="en-US" w:bidi="he-IL"/>
        </w:rPr>
      </w:pPr>
      <w:r>
        <w:rPr>
          <w:kern w:val="0"/>
          <w:lang w:val="en-US" w:eastAsia="en-US" w:bidi="he-IL"/>
        </w:rPr>
        <w:t xml:space="preserve">3.3 </w:t>
      </w:r>
      <w:r w:rsidRPr="00994D29">
        <w:rPr>
          <w:kern w:val="0"/>
          <w:sz w:val="20"/>
          <w:szCs w:val="20"/>
          <w:lang w:val="en-US" w:eastAsia="en-US" w:bidi="he-IL"/>
        </w:rPr>
        <w:t>ISAIAH 10:8-11</w:t>
      </w:r>
      <w:r w:rsidR="000B5BB4">
        <w:rPr>
          <w:kern w:val="0"/>
          <w:sz w:val="20"/>
          <w:szCs w:val="20"/>
          <w:lang w:val="en-US" w:eastAsia="en-US" w:bidi="he-IL"/>
        </w:rPr>
        <w:tab/>
      </w:r>
      <w:r w:rsidR="000B5BB4">
        <w:rPr>
          <w:kern w:val="0"/>
          <w:sz w:val="20"/>
          <w:szCs w:val="20"/>
          <w:lang w:val="en-US" w:eastAsia="en-US" w:bidi="he-IL"/>
        </w:rPr>
        <w:tab/>
      </w:r>
      <w:r w:rsidR="000B5BB4">
        <w:rPr>
          <w:kern w:val="0"/>
          <w:sz w:val="20"/>
          <w:szCs w:val="20"/>
          <w:lang w:val="en-US" w:eastAsia="en-US" w:bidi="he-IL"/>
        </w:rPr>
        <w:tab/>
      </w:r>
      <w:r w:rsidR="000B5BB4">
        <w:rPr>
          <w:kern w:val="0"/>
          <w:sz w:val="20"/>
          <w:szCs w:val="20"/>
          <w:lang w:val="en-US" w:eastAsia="en-US" w:bidi="he-IL"/>
        </w:rPr>
        <w:tab/>
      </w:r>
      <w:r w:rsidR="000B5BB4">
        <w:rPr>
          <w:kern w:val="0"/>
          <w:sz w:val="20"/>
          <w:szCs w:val="20"/>
          <w:lang w:val="en-US" w:eastAsia="en-US" w:bidi="he-IL"/>
        </w:rPr>
        <w:tab/>
      </w:r>
      <w:r w:rsidR="000B5BB4">
        <w:rPr>
          <w:kern w:val="0"/>
          <w:sz w:val="20"/>
          <w:szCs w:val="20"/>
          <w:lang w:val="en-US" w:eastAsia="en-US" w:bidi="he-IL"/>
        </w:rPr>
        <w:tab/>
      </w:r>
      <w:r w:rsidR="000B5BB4">
        <w:rPr>
          <w:kern w:val="0"/>
          <w:sz w:val="20"/>
          <w:szCs w:val="20"/>
          <w:lang w:val="en-US" w:eastAsia="en-US" w:bidi="he-IL"/>
        </w:rPr>
        <w:tab/>
      </w:r>
      <w:r w:rsidR="000B5BB4">
        <w:rPr>
          <w:kern w:val="0"/>
          <w:sz w:val="20"/>
          <w:szCs w:val="20"/>
          <w:lang w:val="en-US" w:eastAsia="en-US" w:bidi="he-IL"/>
        </w:rPr>
        <w:tab/>
      </w:r>
      <w:r w:rsidR="000B5BB4">
        <w:rPr>
          <w:kern w:val="0"/>
          <w:sz w:val="20"/>
          <w:szCs w:val="20"/>
          <w:lang w:val="en-US" w:eastAsia="en-US" w:bidi="he-IL"/>
        </w:rPr>
        <w:tab/>
      </w:r>
      <w:r w:rsidR="000B5BB4">
        <w:rPr>
          <w:kern w:val="0"/>
          <w:sz w:val="20"/>
          <w:szCs w:val="20"/>
          <w:lang w:val="en-US" w:eastAsia="en-US" w:bidi="he-IL"/>
        </w:rPr>
        <w:tab/>
      </w:r>
      <w:r w:rsidR="000B5BB4" w:rsidRPr="000B5BB4">
        <w:rPr>
          <w:kern w:val="0"/>
          <w:lang w:val="en-US" w:eastAsia="en-US" w:bidi="he-IL"/>
        </w:rPr>
        <w:t>2</w:t>
      </w:r>
      <w:r w:rsidR="007D40AA">
        <w:rPr>
          <w:kern w:val="0"/>
          <w:lang w:val="en-US" w:eastAsia="en-US" w:bidi="he-IL"/>
        </w:rPr>
        <w:t>3</w:t>
      </w:r>
    </w:p>
    <w:p w:rsidR="00F05F8E" w:rsidRDefault="000B5BB4" w:rsidP="00602630">
      <w:pPr>
        <w:ind w:firstLine="227"/>
        <w:rPr>
          <w:kern w:val="0"/>
          <w:lang w:val="en-US" w:eastAsia="en-US" w:bidi="he-IL"/>
        </w:rPr>
      </w:pPr>
      <w:r>
        <w:rPr>
          <w:kern w:val="0"/>
          <w:lang w:val="en-US" w:eastAsia="en-US" w:bidi="he-IL"/>
        </w:rPr>
        <w:t xml:space="preserve">3.3.1 </w:t>
      </w:r>
      <w:r w:rsidRPr="0006505A">
        <w:rPr>
          <w:i/>
          <w:iCs/>
          <w:kern w:val="0"/>
          <w:lang w:val="en-US" w:eastAsia="en-US" w:bidi="he-IL"/>
        </w:rPr>
        <w:t>Delimitation</w:t>
      </w:r>
      <w:r w:rsidR="003C5A67">
        <w:rPr>
          <w:kern w:val="0"/>
          <w:sz w:val="20"/>
          <w:szCs w:val="20"/>
          <w:lang w:val="en-US" w:eastAsia="en-US" w:bidi="he-IL"/>
        </w:rPr>
        <w:tab/>
      </w:r>
      <w:r w:rsidR="003C5A67">
        <w:rPr>
          <w:kern w:val="0"/>
          <w:sz w:val="20"/>
          <w:szCs w:val="20"/>
          <w:lang w:val="en-US" w:eastAsia="en-US" w:bidi="he-IL"/>
        </w:rPr>
        <w:tab/>
      </w:r>
      <w:r w:rsidR="003C5A67">
        <w:rPr>
          <w:kern w:val="0"/>
          <w:sz w:val="20"/>
          <w:szCs w:val="20"/>
          <w:lang w:val="en-US" w:eastAsia="en-US" w:bidi="he-IL"/>
        </w:rPr>
        <w:tab/>
      </w:r>
      <w:r w:rsidR="003C5A67">
        <w:rPr>
          <w:kern w:val="0"/>
          <w:sz w:val="20"/>
          <w:szCs w:val="20"/>
          <w:lang w:val="en-US" w:eastAsia="en-US" w:bidi="he-IL"/>
        </w:rPr>
        <w:tab/>
      </w:r>
      <w:r w:rsidR="003C5A67">
        <w:rPr>
          <w:kern w:val="0"/>
          <w:sz w:val="20"/>
          <w:szCs w:val="20"/>
          <w:lang w:val="en-US" w:eastAsia="en-US" w:bidi="he-IL"/>
        </w:rPr>
        <w:tab/>
      </w:r>
      <w:r w:rsidR="003C5A67">
        <w:rPr>
          <w:kern w:val="0"/>
          <w:sz w:val="20"/>
          <w:szCs w:val="20"/>
          <w:lang w:val="en-US" w:eastAsia="en-US" w:bidi="he-IL"/>
        </w:rPr>
        <w:tab/>
      </w:r>
      <w:r w:rsidR="003C5A67">
        <w:rPr>
          <w:kern w:val="0"/>
          <w:sz w:val="20"/>
          <w:szCs w:val="20"/>
          <w:lang w:val="en-US" w:eastAsia="en-US" w:bidi="he-IL"/>
        </w:rPr>
        <w:tab/>
      </w:r>
      <w:r w:rsidR="003C5A67">
        <w:rPr>
          <w:kern w:val="0"/>
          <w:sz w:val="20"/>
          <w:szCs w:val="20"/>
          <w:lang w:val="en-US" w:eastAsia="en-US" w:bidi="he-IL"/>
        </w:rPr>
        <w:tab/>
      </w:r>
      <w:r w:rsidR="003C5A67">
        <w:rPr>
          <w:kern w:val="0"/>
          <w:sz w:val="20"/>
          <w:szCs w:val="20"/>
          <w:lang w:val="en-US" w:eastAsia="en-US" w:bidi="he-IL"/>
        </w:rPr>
        <w:tab/>
      </w:r>
      <w:r w:rsidR="003C5A67">
        <w:rPr>
          <w:kern w:val="0"/>
          <w:sz w:val="20"/>
          <w:szCs w:val="20"/>
          <w:lang w:val="en-US" w:eastAsia="en-US" w:bidi="he-IL"/>
        </w:rPr>
        <w:tab/>
      </w:r>
      <w:r w:rsidR="003C5A67" w:rsidRPr="003C5A67">
        <w:rPr>
          <w:kern w:val="0"/>
          <w:lang w:val="en-US" w:eastAsia="en-US" w:bidi="he-IL"/>
        </w:rPr>
        <w:t>2</w:t>
      </w:r>
      <w:r w:rsidR="007D40AA">
        <w:rPr>
          <w:kern w:val="0"/>
          <w:lang w:val="en-US" w:eastAsia="en-US" w:bidi="he-IL"/>
        </w:rPr>
        <w:t>3</w:t>
      </w:r>
    </w:p>
    <w:p w:rsidR="000B5BB4" w:rsidRPr="00C904D7" w:rsidRDefault="000B5BB4" w:rsidP="00602630">
      <w:pPr>
        <w:ind w:firstLine="227"/>
        <w:rPr>
          <w:kern w:val="0"/>
          <w:lang w:val="en-US" w:eastAsia="en-US" w:bidi="he-IL"/>
        </w:rPr>
      </w:pPr>
      <w:r w:rsidRPr="00C904D7">
        <w:rPr>
          <w:kern w:val="0"/>
          <w:lang w:val="en-US" w:eastAsia="en-US" w:bidi="he-IL"/>
        </w:rPr>
        <w:t xml:space="preserve">3.3.2 </w:t>
      </w:r>
      <w:r w:rsidRPr="00C904D7">
        <w:rPr>
          <w:i/>
          <w:iCs/>
          <w:kern w:val="0"/>
          <w:lang w:val="en-US" w:eastAsia="en-US" w:bidi="he-IL"/>
        </w:rPr>
        <w:t>Historical background</w:t>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kern w:val="0"/>
          <w:lang w:val="en-US" w:eastAsia="en-US" w:bidi="he-IL"/>
        </w:rPr>
        <w:t>2</w:t>
      </w:r>
      <w:r w:rsidR="007D40AA">
        <w:rPr>
          <w:kern w:val="0"/>
          <w:lang w:val="en-US" w:eastAsia="en-US" w:bidi="he-IL"/>
        </w:rPr>
        <w:t>3</w:t>
      </w:r>
    </w:p>
    <w:p w:rsidR="00770BC0" w:rsidRDefault="00770BC0" w:rsidP="00200387">
      <w:pPr>
        <w:ind w:firstLine="227"/>
        <w:rPr>
          <w:rFonts w:cs="Times New Roman"/>
          <w:lang w:val="en-US"/>
        </w:rPr>
      </w:pPr>
      <w:r>
        <w:rPr>
          <w:rFonts w:cs="Times New Roman"/>
          <w:lang w:val="en-US"/>
        </w:rPr>
        <w:t xml:space="preserve">3.4 </w:t>
      </w:r>
      <w:r w:rsidRPr="00905454">
        <w:rPr>
          <w:rFonts w:cs="Times New Roman"/>
          <w:sz w:val="20"/>
          <w:szCs w:val="20"/>
          <w:lang w:val="en-US"/>
        </w:rPr>
        <w:t>ISAIAH 10:12-14</w:t>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Pr>
          <w:rFonts w:cs="Times New Roman"/>
          <w:sz w:val="20"/>
          <w:szCs w:val="20"/>
          <w:lang w:val="en-US"/>
        </w:rPr>
        <w:tab/>
      </w:r>
      <w:r w:rsidRPr="00770BC0">
        <w:rPr>
          <w:rFonts w:cs="Times New Roman"/>
          <w:lang w:val="en-US"/>
        </w:rPr>
        <w:t>2</w:t>
      </w:r>
      <w:r w:rsidR="007D40AA">
        <w:rPr>
          <w:rFonts w:cs="Times New Roman"/>
          <w:lang w:val="en-US"/>
        </w:rPr>
        <w:t>6</w:t>
      </w:r>
    </w:p>
    <w:p w:rsidR="0070424B" w:rsidRDefault="0070424B" w:rsidP="00200387">
      <w:pPr>
        <w:ind w:firstLine="227"/>
        <w:rPr>
          <w:kern w:val="0"/>
          <w:lang w:val="en-US" w:eastAsia="en-US" w:bidi="he-IL"/>
        </w:rPr>
      </w:pPr>
      <w:r>
        <w:rPr>
          <w:kern w:val="0"/>
          <w:lang w:val="en-US" w:eastAsia="en-US" w:bidi="he-IL"/>
        </w:rPr>
        <w:t xml:space="preserve">3.4.1. </w:t>
      </w:r>
      <w:r w:rsidRPr="0006505A">
        <w:rPr>
          <w:i/>
          <w:iCs/>
          <w:kern w:val="0"/>
          <w:lang w:val="en-US" w:eastAsia="en-US" w:bidi="he-IL"/>
        </w:rPr>
        <w:t>Delimitation</w:t>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sidRPr="0070424B">
        <w:rPr>
          <w:kern w:val="0"/>
          <w:lang w:val="en-US" w:eastAsia="en-US" w:bidi="he-IL"/>
        </w:rPr>
        <w:t>2</w:t>
      </w:r>
      <w:r w:rsidR="007D40AA">
        <w:rPr>
          <w:kern w:val="0"/>
          <w:lang w:val="en-US" w:eastAsia="en-US" w:bidi="he-IL"/>
        </w:rPr>
        <w:t>7</w:t>
      </w:r>
    </w:p>
    <w:p w:rsidR="0070424B" w:rsidRPr="00C904D7" w:rsidRDefault="0070424B" w:rsidP="00200387">
      <w:pPr>
        <w:ind w:firstLine="227"/>
        <w:rPr>
          <w:kern w:val="0"/>
          <w:lang w:val="en-US" w:eastAsia="en-US" w:bidi="he-IL"/>
        </w:rPr>
      </w:pPr>
      <w:r w:rsidRPr="00C904D7">
        <w:rPr>
          <w:kern w:val="0"/>
          <w:lang w:val="en-US" w:eastAsia="en-US" w:bidi="he-IL"/>
        </w:rPr>
        <w:t xml:space="preserve">3.4.2 </w:t>
      </w:r>
      <w:r w:rsidRPr="00C904D7">
        <w:rPr>
          <w:i/>
          <w:iCs/>
          <w:kern w:val="0"/>
          <w:lang w:val="en-US" w:eastAsia="en-US" w:bidi="he-IL"/>
        </w:rPr>
        <w:t>Historical background</w:t>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kern w:val="0"/>
          <w:lang w:val="en-US" w:eastAsia="en-US" w:bidi="he-IL"/>
        </w:rPr>
        <w:t>2</w:t>
      </w:r>
      <w:r w:rsidR="007D40AA">
        <w:rPr>
          <w:kern w:val="0"/>
          <w:lang w:val="en-US" w:eastAsia="en-US" w:bidi="he-IL"/>
        </w:rPr>
        <w:t>7</w:t>
      </w:r>
    </w:p>
    <w:p w:rsidR="00244AD6" w:rsidRDefault="00244AD6" w:rsidP="00200387">
      <w:pPr>
        <w:ind w:firstLine="227"/>
        <w:rPr>
          <w:kern w:val="0"/>
          <w:lang w:val="en-US" w:eastAsia="en-US" w:bidi="he-IL"/>
        </w:rPr>
      </w:pPr>
      <w:r>
        <w:rPr>
          <w:kern w:val="0"/>
          <w:lang w:val="en-US" w:eastAsia="en-US" w:bidi="he-IL"/>
        </w:rPr>
        <w:t>3.5</w:t>
      </w:r>
      <w:r w:rsidRPr="00905454">
        <w:rPr>
          <w:kern w:val="0"/>
          <w:sz w:val="20"/>
          <w:szCs w:val="20"/>
          <w:lang w:val="en-US" w:eastAsia="en-US" w:bidi="he-IL"/>
        </w:rPr>
        <w:t xml:space="preserve"> ISAIAH 10:15</w:t>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sidR="007D40AA">
        <w:rPr>
          <w:kern w:val="0"/>
          <w:lang w:val="en-US" w:eastAsia="en-US" w:bidi="he-IL"/>
        </w:rPr>
        <w:t>29</w:t>
      </w:r>
    </w:p>
    <w:p w:rsidR="00302EE5" w:rsidRDefault="00302EE5" w:rsidP="00200387">
      <w:pPr>
        <w:ind w:firstLine="227"/>
        <w:rPr>
          <w:kern w:val="0"/>
          <w:lang w:val="en-US" w:eastAsia="en-US" w:bidi="he-IL"/>
        </w:rPr>
      </w:pPr>
      <w:r>
        <w:rPr>
          <w:kern w:val="0"/>
          <w:lang w:val="en-US" w:eastAsia="en-US" w:bidi="he-IL"/>
        </w:rPr>
        <w:t xml:space="preserve">3.5.1 </w:t>
      </w:r>
      <w:r w:rsidRPr="00EF5380">
        <w:rPr>
          <w:i/>
          <w:iCs/>
          <w:kern w:val="0"/>
          <w:lang w:val="en-US" w:eastAsia="en-US" w:bidi="he-IL"/>
        </w:rPr>
        <w:t>Delimitation</w:t>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sidR="007D40AA">
        <w:rPr>
          <w:kern w:val="0"/>
          <w:lang w:val="en-US" w:eastAsia="en-US" w:bidi="he-IL"/>
        </w:rPr>
        <w:t>29</w:t>
      </w:r>
    </w:p>
    <w:p w:rsidR="00302EE5" w:rsidRPr="00C904D7" w:rsidRDefault="00302EE5" w:rsidP="00200387">
      <w:pPr>
        <w:ind w:firstLine="227"/>
        <w:rPr>
          <w:kern w:val="0"/>
          <w:lang w:val="en-US" w:eastAsia="en-US" w:bidi="he-IL"/>
        </w:rPr>
      </w:pPr>
      <w:r w:rsidRPr="00C904D7">
        <w:rPr>
          <w:kern w:val="0"/>
          <w:lang w:val="en-US" w:eastAsia="en-US" w:bidi="he-IL"/>
        </w:rPr>
        <w:t xml:space="preserve">3.5.2 </w:t>
      </w:r>
      <w:r w:rsidRPr="00C904D7">
        <w:rPr>
          <w:i/>
          <w:iCs/>
          <w:kern w:val="0"/>
          <w:lang w:val="en-US" w:eastAsia="en-US" w:bidi="he-IL"/>
        </w:rPr>
        <w:t>Historical background</w:t>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Pr="00C904D7">
        <w:rPr>
          <w:i/>
          <w:iCs/>
          <w:kern w:val="0"/>
          <w:lang w:val="en-US" w:eastAsia="en-US" w:bidi="he-IL"/>
        </w:rPr>
        <w:tab/>
      </w:r>
      <w:r w:rsidR="007D40AA">
        <w:rPr>
          <w:kern w:val="0"/>
          <w:lang w:val="en-US" w:eastAsia="en-US" w:bidi="he-IL"/>
        </w:rPr>
        <w:t>29</w:t>
      </w:r>
    </w:p>
    <w:p w:rsidR="006E7CE2" w:rsidRDefault="006E7CE2" w:rsidP="00200387">
      <w:pPr>
        <w:ind w:firstLine="227"/>
        <w:rPr>
          <w:kern w:val="0"/>
          <w:lang w:val="en-US" w:eastAsia="en-US" w:bidi="he-IL"/>
        </w:rPr>
      </w:pPr>
      <w:r>
        <w:rPr>
          <w:kern w:val="0"/>
          <w:lang w:val="en-US" w:eastAsia="en-US" w:bidi="he-IL"/>
        </w:rPr>
        <w:t>3</w:t>
      </w:r>
      <w:r w:rsidRPr="00B10D58">
        <w:rPr>
          <w:kern w:val="0"/>
          <w:lang w:val="en-US" w:eastAsia="en-US" w:bidi="he-IL"/>
        </w:rPr>
        <w:t xml:space="preserve">.6 </w:t>
      </w:r>
      <w:r w:rsidRPr="00B10D58">
        <w:rPr>
          <w:kern w:val="0"/>
          <w:sz w:val="20"/>
          <w:szCs w:val="20"/>
          <w:lang w:val="en-US" w:eastAsia="en-US" w:bidi="he-IL"/>
        </w:rPr>
        <w:t>ISAIAH 10:16-19</w:t>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sidR="007D40AA">
        <w:rPr>
          <w:kern w:val="0"/>
          <w:lang w:val="en-US" w:eastAsia="en-US" w:bidi="he-IL"/>
        </w:rPr>
        <w:t>30</w:t>
      </w:r>
    </w:p>
    <w:p w:rsidR="00F966F8" w:rsidRDefault="00F966F8" w:rsidP="00200387">
      <w:pPr>
        <w:ind w:firstLine="227"/>
        <w:rPr>
          <w:kern w:val="0"/>
          <w:lang w:val="en-US" w:eastAsia="en-US" w:bidi="he-IL"/>
        </w:rPr>
      </w:pPr>
      <w:r>
        <w:rPr>
          <w:kern w:val="0"/>
          <w:lang w:val="en-US" w:eastAsia="en-US" w:bidi="he-IL"/>
        </w:rPr>
        <w:t xml:space="preserve">3.6.1 </w:t>
      </w:r>
      <w:r w:rsidRPr="00771E52">
        <w:rPr>
          <w:i/>
          <w:iCs/>
          <w:kern w:val="0"/>
          <w:lang w:val="en-US" w:eastAsia="en-US" w:bidi="he-IL"/>
        </w:rPr>
        <w:t>Delimitation</w:t>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sidR="007D40AA">
        <w:rPr>
          <w:kern w:val="0"/>
          <w:lang w:val="en-US" w:eastAsia="en-US" w:bidi="he-IL"/>
        </w:rPr>
        <w:t>30</w:t>
      </w:r>
    </w:p>
    <w:p w:rsidR="00F40EE7" w:rsidRDefault="00F40EE7" w:rsidP="00F039CD">
      <w:pPr>
        <w:ind w:firstLine="227"/>
        <w:rPr>
          <w:kern w:val="0"/>
          <w:lang w:val="en-US" w:eastAsia="en-US" w:bidi="he-IL"/>
        </w:rPr>
      </w:pPr>
      <w:r>
        <w:rPr>
          <w:kern w:val="0"/>
          <w:lang w:val="en-US" w:eastAsia="en-US" w:bidi="he-IL"/>
        </w:rPr>
        <w:t>3</w:t>
      </w:r>
      <w:r w:rsidRPr="00656F43">
        <w:rPr>
          <w:kern w:val="0"/>
          <w:lang w:val="en-US" w:eastAsia="en-US" w:bidi="he-IL"/>
        </w:rPr>
        <w:t xml:space="preserve">.6.2 </w:t>
      </w:r>
      <w:r>
        <w:rPr>
          <w:i/>
          <w:iCs/>
          <w:kern w:val="0"/>
          <w:lang w:val="en-US" w:eastAsia="en-US" w:bidi="he-IL"/>
        </w:rPr>
        <w:t>H</w:t>
      </w:r>
      <w:r w:rsidRPr="00656F43">
        <w:rPr>
          <w:i/>
          <w:iCs/>
          <w:kern w:val="0"/>
          <w:lang w:val="en-US" w:eastAsia="en-US" w:bidi="he-IL"/>
        </w:rPr>
        <w:t>istorical background</w:t>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sidRPr="00F40EE7">
        <w:rPr>
          <w:kern w:val="0"/>
          <w:lang w:val="en-US" w:eastAsia="en-US" w:bidi="he-IL"/>
        </w:rPr>
        <w:t>3</w:t>
      </w:r>
      <w:r w:rsidR="007D40AA">
        <w:rPr>
          <w:kern w:val="0"/>
          <w:lang w:val="en-US" w:eastAsia="en-US" w:bidi="he-IL"/>
        </w:rPr>
        <w:t>1</w:t>
      </w:r>
    </w:p>
    <w:p w:rsidR="003814B5" w:rsidRDefault="003814B5" w:rsidP="00200387">
      <w:pPr>
        <w:ind w:firstLine="227"/>
        <w:rPr>
          <w:kern w:val="0"/>
          <w:lang w:val="en-US" w:eastAsia="en-US" w:bidi="he-IL"/>
        </w:rPr>
      </w:pPr>
      <w:r>
        <w:rPr>
          <w:kern w:val="0"/>
          <w:lang w:val="en-US" w:eastAsia="en-US" w:bidi="he-IL"/>
        </w:rPr>
        <w:t>3</w:t>
      </w:r>
      <w:r w:rsidRPr="00D62AD1">
        <w:rPr>
          <w:kern w:val="0"/>
          <w:lang w:val="en-US" w:eastAsia="en-US" w:bidi="he-IL"/>
        </w:rPr>
        <w:t xml:space="preserve">.7 </w:t>
      </w:r>
      <w:r w:rsidRPr="00D62AD1">
        <w:rPr>
          <w:kern w:val="0"/>
          <w:sz w:val="20"/>
          <w:szCs w:val="20"/>
          <w:lang w:val="en-US" w:eastAsia="en-US" w:bidi="he-IL"/>
        </w:rPr>
        <w:t>ISAIAH 10:20-22a</w:t>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sidRPr="003814B5">
        <w:rPr>
          <w:kern w:val="0"/>
          <w:lang w:val="en-US" w:eastAsia="en-US" w:bidi="he-IL"/>
        </w:rPr>
        <w:t>3</w:t>
      </w:r>
      <w:r w:rsidR="007D40AA">
        <w:rPr>
          <w:kern w:val="0"/>
          <w:lang w:val="en-US" w:eastAsia="en-US" w:bidi="he-IL"/>
        </w:rPr>
        <w:t>3</w:t>
      </w:r>
    </w:p>
    <w:p w:rsidR="005C7FA0" w:rsidRDefault="005C7FA0" w:rsidP="00200387">
      <w:pPr>
        <w:ind w:firstLine="227"/>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3.7.1 </w:t>
      </w:r>
      <w:r w:rsidRPr="0005604A">
        <w:rPr>
          <w:rFonts w:asciiTheme="majorBidi" w:eastAsiaTheme="minorHAnsi" w:hAnsiTheme="majorBidi" w:cstheme="majorBidi"/>
          <w:i/>
          <w:iCs/>
          <w:kern w:val="0"/>
          <w:lang w:val="en-US" w:eastAsia="en-US" w:bidi="he-IL"/>
        </w:rPr>
        <w:t>Delimitation</w:t>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sidRPr="005C7FA0">
        <w:rPr>
          <w:rFonts w:asciiTheme="majorBidi" w:eastAsiaTheme="minorHAnsi" w:hAnsiTheme="majorBidi" w:cstheme="majorBidi"/>
          <w:kern w:val="0"/>
          <w:lang w:val="en-US" w:eastAsia="en-US" w:bidi="he-IL"/>
        </w:rPr>
        <w:t>3</w:t>
      </w:r>
      <w:r w:rsidR="007D40AA">
        <w:rPr>
          <w:rFonts w:asciiTheme="majorBidi" w:eastAsiaTheme="minorHAnsi" w:hAnsiTheme="majorBidi" w:cstheme="majorBidi"/>
          <w:kern w:val="0"/>
          <w:lang w:val="en-US" w:eastAsia="en-US" w:bidi="he-IL"/>
        </w:rPr>
        <w:t>3</w:t>
      </w:r>
    </w:p>
    <w:p w:rsidR="005C7FA0" w:rsidRDefault="005C7FA0" w:rsidP="00602630">
      <w:pPr>
        <w:ind w:firstLine="227"/>
        <w:rPr>
          <w:kern w:val="0"/>
          <w:lang w:val="en-US" w:eastAsia="en-US" w:bidi="he-IL"/>
        </w:rPr>
      </w:pPr>
      <w:r>
        <w:rPr>
          <w:kern w:val="0"/>
          <w:lang w:val="en-US" w:eastAsia="en-US" w:bidi="he-IL"/>
        </w:rPr>
        <w:t>3</w:t>
      </w:r>
      <w:r w:rsidRPr="00656F43">
        <w:rPr>
          <w:kern w:val="0"/>
          <w:lang w:val="en-US" w:eastAsia="en-US" w:bidi="he-IL"/>
        </w:rPr>
        <w:t>.</w:t>
      </w:r>
      <w:r>
        <w:rPr>
          <w:kern w:val="0"/>
          <w:lang w:val="en-US" w:eastAsia="en-US" w:bidi="he-IL"/>
        </w:rPr>
        <w:t>7</w:t>
      </w:r>
      <w:r w:rsidRPr="00656F43">
        <w:rPr>
          <w:kern w:val="0"/>
          <w:lang w:val="en-US" w:eastAsia="en-US" w:bidi="he-IL"/>
        </w:rPr>
        <w:t xml:space="preserve">.2 </w:t>
      </w:r>
      <w:r>
        <w:rPr>
          <w:i/>
          <w:iCs/>
          <w:kern w:val="0"/>
          <w:lang w:val="en-US" w:eastAsia="en-US" w:bidi="he-IL"/>
        </w:rPr>
        <w:t>H</w:t>
      </w:r>
      <w:r w:rsidRPr="00656F43">
        <w:rPr>
          <w:i/>
          <w:iCs/>
          <w:kern w:val="0"/>
          <w:lang w:val="en-US" w:eastAsia="en-US" w:bidi="he-IL"/>
        </w:rPr>
        <w:t>istorical background</w:t>
      </w:r>
      <w:r w:rsidR="00664BAD">
        <w:rPr>
          <w:i/>
          <w:iCs/>
          <w:kern w:val="0"/>
          <w:lang w:val="en-US" w:eastAsia="en-US" w:bidi="he-IL"/>
        </w:rPr>
        <w:tab/>
      </w:r>
      <w:r w:rsidR="00664BAD">
        <w:rPr>
          <w:i/>
          <w:iCs/>
          <w:kern w:val="0"/>
          <w:lang w:val="en-US" w:eastAsia="en-US" w:bidi="he-IL"/>
        </w:rPr>
        <w:tab/>
      </w:r>
      <w:r w:rsidR="00664BAD">
        <w:rPr>
          <w:i/>
          <w:iCs/>
          <w:kern w:val="0"/>
          <w:lang w:val="en-US" w:eastAsia="en-US" w:bidi="he-IL"/>
        </w:rPr>
        <w:tab/>
      </w:r>
      <w:r w:rsidR="00664BAD">
        <w:rPr>
          <w:i/>
          <w:iCs/>
          <w:kern w:val="0"/>
          <w:lang w:val="en-US" w:eastAsia="en-US" w:bidi="he-IL"/>
        </w:rPr>
        <w:tab/>
      </w:r>
      <w:r w:rsidR="00664BAD">
        <w:rPr>
          <w:i/>
          <w:iCs/>
          <w:kern w:val="0"/>
          <w:lang w:val="en-US" w:eastAsia="en-US" w:bidi="he-IL"/>
        </w:rPr>
        <w:tab/>
      </w:r>
      <w:r w:rsidR="00664BAD">
        <w:rPr>
          <w:i/>
          <w:iCs/>
          <w:kern w:val="0"/>
          <w:lang w:val="en-US" w:eastAsia="en-US" w:bidi="he-IL"/>
        </w:rPr>
        <w:tab/>
      </w:r>
      <w:r w:rsidR="00664BAD">
        <w:rPr>
          <w:i/>
          <w:iCs/>
          <w:kern w:val="0"/>
          <w:lang w:val="en-US" w:eastAsia="en-US" w:bidi="he-IL"/>
        </w:rPr>
        <w:tab/>
      </w:r>
      <w:r w:rsidR="00664BAD">
        <w:rPr>
          <w:i/>
          <w:iCs/>
          <w:kern w:val="0"/>
          <w:lang w:val="en-US" w:eastAsia="en-US" w:bidi="he-IL"/>
        </w:rPr>
        <w:tab/>
      </w:r>
      <w:r w:rsidR="00664BAD" w:rsidRPr="00664BAD">
        <w:rPr>
          <w:kern w:val="0"/>
          <w:lang w:val="en-US" w:eastAsia="en-US" w:bidi="he-IL"/>
        </w:rPr>
        <w:t>3</w:t>
      </w:r>
      <w:r w:rsidR="007D40AA">
        <w:rPr>
          <w:kern w:val="0"/>
          <w:lang w:val="en-US" w:eastAsia="en-US" w:bidi="he-IL"/>
        </w:rPr>
        <w:t>3</w:t>
      </w:r>
    </w:p>
    <w:p w:rsidR="00E148A5" w:rsidRDefault="00E148A5" w:rsidP="00200387">
      <w:pPr>
        <w:ind w:firstLine="227"/>
        <w:rPr>
          <w:kern w:val="0"/>
          <w:lang w:val="en-US" w:eastAsia="en-US" w:bidi="he-IL"/>
        </w:rPr>
      </w:pPr>
      <w:r>
        <w:rPr>
          <w:kern w:val="0"/>
          <w:lang w:val="en-US" w:eastAsia="en-US" w:bidi="he-IL"/>
        </w:rPr>
        <w:t xml:space="preserve">3.8 </w:t>
      </w:r>
      <w:r w:rsidRPr="00DB0691">
        <w:rPr>
          <w:kern w:val="0"/>
          <w:sz w:val="20"/>
          <w:szCs w:val="20"/>
          <w:lang w:val="en-US" w:eastAsia="en-US" w:bidi="he-IL"/>
        </w:rPr>
        <w:t>ISAIAH 10:22</w:t>
      </w:r>
      <w:r>
        <w:rPr>
          <w:kern w:val="0"/>
          <w:sz w:val="20"/>
          <w:szCs w:val="20"/>
          <w:lang w:val="en-US" w:eastAsia="en-US" w:bidi="he-IL"/>
        </w:rPr>
        <w:t>b</w:t>
      </w:r>
      <w:r w:rsidRPr="00DB0691">
        <w:rPr>
          <w:kern w:val="0"/>
          <w:sz w:val="20"/>
          <w:szCs w:val="20"/>
          <w:lang w:val="en-US" w:eastAsia="en-US" w:bidi="he-IL"/>
        </w:rPr>
        <w:t>-23</w:t>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sidRPr="00E148A5">
        <w:rPr>
          <w:kern w:val="0"/>
          <w:lang w:val="en-US" w:eastAsia="en-US" w:bidi="he-IL"/>
        </w:rPr>
        <w:t>3</w:t>
      </w:r>
      <w:r w:rsidR="007D40AA">
        <w:rPr>
          <w:kern w:val="0"/>
          <w:lang w:val="en-US" w:eastAsia="en-US" w:bidi="he-IL"/>
        </w:rPr>
        <w:t>5</w:t>
      </w:r>
    </w:p>
    <w:p w:rsidR="00E148A5" w:rsidRDefault="00E148A5" w:rsidP="00200387">
      <w:pPr>
        <w:ind w:firstLine="227"/>
        <w:rPr>
          <w:kern w:val="0"/>
          <w:lang w:val="en-US" w:eastAsia="en-US" w:bidi="he-IL"/>
        </w:rPr>
      </w:pPr>
      <w:r>
        <w:rPr>
          <w:kern w:val="0"/>
          <w:lang w:val="en-US" w:eastAsia="en-US" w:bidi="he-IL"/>
        </w:rPr>
        <w:t xml:space="preserve">3.8.1 </w:t>
      </w:r>
      <w:r w:rsidRPr="0057041B">
        <w:rPr>
          <w:i/>
          <w:iCs/>
          <w:kern w:val="0"/>
          <w:lang w:val="en-US" w:eastAsia="en-US" w:bidi="he-IL"/>
        </w:rPr>
        <w:t>Delimitation</w:t>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sidRPr="00E148A5">
        <w:rPr>
          <w:kern w:val="0"/>
          <w:lang w:val="en-US" w:eastAsia="en-US" w:bidi="he-IL"/>
        </w:rPr>
        <w:t>3</w:t>
      </w:r>
      <w:r w:rsidR="007D40AA">
        <w:rPr>
          <w:kern w:val="0"/>
          <w:lang w:val="en-US" w:eastAsia="en-US" w:bidi="he-IL"/>
        </w:rPr>
        <w:t>5</w:t>
      </w:r>
    </w:p>
    <w:p w:rsidR="00E148A5" w:rsidRDefault="00E148A5" w:rsidP="00200387">
      <w:pPr>
        <w:ind w:firstLine="227"/>
        <w:rPr>
          <w:kern w:val="0"/>
          <w:lang w:val="en-US" w:eastAsia="en-US" w:bidi="he-IL"/>
        </w:rPr>
      </w:pPr>
      <w:r>
        <w:rPr>
          <w:kern w:val="0"/>
          <w:lang w:val="en-US" w:eastAsia="en-US" w:bidi="he-IL"/>
        </w:rPr>
        <w:t>3</w:t>
      </w:r>
      <w:r w:rsidRPr="00656F43">
        <w:rPr>
          <w:kern w:val="0"/>
          <w:lang w:val="en-US" w:eastAsia="en-US" w:bidi="he-IL"/>
        </w:rPr>
        <w:t>.</w:t>
      </w:r>
      <w:r>
        <w:rPr>
          <w:kern w:val="0"/>
          <w:lang w:val="en-US" w:eastAsia="en-US" w:bidi="he-IL"/>
        </w:rPr>
        <w:t>8</w:t>
      </w:r>
      <w:r w:rsidRPr="00656F43">
        <w:rPr>
          <w:kern w:val="0"/>
          <w:lang w:val="en-US" w:eastAsia="en-US" w:bidi="he-IL"/>
        </w:rPr>
        <w:t xml:space="preserve">.2 </w:t>
      </w:r>
      <w:r>
        <w:rPr>
          <w:i/>
          <w:iCs/>
          <w:kern w:val="0"/>
          <w:lang w:val="en-US" w:eastAsia="en-US" w:bidi="he-IL"/>
        </w:rPr>
        <w:t>H</w:t>
      </w:r>
      <w:r w:rsidRPr="00656F43">
        <w:rPr>
          <w:i/>
          <w:iCs/>
          <w:kern w:val="0"/>
          <w:lang w:val="en-US" w:eastAsia="en-US" w:bidi="he-IL"/>
        </w:rPr>
        <w:t>istorical background</w:t>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sidRPr="00E148A5">
        <w:rPr>
          <w:kern w:val="0"/>
          <w:lang w:val="en-US" w:eastAsia="en-US" w:bidi="he-IL"/>
        </w:rPr>
        <w:t>3</w:t>
      </w:r>
      <w:r w:rsidR="007D40AA">
        <w:rPr>
          <w:kern w:val="0"/>
          <w:lang w:val="en-US" w:eastAsia="en-US" w:bidi="he-IL"/>
        </w:rPr>
        <w:t>5</w:t>
      </w:r>
    </w:p>
    <w:p w:rsidR="006C7D2F" w:rsidRDefault="006C7D2F" w:rsidP="00602630">
      <w:pPr>
        <w:ind w:firstLine="227"/>
        <w:rPr>
          <w:kern w:val="0"/>
          <w:lang w:val="en-US" w:eastAsia="en-US" w:bidi="he-IL"/>
        </w:rPr>
      </w:pPr>
      <w:r>
        <w:rPr>
          <w:kern w:val="0"/>
          <w:lang w:val="en-US" w:eastAsia="en-US" w:bidi="he-IL"/>
        </w:rPr>
        <w:t xml:space="preserve">3.9 </w:t>
      </w:r>
      <w:r w:rsidRPr="00DB0691">
        <w:rPr>
          <w:kern w:val="0"/>
          <w:sz w:val="20"/>
          <w:szCs w:val="20"/>
          <w:lang w:val="en-US" w:eastAsia="en-US" w:bidi="he-IL"/>
        </w:rPr>
        <w:t>ISAIAH 10:24-26</w:t>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sidR="00E61C0D">
        <w:rPr>
          <w:kern w:val="0"/>
          <w:lang w:val="en-US" w:eastAsia="en-US" w:bidi="he-IL"/>
        </w:rPr>
        <w:t>3</w:t>
      </w:r>
      <w:r w:rsidR="007D40AA">
        <w:rPr>
          <w:kern w:val="0"/>
          <w:lang w:val="en-US" w:eastAsia="en-US" w:bidi="he-IL"/>
        </w:rPr>
        <w:t>7</w:t>
      </w:r>
    </w:p>
    <w:p w:rsidR="00840CB1" w:rsidRDefault="00840CB1" w:rsidP="00602630">
      <w:pPr>
        <w:ind w:firstLine="227"/>
        <w:rPr>
          <w:kern w:val="0"/>
          <w:lang w:val="en-US" w:eastAsia="en-US" w:bidi="he-IL"/>
        </w:rPr>
      </w:pPr>
      <w:r>
        <w:rPr>
          <w:kern w:val="0"/>
          <w:lang w:val="en-US" w:eastAsia="en-US" w:bidi="he-IL"/>
        </w:rPr>
        <w:t xml:space="preserve">3.9.1 </w:t>
      </w:r>
      <w:r w:rsidRPr="00846D40">
        <w:rPr>
          <w:i/>
          <w:iCs/>
          <w:kern w:val="0"/>
          <w:lang w:val="en-US" w:eastAsia="en-US" w:bidi="he-IL"/>
        </w:rPr>
        <w:t>Delimitation</w:t>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sidR="00E61C0D">
        <w:rPr>
          <w:kern w:val="0"/>
          <w:lang w:val="en-US" w:eastAsia="en-US" w:bidi="he-IL"/>
        </w:rPr>
        <w:t>3</w:t>
      </w:r>
      <w:r w:rsidR="007D40AA">
        <w:rPr>
          <w:kern w:val="0"/>
          <w:lang w:val="en-US" w:eastAsia="en-US" w:bidi="he-IL"/>
        </w:rPr>
        <w:t>7</w:t>
      </w:r>
    </w:p>
    <w:p w:rsidR="005D5159" w:rsidRDefault="005D5159" w:rsidP="00602630">
      <w:pPr>
        <w:ind w:firstLine="227"/>
        <w:rPr>
          <w:kern w:val="0"/>
          <w:lang w:val="en-US" w:eastAsia="en-US" w:bidi="he-IL"/>
        </w:rPr>
      </w:pPr>
      <w:r>
        <w:rPr>
          <w:kern w:val="0"/>
          <w:lang w:val="en-US" w:eastAsia="en-US" w:bidi="he-IL"/>
        </w:rPr>
        <w:t xml:space="preserve">3.9.2 </w:t>
      </w:r>
      <w:r>
        <w:rPr>
          <w:i/>
          <w:iCs/>
          <w:kern w:val="0"/>
          <w:lang w:val="en-US" w:eastAsia="en-US" w:bidi="he-IL"/>
        </w:rPr>
        <w:t>H</w:t>
      </w:r>
      <w:r w:rsidRPr="00AC7F77">
        <w:rPr>
          <w:i/>
          <w:iCs/>
          <w:kern w:val="0"/>
          <w:lang w:val="en-US" w:eastAsia="en-US" w:bidi="he-IL"/>
        </w:rPr>
        <w:t>istorical background</w:t>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Pr>
          <w:i/>
          <w:iCs/>
          <w:kern w:val="0"/>
          <w:lang w:val="en-US" w:eastAsia="en-US" w:bidi="he-IL"/>
        </w:rPr>
        <w:tab/>
      </w:r>
      <w:r w:rsidR="00200387">
        <w:rPr>
          <w:kern w:val="0"/>
          <w:lang w:val="en-US" w:eastAsia="en-US" w:bidi="he-IL"/>
        </w:rPr>
        <w:t>3</w:t>
      </w:r>
      <w:r w:rsidR="007D40AA">
        <w:rPr>
          <w:kern w:val="0"/>
          <w:lang w:val="en-US" w:eastAsia="en-US" w:bidi="he-IL"/>
        </w:rPr>
        <w:t>8</w:t>
      </w:r>
    </w:p>
    <w:p w:rsidR="0097005C" w:rsidRDefault="0097005C" w:rsidP="00602630">
      <w:pPr>
        <w:ind w:firstLine="227"/>
        <w:rPr>
          <w:kern w:val="0"/>
          <w:lang w:val="en-US" w:eastAsia="en-US" w:bidi="he-IL"/>
        </w:rPr>
      </w:pPr>
      <w:r>
        <w:rPr>
          <w:kern w:val="0"/>
          <w:lang w:val="en-US" w:eastAsia="en-US" w:bidi="he-IL"/>
        </w:rPr>
        <w:t>3.10</w:t>
      </w:r>
      <w:r w:rsidRPr="00DB0691">
        <w:rPr>
          <w:kern w:val="0"/>
          <w:sz w:val="20"/>
          <w:szCs w:val="20"/>
          <w:lang w:val="en-US" w:eastAsia="en-US" w:bidi="he-IL"/>
        </w:rPr>
        <w:t xml:space="preserve"> ISAIAH 10:27</w:t>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sidR="007D40AA">
        <w:rPr>
          <w:kern w:val="0"/>
          <w:lang w:val="en-US" w:eastAsia="en-US" w:bidi="he-IL"/>
        </w:rPr>
        <w:t>40</w:t>
      </w:r>
    </w:p>
    <w:p w:rsidR="00737A87" w:rsidRDefault="00737A87" w:rsidP="00602630">
      <w:pPr>
        <w:ind w:firstLine="227"/>
        <w:rPr>
          <w:kern w:val="0"/>
          <w:lang w:val="en-US" w:eastAsia="en-US" w:bidi="he-IL"/>
        </w:rPr>
      </w:pPr>
      <w:r>
        <w:rPr>
          <w:rFonts w:asciiTheme="majorBidi" w:eastAsiaTheme="minorHAnsi" w:hAnsiTheme="majorBidi" w:cstheme="majorBidi"/>
          <w:kern w:val="0"/>
          <w:lang w:val="en-US" w:eastAsia="en-US" w:bidi="he-IL"/>
        </w:rPr>
        <w:t xml:space="preserve">3.10.1 </w:t>
      </w:r>
      <w:r w:rsidRPr="000A62C3">
        <w:rPr>
          <w:rFonts w:asciiTheme="majorBidi" w:eastAsiaTheme="minorHAnsi" w:hAnsiTheme="majorBidi" w:cstheme="majorBidi"/>
          <w:i/>
          <w:iCs/>
          <w:kern w:val="0"/>
          <w:lang w:val="en-US" w:eastAsia="en-US" w:bidi="he-IL"/>
        </w:rPr>
        <w:t>Delimitation</w:t>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sidR="007D40AA">
        <w:rPr>
          <w:rFonts w:asciiTheme="majorBidi" w:eastAsiaTheme="minorHAnsi" w:hAnsiTheme="majorBidi" w:cstheme="majorBidi"/>
          <w:kern w:val="0"/>
          <w:lang w:val="en-US" w:eastAsia="en-US" w:bidi="he-IL"/>
        </w:rPr>
        <w:t>40</w:t>
      </w:r>
    </w:p>
    <w:p w:rsidR="005D5159" w:rsidRDefault="00737A87" w:rsidP="00602630">
      <w:pPr>
        <w:ind w:firstLine="227"/>
        <w:rPr>
          <w:kern w:val="0"/>
          <w:lang w:val="en-US" w:eastAsia="en-US" w:bidi="he-IL"/>
        </w:rPr>
      </w:pPr>
      <w:r>
        <w:rPr>
          <w:kern w:val="0"/>
          <w:lang w:val="en-US" w:eastAsia="en-US" w:bidi="he-IL"/>
        </w:rPr>
        <w:t xml:space="preserve">3.10.2 </w:t>
      </w:r>
      <w:r>
        <w:rPr>
          <w:i/>
          <w:iCs/>
          <w:kern w:val="0"/>
          <w:lang w:val="en-US" w:eastAsia="en-US" w:bidi="he-IL"/>
        </w:rPr>
        <w:t>H</w:t>
      </w:r>
      <w:r w:rsidRPr="00AC7F77">
        <w:rPr>
          <w:i/>
          <w:iCs/>
          <w:kern w:val="0"/>
          <w:lang w:val="en-US" w:eastAsia="en-US" w:bidi="he-IL"/>
        </w:rPr>
        <w:t>istorical background</w:t>
      </w:r>
      <w:r w:rsidR="00C14539">
        <w:rPr>
          <w:i/>
          <w:iCs/>
          <w:kern w:val="0"/>
          <w:lang w:val="en-US" w:eastAsia="en-US" w:bidi="he-IL"/>
        </w:rPr>
        <w:tab/>
      </w:r>
      <w:r w:rsidR="00C14539">
        <w:rPr>
          <w:i/>
          <w:iCs/>
          <w:kern w:val="0"/>
          <w:lang w:val="en-US" w:eastAsia="en-US" w:bidi="he-IL"/>
        </w:rPr>
        <w:tab/>
      </w:r>
      <w:r w:rsidR="00C14539">
        <w:rPr>
          <w:i/>
          <w:iCs/>
          <w:kern w:val="0"/>
          <w:lang w:val="en-US" w:eastAsia="en-US" w:bidi="he-IL"/>
        </w:rPr>
        <w:tab/>
      </w:r>
      <w:r w:rsidR="00C14539">
        <w:rPr>
          <w:i/>
          <w:iCs/>
          <w:kern w:val="0"/>
          <w:lang w:val="en-US" w:eastAsia="en-US" w:bidi="he-IL"/>
        </w:rPr>
        <w:tab/>
      </w:r>
      <w:r w:rsidR="00C14539">
        <w:rPr>
          <w:i/>
          <w:iCs/>
          <w:kern w:val="0"/>
          <w:lang w:val="en-US" w:eastAsia="en-US" w:bidi="he-IL"/>
        </w:rPr>
        <w:tab/>
      </w:r>
      <w:r w:rsidR="00C14539">
        <w:rPr>
          <w:i/>
          <w:iCs/>
          <w:kern w:val="0"/>
          <w:lang w:val="en-US" w:eastAsia="en-US" w:bidi="he-IL"/>
        </w:rPr>
        <w:tab/>
      </w:r>
      <w:r w:rsidR="00C14539">
        <w:rPr>
          <w:i/>
          <w:iCs/>
          <w:kern w:val="0"/>
          <w:lang w:val="en-US" w:eastAsia="en-US" w:bidi="he-IL"/>
        </w:rPr>
        <w:tab/>
      </w:r>
      <w:r w:rsidR="00C14539">
        <w:rPr>
          <w:i/>
          <w:iCs/>
          <w:kern w:val="0"/>
          <w:lang w:val="en-US" w:eastAsia="en-US" w:bidi="he-IL"/>
        </w:rPr>
        <w:tab/>
      </w:r>
      <w:r w:rsidR="007D40AA">
        <w:rPr>
          <w:kern w:val="0"/>
          <w:lang w:val="en-US" w:eastAsia="en-US" w:bidi="he-IL"/>
        </w:rPr>
        <w:t>40</w:t>
      </w:r>
    </w:p>
    <w:p w:rsidR="00FA783F" w:rsidRDefault="00FA783F" w:rsidP="00737A87">
      <w:pPr>
        <w:ind w:firstLine="227"/>
        <w:rPr>
          <w:kern w:val="0"/>
          <w:lang w:val="en-US" w:eastAsia="en-US" w:bidi="he-IL"/>
        </w:rPr>
      </w:pPr>
    </w:p>
    <w:p w:rsidR="001C7D7A" w:rsidRDefault="001C7D7A" w:rsidP="00602630">
      <w:pPr>
        <w:ind w:firstLine="227"/>
        <w:rPr>
          <w:i/>
          <w:iCs/>
          <w:kern w:val="0"/>
          <w:lang w:val="en-US" w:eastAsia="en-US" w:bidi="he-IL"/>
        </w:rPr>
      </w:pPr>
      <w:r>
        <w:rPr>
          <w:kern w:val="0"/>
          <w:lang w:val="en-US" w:eastAsia="en-US" w:bidi="he-IL"/>
        </w:rPr>
        <w:t xml:space="preserve">3.11 </w:t>
      </w:r>
      <w:r w:rsidRPr="00DB0691">
        <w:rPr>
          <w:kern w:val="0"/>
          <w:sz w:val="20"/>
          <w:szCs w:val="20"/>
          <w:lang w:val="en-US" w:eastAsia="en-US" w:bidi="he-IL"/>
        </w:rPr>
        <w:t>ISAIAH 10:28-32</w:t>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sidRPr="001C7D7A">
        <w:rPr>
          <w:kern w:val="0"/>
          <w:lang w:val="en-US" w:eastAsia="en-US" w:bidi="he-IL"/>
        </w:rPr>
        <w:t>4</w:t>
      </w:r>
      <w:r w:rsidR="007D40AA">
        <w:rPr>
          <w:kern w:val="0"/>
          <w:lang w:val="en-US" w:eastAsia="en-US" w:bidi="he-IL"/>
        </w:rPr>
        <w:t>3</w:t>
      </w:r>
    </w:p>
    <w:p w:rsidR="00840CB1" w:rsidRDefault="00FA783F" w:rsidP="00602630">
      <w:pPr>
        <w:ind w:firstLine="227"/>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3.11.1 </w:t>
      </w:r>
      <w:r w:rsidRPr="00050D88">
        <w:rPr>
          <w:rFonts w:asciiTheme="majorBidi" w:eastAsiaTheme="minorHAnsi" w:hAnsiTheme="majorBidi" w:cstheme="majorBidi"/>
          <w:i/>
          <w:iCs/>
          <w:kern w:val="0"/>
          <w:lang w:val="en-US" w:eastAsia="en-US" w:bidi="he-IL"/>
        </w:rPr>
        <w:t>Delimitation</w:t>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sidRPr="00FA783F">
        <w:rPr>
          <w:rFonts w:asciiTheme="majorBidi" w:eastAsiaTheme="minorHAnsi" w:hAnsiTheme="majorBidi" w:cstheme="majorBidi"/>
          <w:kern w:val="0"/>
          <w:lang w:val="en-US" w:eastAsia="en-US" w:bidi="he-IL"/>
        </w:rPr>
        <w:t>4</w:t>
      </w:r>
      <w:r w:rsidR="007D40AA">
        <w:rPr>
          <w:rFonts w:asciiTheme="majorBidi" w:eastAsiaTheme="minorHAnsi" w:hAnsiTheme="majorBidi" w:cstheme="majorBidi"/>
          <w:kern w:val="0"/>
          <w:lang w:val="en-US" w:eastAsia="en-US" w:bidi="he-IL"/>
        </w:rPr>
        <w:t>4</w:t>
      </w:r>
    </w:p>
    <w:p w:rsidR="00FA783F" w:rsidRPr="00656F43" w:rsidRDefault="00FA783F" w:rsidP="00602630">
      <w:pPr>
        <w:ind w:firstLine="227"/>
        <w:rPr>
          <w:kern w:val="0"/>
          <w:lang w:val="en-US" w:eastAsia="en-US" w:bidi="he-IL"/>
        </w:rPr>
      </w:pPr>
      <w:r>
        <w:rPr>
          <w:rFonts w:asciiTheme="majorBidi" w:eastAsiaTheme="minorHAnsi" w:hAnsiTheme="majorBidi" w:cstheme="majorBidi"/>
          <w:kern w:val="0"/>
          <w:lang w:val="en-US" w:eastAsia="en-US" w:bidi="he-IL"/>
        </w:rPr>
        <w:t>3</w:t>
      </w:r>
      <w:r w:rsidRPr="002F1E9E">
        <w:rPr>
          <w:rFonts w:asciiTheme="majorBidi" w:eastAsiaTheme="minorHAnsi" w:hAnsiTheme="majorBidi" w:cstheme="majorBidi"/>
          <w:kern w:val="0"/>
          <w:lang w:val="en-US" w:eastAsia="en-US" w:bidi="he-IL"/>
        </w:rPr>
        <w:t xml:space="preserve">.11.2 </w:t>
      </w:r>
      <w:r>
        <w:rPr>
          <w:rFonts w:asciiTheme="majorBidi" w:eastAsiaTheme="minorHAnsi" w:hAnsiTheme="majorBidi" w:cstheme="majorBidi"/>
          <w:i/>
          <w:iCs/>
          <w:kern w:val="0"/>
          <w:lang w:val="en-US" w:eastAsia="en-US" w:bidi="he-IL"/>
        </w:rPr>
        <w:t>H</w:t>
      </w:r>
      <w:r w:rsidRPr="002F1E9E">
        <w:rPr>
          <w:rFonts w:asciiTheme="majorBidi" w:eastAsiaTheme="minorHAnsi" w:hAnsiTheme="majorBidi" w:cstheme="majorBidi"/>
          <w:i/>
          <w:iCs/>
          <w:kern w:val="0"/>
          <w:lang w:val="en-US" w:eastAsia="en-US" w:bidi="he-IL"/>
        </w:rPr>
        <w:t>istorical background</w:t>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sidRPr="00FA783F">
        <w:rPr>
          <w:rFonts w:asciiTheme="majorBidi" w:eastAsiaTheme="minorHAnsi" w:hAnsiTheme="majorBidi" w:cstheme="majorBidi"/>
          <w:kern w:val="0"/>
          <w:lang w:val="en-US" w:eastAsia="en-US" w:bidi="he-IL"/>
        </w:rPr>
        <w:t>4</w:t>
      </w:r>
      <w:r w:rsidR="007D40AA">
        <w:rPr>
          <w:rFonts w:asciiTheme="majorBidi" w:eastAsiaTheme="minorHAnsi" w:hAnsiTheme="majorBidi" w:cstheme="majorBidi"/>
          <w:kern w:val="0"/>
          <w:lang w:val="en-US" w:eastAsia="en-US" w:bidi="he-IL"/>
        </w:rPr>
        <w:t>4</w:t>
      </w:r>
    </w:p>
    <w:p w:rsidR="00F40EE7" w:rsidRDefault="0087335B" w:rsidP="00602630">
      <w:pPr>
        <w:ind w:firstLine="227"/>
        <w:rPr>
          <w:kern w:val="0"/>
          <w:lang w:val="en-US" w:eastAsia="en-US" w:bidi="he-IL"/>
        </w:rPr>
      </w:pPr>
      <w:r>
        <w:rPr>
          <w:kern w:val="0"/>
          <w:lang w:val="en-US" w:eastAsia="en-US" w:bidi="he-IL"/>
        </w:rPr>
        <w:t xml:space="preserve">3.12 </w:t>
      </w:r>
      <w:r w:rsidRPr="00910B59">
        <w:rPr>
          <w:kern w:val="0"/>
          <w:sz w:val="20"/>
          <w:szCs w:val="20"/>
          <w:lang w:val="en-US" w:eastAsia="en-US" w:bidi="he-IL"/>
        </w:rPr>
        <w:t>ISAIAH 10:33-34</w:t>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Pr>
          <w:kern w:val="0"/>
          <w:sz w:val="20"/>
          <w:szCs w:val="20"/>
          <w:lang w:val="en-US" w:eastAsia="en-US" w:bidi="he-IL"/>
        </w:rPr>
        <w:tab/>
      </w:r>
      <w:r w:rsidR="00200387">
        <w:rPr>
          <w:kern w:val="0"/>
          <w:lang w:val="en-US" w:eastAsia="en-US" w:bidi="he-IL"/>
        </w:rPr>
        <w:t>4</w:t>
      </w:r>
      <w:r w:rsidR="007D40AA">
        <w:rPr>
          <w:kern w:val="0"/>
          <w:lang w:val="en-US" w:eastAsia="en-US" w:bidi="he-IL"/>
        </w:rPr>
        <w:t>7</w:t>
      </w:r>
    </w:p>
    <w:p w:rsidR="0087335B" w:rsidRDefault="0087335B" w:rsidP="00602630">
      <w:pPr>
        <w:ind w:firstLine="227"/>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3.12.1 </w:t>
      </w:r>
      <w:r w:rsidRPr="00F713A4">
        <w:rPr>
          <w:rFonts w:asciiTheme="majorBidi" w:eastAsiaTheme="minorHAnsi" w:hAnsiTheme="majorBidi" w:cstheme="majorBidi"/>
          <w:i/>
          <w:iCs/>
          <w:kern w:val="0"/>
          <w:lang w:val="en-US" w:eastAsia="en-US" w:bidi="he-IL"/>
        </w:rPr>
        <w:t>Delimitation</w:t>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sidR="00200387">
        <w:rPr>
          <w:rFonts w:asciiTheme="majorBidi" w:eastAsiaTheme="minorHAnsi" w:hAnsiTheme="majorBidi" w:cstheme="majorBidi"/>
          <w:kern w:val="0"/>
          <w:lang w:val="en-US" w:eastAsia="en-US" w:bidi="he-IL"/>
        </w:rPr>
        <w:t>4</w:t>
      </w:r>
      <w:r w:rsidR="007D40AA">
        <w:rPr>
          <w:rFonts w:asciiTheme="majorBidi" w:eastAsiaTheme="minorHAnsi" w:hAnsiTheme="majorBidi" w:cstheme="majorBidi"/>
          <w:kern w:val="0"/>
          <w:lang w:val="en-US" w:eastAsia="en-US" w:bidi="he-IL"/>
        </w:rPr>
        <w:t>7</w:t>
      </w:r>
    </w:p>
    <w:p w:rsidR="00095A1B" w:rsidRDefault="00095A1B" w:rsidP="00602630">
      <w:pPr>
        <w:ind w:firstLine="227"/>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3</w:t>
      </w:r>
      <w:r w:rsidRPr="00B723E1">
        <w:rPr>
          <w:rFonts w:asciiTheme="majorBidi" w:eastAsiaTheme="minorHAnsi" w:hAnsiTheme="majorBidi" w:cstheme="majorBidi"/>
          <w:kern w:val="0"/>
          <w:lang w:val="en-US" w:eastAsia="en-US" w:bidi="he-IL"/>
        </w:rPr>
        <w:t xml:space="preserve">.12.2 </w:t>
      </w:r>
      <w:r>
        <w:rPr>
          <w:rFonts w:asciiTheme="majorBidi" w:eastAsiaTheme="minorHAnsi" w:hAnsiTheme="majorBidi" w:cstheme="majorBidi"/>
          <w:i/>
          <w:iCs/>
          <w:kern w:val="0"/>
          <w:lang w:val="en-US" w:eastAsia="en-US" w:bidi="he-IL"/>
        </w:rPr>
        <w:t>H</w:t>
      </w:r>
      <w:r w:rsidRPr="00B723E1">
        <w:rPr>
          <w:rFonts w:asciiTheme="majorBidi" w:eastAsiaTheme="minorHAnsi" w:hAnsiTheme="majorBidi" w:cstheme="majorBidi"/>
          <w:i/>
          <w:iCs/>
          <w:kern w:val="0"/>
          <w:lang w:val="en-US" w:eastAsia="en-US" w:bidi="he-IL"/>
        </w:rPr>
        <w:t>istorical background</w:t>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Pr>
          <w:rFonts w:asciiTheme="majorBidi" w:eastAsiaTheme="minorHAnsi" w:hAnsiTheme="majorBidi" w:cstheme="majorBidi"/>
          <w:i/>
          <w:iCs/>
          <w:kern w:val="0"/>
          <w:lang w:val="en-US" w:eastAsia="en-US" w:bidi="he-IL"/>
        </w:rPr>
        <w:tab/>
      </w:r>
      <w:r w:rsidR="00200387">
        <w:rPr>
          <w:rFonts w:asciiTheme="majorBidi" w:eastAsiaTheme="minorHAnsi" w:hAnsiTheme="majorBidi" w:cstheme="majorBidi"/>
          <w:kern w:val="0"/>
          <w:lang w:val="en-US" w:eastAsia="en-US" w:bidi="he-IL"/>
        </w:rPr>
        <w:t>4</w:t>
      </w:r>
      <w:r w:rsidR="007D40AA">
        <w:rPr>
          <w:rFonts w:asciiTheme="majorBidi" w:eastAsiaTheme="minorHAnsi" w:hAnsiTheme="majorBidi" w:cstheme="majorBidi"/>
          <w:kern w:val="0"/>
          <w:lang w:val="en-US" w:eastAsia="en-US" w:bidi="he-IL"/>
        </w:rPr>
        <w:t>8</w:t>
      </w:r>
    </w:p>
    <w:p w:rsidR="00781D98" w:rsidRPr="00B723E1" w:rsidRDefault="00781D98" w:rsidP="00C904D7">
      <w:pPr>
        <w:ind w:firstLine="227"/>
        <w:rPr>
          <w:rFonts w:asciiTheme="majorBidi" w:eastAsiaTheme="minorHAnsi" w:hAnsiTheme="majorBidi" w:cstheme="majorBidi"/>
          <w:kern w:val="0"/>
          <w:lang w:val="en-US" w:eastAsia="en-US" w:bidi="he-IL"/>
        </w:rPr>
      </w:pPr>
    </w:p>
    <w:p w:rsidR="00547810" w:rsidRDefault="001326C0" w:rsidP="00602630">
      <w:pPr>
        <w:rPr>
          <w:lang w:val="en-US"/>
        </w:rPr>
      </w:pPr>
      <w:r w:rsidRPr="0087335B">
        <w:rPr>
          <w:lang w:val="en-US"/>
        </w:rPr>
        <w:t>4</w:t>
      </w:r>
      <w:r w:rsidR="00524023" w:rsidRPr="0087335B">
        <w:rPr>
          <w:lang w:val="en-US"/>
        </w:rPr>
        <w:t xml:space="preserve"> CONCLUSION</w:t>
      </w:r>
      <w:r w:rsidR="007D40AA">
        <w:rPr>
          <w:lang w:val="en-US"/>
        </w:rPr>
        <w:tab/>
      </w:r>
      <w:r w:rsidR="007D40AA">
        <w:rPr>
          <w:lang w:val="en-US"/>
        </w:rPr>
        <w:tab/>
      </w:r>
      <w:r w:rsidR="007D40AA">
        <w:rPr>
          <w:lang w:val="en-US"/>
        </w:rPr>
        <w:tab/>
      </w:r>
      <w:r w:rsidR="007D40AA">
        <w:rPr>
          <w:lang w:val="en-US"/>
        </w:rPr>
        <w:tab/>
      </w:r>
      <w:r w:rsidR="007D40AA">
        <w:rPr>
          <w:lang w:val="en-US"/>
        </w:rPr>
        <w:tab/>
      </w:r>
      <w:r w:rsidR="007D40AA">
        <w:rPr>
          <w:lang w:val="en-US"/>
        </w:rPr>
        <w:tab/>
      </w:r>
      <w:r w:rsidR="007D40AA">
        <w:rPr>
          <w:lang w:val="en-US"/>
        </w:rPr>
        <w:tab/>
      </w:r>
      <w:r w:rsidR="007D40AA">
        <w:rPr>
          <w:lang w:val="en-US"/>
        </w:rPr>
        <w:tab/>
      </w:r>
      <w:r w:rsidR="007D40AA">
        <w:rPr>
          <w:lang w:val="en-US"/>
        </w:rPr>
        <w:tab/>
      </w:r>
      <w:r w:rsidR="007D40AA">
        <w:rPr>
          <w:lang w:val="en-US"/>
        </w:rPr>
        <w:tab/>
        <w:t>49</w:t>
      </w:r>
    </w:p>
    <w:p w:rsidR="00781D98" w:rsidRPr="0087335B" w:rsidRDefault="00781D98" w:rsidP="00C904D7">
      <w:pPr>
        <w:rPr>
          <w:lang w:val="en-US"/>
        </w:rPr>
      </w:pPr>
    </w:p>
    <w:p w:rsidR="009039D2" w:rsidRDefault="009039D2" w:rsidP="009039D2">
      <w:pPr>
        <w:jc w:val="both"/>
        <w:rPr>
          <w:rFonts w:cs="Times New Roman"/>
          <w:b/>
          <w:bCs/>
          <w:sz w:val="32"/>
          <w:szCs w:val="32"/>
          <w:lang w:val="en-US"/>
        </w:rPr>
      </w:pPr>
      <w:r>
        <w:rPr>
          <w:rFonts w:cs="Times New Roman"/>
          <w:lang w:val="en-US"/>
        </w:rPr>
        <w:t>5</w:t>
      </w:r>
      <w:r w:rsidRPr="00FB3A9B">
        <w:rPr>
          <w:rFonts w:cs="Times New Roman"/>
          <w:lang w:val="en-US"/>
        </w:rPr>
        <w:t xml:space="preserve"> </w:t>
      </w:r>
      <w:r>
        <w:rPr>
          <w:rFonts w:cs="Times New Roman"/>
          <w:lang w:val="en-US"/>
        </w:rPr>
        <w:t>EVALUATION OF RESEARCH RESULTS AND METHOD</w:t>
      </w:r>
      <w:r>
        <w:rPr>
          <w:rFonts w:cs="Times New Roman"/>
          <w:lang w:val="en-US"/>
        </w:rPr>
        <w:tab/>
      </w:r>
      <w:r>
        <w:rPr>
          <w:rFonts w:cs="Times New Roman"/>
          <w:lang w:val="en-US"/>
        </w:rPr>
        <w:tab/>
      </w:r>
      <w:r>
        <w:rPr>
          <w:rFonts w:cs="Times New Roman"/>
          <w:lang w:val="en-US"/>
        </w:rPr>
        <w:tab/>
      </w:r>
      <w:r>
        <w:rPr>
          <w:rFonts w:cs="Times New Roman"/>
          <w:lang w:val="en-US"/>
        </w:rPr>
        <w:tab/>
        <w:t>5</w:t>
      </w:r>
      <w:r w:rsidR="007D40AA">
        <w:rPr>
          <w:rFonts w:cs="Times New Roman"/>
          <w:lang w:val="en-US"/>
        </w:rPr>
        <w:t>1</w:t>
      </w:r>
    </w:p>
    <w:p w:rsidR="009039D2" w:rsidRDefault="009039D2" w:rsidP="00F039CD">
      <w:pPr>
        <w:rPr>
          <w:lang w:val="en-US"/>
        </w:rPr>
      </w:pPr>
    </w:p>
    <w:p w:rsidR="00F8658F" w:rsidRPr="00C904D7" w:rsidRDefault="001326C0" w:rsidP="00F039CD">
      <w:pPr>
        <w:rPr>
          <w:lang w:val="en-US"/>
        </w:rPr>
      </w:pPr>
      <w:r w:rsidRPr="00C904D7">
        <w:rPr>
          <w:lang w:val="en-US"/>
        </w:rPr>
        <w:t>5</w:t>
      </w:r>
      <w:r w:rsidR="00F8658F" w:rsidRPr="00C904D7">
        <w:rPr>
          <w:lang w:val="en-US"/>
        </w:rPr>
        <w:t xml:space="preserve"> BIBLIOGRAPHY</w:t>
      </w:r>
      <w:r w:rsidR="00555A1B" w:rsidRPr="00C904D7">
        <w:rPr>
          <w:lang w:val="en-US"/>
        </w:rPr>
        <w:tab/>
      </w:r>
      <w:r w:rsidR="00555A1B" w:rsidRPr="00C904D7">
        <w:rPr>
          <w:lang w:val="en-US"/>
        </w:rPr>
        <w:tab/>
      </w:r>
      <w:r w:rsidR="00555A1B" w:rsidRPr="00C904D7">
        <w:rPr>
          <w:lang w:val="en-US"/>
        </w:rPr>
        <w:tab/>
      </w:r>
      <w:r w:rsidR="00555A1B" w:rsidRPr="00C904D7">
        <w:rPr>
          <w:lang w:val="en-US"/>
        </w:rPr>
        <w:tab/>
      </w:r>
      <w:r w:rsidR="00555A1B" w:rsidRPr="00C904D7">
        <w:rPr>
          <w:lang w:val="en-US"/>
        </w:rPr>
        <w:tab/>
      </w:r>
      <w:r w:rsidR="00555A1B" w:rsidRPr="00C904D7">
        <w:rPr>
          <w:lang w:val="en-US"/>
        </w:rPr>
        <w:tab/>
      </w:r>
      <w:r w:rsidR="00555A1B" w:rsidRPr="00C904D7">
        <w:rPr>
          <w:lang w:val="en-US"/>
        </w:rPr>
        <w:tab/>
      </w:r>
      <w:r w:rsidR="00555A1B" w:rsidRPr="00C904D7">
        <w:rPr>
          <w:lang w:val="en-US"/>
        </w:rPr>
        <w:tab/>
      </w:r>
      <w:r w:rsidR="00555A1B" w:rsidRPr="00C904D7">
        <w:rPr>
          <w:lang w:val="en-US"/>
        </w:rPr>
        <w:tab/>
      </w:r>
      <w:r w:rsidR="00555A1B" w:rsidRPr="00C904D7">
        <w:rPr>
          <w:lang w:val="en-US"/>
        </w:rPr>
        <w:tab/>
        <w:t>5</w:t>
      </w:r>
      <w:r w:rsidR="007D40AA">
        <w:rPr>
          <w:lang w:val="en-US"/>
        </w:rPr>
        <w:t>2</w:t>
      </w: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547810" w:rsidRPr="00C904D7" w:rsidRDefault="00547810" w:rsidP="006E4AB1">
      <w:pPr>
        <w:rPr>
          <w:lang w:val="en-US"/>
        </w:rPr>
      </w:pPr>
    </w:p>
    <w:p w:rsidR="00C904D7" w:rsidRPr="00C904D7" w:rsidRDefault="00C904D7" w:rsidP="006E4AB1">
      <w:pPr>
        <w:rPr>
          <w:lang w:val="en-US"/>
        </w:rPr>
      </w:pPr>
    </w:p>
    <w:p w:rsidR="00C904D7" w:rsidRPr="00C904D7" w:rsidRDefault="00C904D7" w:rsidP="006E4AB1">
      <w:pPr>
        <w:rPr>
          <w:lang w:val="en-US"/>
        </w:rPr>
      </w:pPr>
    </w:p>
    <w:p w:rsidR="00C904D7" w:rsidRPr="00C904D7" w:rsidRDefault="00C904D7" w:rsidP="006E4AB1">
      <w:pPr>
        <w:rPr>
          <w:lang w:val="en-US"/>
        </w:rPr>
      </w:pPr>
    </w:p>
    <w:p w:rsidR="00C904D7" w:rsidRPr="00C904D7" w:rsidRDefault="00C904D7" w:rsidP="006E4AB1">
      <w:pPr>
        <w:rPr>
          <w:lang w:val="en-US"/>
        </w:rPr>
      </w:pPr>
    </w:p>
    <w:p w:rsidR="00C904D7" w:rsidRDefault="00C904D7" w:rsidP="006E4AB1">
      <w:pPr>
        <w:rPr>
          <w:lang w:val="en-US"/>
        </w:rPr>
      </w:pPr>
    </w:p>
    <w:p w:rsidR="00A14AE8" w:rsidRPr="00C904D7" w:rsidRDefault="00A14AE8" w:rsidP="006E4AB1">
      <w:pPr>
        <w:rPr>
          <w:lang w:val="en-US"/>
        </w:rPr>
      </w:pPr>
    </w:p>
    <w:p w:rsidR="00C904D7" w:rsidRPr="00C904D7" w:rsidRDefault="00C904D7" w:rsidP="006E4AB1">
      <w:pPr>
        <w:rPr>
          <w:lang w:val="en-US"/>
        </w:rPr>
      </w:pPr>
    </w:p>
    <w:p w:rsidR="001B142E" w:rsidRPr="00770BC0" w:rsidRDefault="004812D7" w:rsidP="000D0F0D">
      <w:pPr>
        <w:jc w:val="both"/>
        <w:rPr>
          <w:rFonts w:asciiTheme="majorBidi" w:hAnsiTheme="majorBidi" w:cstheme="majorBidi"/>
          <w:lang w:val="en-US"/>
        </w:rPr>
      </w:pPr>
      <w:r w:rsidRPr="00770BC0">
        <w:rPr>
          <w:rFonts w:asciiTheme="majorBidi" w:hAnsiTheme="majorBidi" w:cstheme="majorBidi"/>
          <w:lang w:val="en-US"/>
        </w:rPr>
        <w:t>1 INTRODUCTION</w:t>
      </w:r>
    </w:p>
    <w:p w:rsidR="005E609C" w:rsidRDefault="002A5045" w:rsidP="00281129">
      <w:pPr>
        <w:jc w:val="both"/>
        <w:rPr>
          <w:rFonts w:cs="Times New Roman"/>
          <w:lang w:val="en-US"/>
        </w:rPr>
      </w:pPr>
      <w:r>
        <w:rPr>
          <w:rFonts w:asciiTheme="majorBidi" w:hAnsiTheme="majorBidi" w:cstheme="majorBidi"/>
          <w:lang w:val="en-US"/>
        </w:rPr>
        <w:t>Th</w:t>
      </w:r>
      <w:r w:rsidR="003C0BBD">
        <w:rPr>
          <w:rFonts w:asciiTheme="majorBidi" w:hAnsiTheme="majorBidi" w:cstheme="majorBidi"/>
          <w:lang w:val="en-US"/>
        </w:rPr>
        <w:t xml:space="preserve">e early eight century, the time of the prophet Isaiah, </w:t>
      </w:r>
      <w:r w:rsidR="00D6209C">
        <w:rPr>
          <w:rFonts w:asciiTheme="majorBidi" w:hAnsiTheme="majorBidi" w:cstheme="majorBidi"/>
          <w:lang w:val="en-US"/>
        </w:rPr>
        <w:t xml:space="preserve">was the time of the Assyrian empire. </w:t>
      </w:r>
      <w:r w:rsidR="005E609C">
        <w:rPr>
          <w:rFonts w:cs="Times New Roman"/>
          <w:lang w:val="en-US"/>
        </w:rPr>
        <w:t xml:space="preserve">Although there is agreement among most scholars that the book of Isaiah is a product of editing of several centuries, the existence of a real prophet Isaiah behind the oracles in First Isaiah </w:t>
      </w:r>
      <w:r w:rsidR="00281129">
        <w:rPr>
          <w:rFonts w:cs="Times New Roman"/>
          <w:lang w:val="en-US"/>
        </w:rPr>
        <w:t xml:space="preserve">(Isaiah 1-39) has always been maintained, and </w:t>
      </w:r>
      <w:r w:rsidR="005E609C">
        <w:rPr>
          <w:rFonts w:cs="Times New Roman"/>
          <w:lang w:val="en-US"/>
        </w:rPr>
        <w:t xml:space="preserve">has recently had strong support through comparisons with Assyrian prophets from roughly the same </w:t>
      </w:r>
      <w:r w:rsidR="007752B7">
        <w:rPr>
          <w:rFonts w:cs="Times New Roman"/>
          <w:lang w:val="en-US"/>
        </w:rPr>
        <w:t>period</w:t>
      </w:r>
      <w:r w:rsidR="005E609C">
        <w:rPr>
          <w:rFonts w:cs="Times New Roman"/>
          <w:lang w:val="en-US"/>
        </w:rPr>
        <w:t>.</w:t>
      </w:r>
      <w:r w:rsidR="005E609C">
        <w:rPr>
          <w:rStyle w:val="Voetnootmarkering"/>
          <w:rFonts w:cs="Times New Roman"/>
          <w:lang w:val="en-US"/>
        </w:rPr>
        <w:footnoteReference w:id="1"/>
      </w:r>
    </w:p>
    <w:p w:rsidR="00BB3752" w:rsidRDefault="00BB3752" w:rsidP="00A46EDF">
      <w:pPr>
        <w:ind w:firstLine="227"/>
        <w:jc w:val="both"/>
        <w:rPr>
          <w:rFonts w:cs="Times New Roman"/>
          <w:lang w:val="en-US"/>
        </w:rPr>
      </w:pPr>
      <w:r>
        <w:rPr>
          <w:rFonts w:cs="Times New Roman"/>
          <w:lang w:val="en-US"/>
        </w:rPr>
        <w:t>From the Biblical information we gather that the prophet Isaiah seems to have had access to the court and seems to have been involved in Judean politics between 734 and 701.</w:t>
      </w:r>
      <w:r>
        <w:rPr>
          <w:rStyle w:val="Voetnootmarkering"/>
          <w:rFonts w:cs="Times New Roman"/>
          <w:lang w:val="en-US"/>
        </w:rPr>
        <w:footnoteReference w:id="2"/>
      </w:r>
      <w:r>
        <w:rPr>
          <w:rFonts w:cs="Times New Roman"/>
          <w:lang w:val="en-US"/>
        </w:rPr>
        <w:t xml:space="preserve"> Oracles </w:t>
      </w:r>
      <w:r w:rsidR="00B91926">
        <w:rPr>
          <w:rFonts w:cs="Times New Roman"/>
          <w:lang w:val="en-US"/>
        </w:rPr>
        <w:t xml:space="preserve">in which the prophet responds to </w:t>
      </w:r>
      <w:r w:rsidR="00A46EDF">
        <w:rPr>
          <w:rFonts w:cs="Times New Roman"/>
          <w:lang w:val="en-US"/>
        </w:rPr>
        <w:t xml:space="preserve">political </w:t>
      </w:r>
      <w:r>
        <w:rPr>
          <w:rFonts w:cs="Times New Roman"/>
          <w:lang w:val="en-US"/>
        </w:rPr>
        <w:t>events seem to have been scattered all over First Isaiah. Isaiah 7-8 and 17, e.g., are about the Syro-Ephraimitic crisis of 734-732 and Isaiah 20 about the Ashdod rebellion in 711.</w:t>
      </w:r>
      <w:r>
        <w:rPr>
          <w:rStyle w:val="Voetnootmarkering"/>
          <w:rFonts w:cs="Times New Roman"/>
          <w:lang w:val="en-US"/>
        </w:rPr>
        <w:footnoteReference w:id="3"/>
      </w:r>
      <w:r>
        <w:rPr>
          <w:rFonts w:cs="Times New Roman"/>
          <w:lang w:val="en-US"/>
        </w:rPr>
        <w:t xml:space="preserve"> </w:t>
      </w:r>
    </w:p>
    <w:p w:rsidR="008A727F" w:rsidRDefault="00102E6B" w:rsidP="00EE163C">
      <w:pPr>
        <w:ind w:firstLine="227"/>
        <w:jc w:val="both"/>
        <w:rPr>
          <w:rFonts w:cs="Times New Roman"/>
          <w:lang w:val="en-US"/>
        </w:rPr>
      </w:pPr>
      <w:r>
        <w:rPr>
          <w:rFonts w:cs="Times New Roman"/>
          <w:lang w:val="en-US"/>
        </w:rPr>
        <w:t>R</w:t>
      </w:r>
      <w:r w:rsidR="008A727F">
        <w:rPr>
          <w:rFonts w:cs="Times New Roman"/>
          <w:lang w:val="en-US"/>
        </w:rPr>
        <w:t xml:space="preserve">ecent archeological and textual discoveries have made the events of the early eight century much clearer to us. It would </w:t>
      </w:r>
      <w:r w:rsidR="00EE43B9">
        <w:rPr>
          <w:rFonts w:cs="Times New Roman"/>
          <w:lang w:val="en-US"/>
        </w:rPr>
        <w:t xml:space="preserve">therefore be a worthwhile endeavour </w:t>
      </w:r>
      <w:r w:rsidR="008A727F">
        <w:rPr>
          <w:rFonts w:cs="Times New Roman"/>
          <w:lang w:val="en-US"/>
        </w:rPr>
        <w:t xml:space="preserve">to investigate one of the chapters in First Isaiah to see </w:t>
      </w:r>
      <w:r w:rsidR="00EE43B9">
        <w:rPr>
          <w:rFonts w:cs="Times New Roman"/>
          <w:lang w:val="en-US"/>
        </w:rPr>
        <w:t xml:space="preserve">if it could be determined </w:t>
      </w:r>
      <w:r w:rsidR="008A727F">
        <w:rPr>
          <w:rFonts w:cs="Times New Roman"/>
          <w:lang w:val="en-US"/>
        </w:rPr>
        <w:t xml:space="preserve">against which historical background it may have been written. This would make the passages more understandable for us to read. A similar </w:t>
      </w:r>
      <w:r w:rsidR="00975AA1">
        <w:rPr>
          <w:rFonts w:cs="Times New Roman"/>
          <w:lang w:val="en-US"/>
        </w:rPr>
        <w:t xml:space="preserve">research </w:t>
      </w:r>
      <w:r w:rsidR="008A727F">
        <w:rPr>
          <w:rFonts w:cs="Times New Roman"/>
          <w:lang w:val="en-US"/>
        </w:rPr>
        <w:t xml:space="preserve">was </w:t>
      </w:r>
      <w:r w:rsidR="00EE163C">
        <w:rPr>
          <w:rFonts w:cs="Times New Roman"/>
          <w:lang w:val="en-US"/>
        </w:rPr>
        <w:t xml:space="preserve">done </w:t>
      </w:r>
      <w:r w:rsidR="008A727F">
        <w:rPr>
          <w:rFonts w:cs="Times New Roman"/>
          <w:lang w:val="en-US"/>
        </w:rPr>
        <w:t>on the historical background of Micah very recently, enlighten</w:t>
      </w:r>
      <w:r w:rsidR="009A2660">
        <w:rPr>
          <w:rFonts w:cs="Times New Roman"/>
          <w:lang w:val="en-US"/>
        </w:rPr>
        <w:t>ing</w:t>
      </w:r>
      <w:r w:rsidR="008A727F">
        <w:rPr>
          <w:rFonts w:cs="Times New Roman"/>
          <w:lang w:val="en-US"/>
        </w:rPr>
        <w:t xml:space="preserve"> the reading of Micah.</w:t>
      </w:r>
      <w:r w:rsidR="008A727F">
        <w:rPr>
          <w:rStyle w:val="Voetnootmarkering"/>
          <w:rFonts w:cs="Times New Roman"/>
          <w:lang w:val="en-US"/>
        </w:rPr>
        <w:footnoteReference w:id="4"/>
      </w:r>
      <w:r w:rsidR="008A727F">
        <w:rPr>
          <w:rFonts w:cs="Times New Roman"/>
          <w:lang w:val="en-US"/>
        </w:rPr>
        <w:t xml:space="preserve"> </w:t>
      </w:r>
    </w:p>
    <w:p w:rsidR="008A727F" w:rsidRDefault="0090133A" w:rsidP="00722867">
      <w:pPr>
        <w:ind w:firstLine="227"/>
        <w:jc w:val="both"/>
        <w:rPr>
          <w:rFonts w:cs="Times New Roman"/>
          <w:lang w:val="en-US"/>
        </w:rPr>
      </w:pPr>
      <w:r>
        <w:rPr>
          <w:rFonts w:cs="Times New Roman"/>
          <w:lang w:val="en-US"/>
        </w:rPr>
        <w:t xml:space="preserve">For this reason, </w:t>
      </w:r>
      <w:r w:rsidR="008A727F">
        <w:rPr>
          <w:rFonts w:cs="Times New Roman"/>
          <w:lang w:val="en-US"/>
        </w:rPr>
        <w:t xml:space="preserve">I would like to investigate Isaiah chapter 10, since it seems to have been written against the background of the fall of Samaria in 722, </w:t>
      </w:r>
      <w:r w:rsidR="00722867">
        <w:rPr>
          <w:rFonts w:cs="Times New Roman"/>
          <w:lang w:val="en-US"/>
        </w:rPr>
        <w:t>considering</w:t>
      </w:r>
      <w:r w:rsidR="008A727F">
        <w:rPr>
          <w:rFonts w:cs="Times New Roman"/>
          <w:lang w:val="en-US"/>
        </w:rPr>
        <w:t xml:space="preserve"> 10:9-11:</w:t>
      </w:r>
    </w:p>
    <w:p w:rsidR="008A727F" w:rsidRDefault="008A727F" w:rsidP="000228C3">
      <w:pPr>
        <w:jc w:val="both"/>
        <w:rPr>
          <w:rFonts w:asciiTheme="majorBidi" w:eastAsiaTheme="minorHAnsi" w:hAnsiTheme="majorBidi" w:cstheme="majorBidi"/>
          <w:i/>
          <w:iCs/>
          <w:kern w:val="0"/>
          <w:lang w:val="en-US" w:eastAsia="en-US" w:bidi="he-IL"/>
        </w:rPr>
      </w:pPr>
    </w:p>
    <w:p w:rsidR="00D85B41" w:rsidRDefault="00D85B41" w:rsidP="000228C3">
      <w:pPr>
        <w:jc w:val="both"/>
        <w:rPr>
          <w:rFonts w:cs="Times New Roman"/>
          <w:lang w:val="en-US"/>
        </w:rPr>
      </w:pPr>
      <w:r w:rsidRPr="005863A9">
        <w:rPr>
          <w:rFonts w:asciiTheme="majorBidi" w:eastAsiaTheme="minorHAnsi" w:hAnsiTheme="majorBidi" w:cstheme="majorBidi"/>
          <w:i/>
          <w:iCs/>
          <w:kern w:val="0"/>
          <w:lang w:val="en-US" w:eastAsia="en-US" w:bidi="he-IL"/>
        </w:rPr>
        <w:t>Is Calno not like Carchemish? Is Hamath not like Arpad? Is Samaria not like Damascus? As my hand has found kingdoms of idol</w:t>
      </w:r>
      <w:r w:rsidR="000228C3">
        <w:rPr>
          <w:rFonts w:asciiTheme="majorBidi" w:eastAsiaTheme="minorHAnsi" w:hAnsiTheme="majorBidi" w:cstheme="majorBidi"/>
          <w:i/>
          <w:iCs/>
          <w:kern w:val="0"/>
          <w:lang w:val="en-US" w:eastAsia="en-US" w:bidi="he-IL"/>
        </w:rPr>
        <w:t>s</w:t>
      </w:r>
      <w:r w:rsidRPr="005863A9">
        <w:rPr>
          <w:rFonts w:asciiTheme="majorBidi" w:eastAsiaTheme="minorHAnsi" w:hAnsiTheme="majorBidi" w:cstheme="majorBidi"/>
          <w:i/>
          <w:iCs/>
          <w:kern w:val="0"/>
          <w:lang w:val="en-US" w:eastAsia="en-US" w:bidi="he-IL"/>
        </w:rPr>
        <w:t xml:space="preserve"> and their </w:t>
      </w:r>
      <w:r w:rsidR="000228C3">
        <w:rPr>
          <w:rFonts w:asciiTheme="majorBidi" w:eastAsiaTheme="minorHAnsi" w:hAnsiTheme="majorBidi" w:cstheme="majorBidi"/>
          <w:i/>
          <w:iCs/>
          <w:kern w:val="0"/>
          <w:lang w:val="en-US" w:eastAsia="en-US" w:bidi="he-IL"/>
        </w:rPr>
        <w:t>graven images</w:t>
      </w:r>
      <w:r w:rsidRPr="005863A9">
        <w:rPr>
          <w:rFonts w:asciiTheme="majorBidi" w:eastAsiaTheme="minorHAnsi" w:hAnsiTheme="majorBidi" w:cstheme="majorBidi"/>
          <w:i/>
          <w:iCs/>
          <w:kern w:val="0"/>
          <w:lang w:val="en-US" w:eastAsia="en-US" w:bidi="he-IL"/>
        </w:rPr>
        <w:t xml:space="preserve"> greater than Jerusalem and Samaria. Shall I not as I have done to Samaria and her idols do to Jerusalem and her i</w:t>
      </w:r>
      <w:r w:rsidR="000228C3">
        <w:rPr>
          <w:rFonts w:asciiTheme="majorBidi" w:eastAsiaTheme="minorHAnsi" w:hAnsiTheme="majorBidi" w:cstheme="majorBidi"/>
          <w:i/>
          <w:iCs/>
          <w:kern w:val="0"/>
          <w:lang w:val="en-US" w:eastAsia="en-US" w:bidi="he-IL"/>
        </w:rPr>
        <w:t>mages</w:t>
      </w:r>
      <w:r w:rsidRPr="005863A9">
        <w:rPr>
          <w:rFonts w:asciiTheme="majorBidi" w:eastAsiaTheme="minorHAnsi" w:hAnsiTheme="majorBidi" w:cstheme="majorBidi"/>
          <w:i/>
          <w:iCs/>
          <w:kern w:val="0"/>
          <w:lang w:val="en-US" w:eastAsia="en-US" w:bidi="he-IL"/>
        </w:rPr>
        <w:t>?</w:t>
      </w:r>
    </w:p>
    <w:p w:rsidR="000A2C85" w:rsidRDefault="000A2C85" w:rsidP="00763F43">
      <w:pPr>
        <w:ind w:firstLine="227"/>
        <w:jc w:val="both"/>
        <w:rPr>
          <w:rFonts w:cs="Times New Roman"/>
          <w:lang w:val="en-US"/>
        </w:rPr>
      </w:pPr>
    </w:p>
    <w:p w:rsidR="008A727F" w:rsidRDefault="008A727F" w:rsidP="00763F43">
      <w:pPr>
        <w:ind w:firstLine="227"/>
        <w:jc w:val="both"/>
        <w:rPr>
          <w:rFonts w:cs="Times New Roman"/>
          <w:lang w:val="en-US"/>
        </w:rPr>
      </w:pPr>
      <w:r>
        <w:rPr>
          <w:rFonts w:cs="Times New Roman"/>
          <w:lang w:val="en-US"/>
        </w:rPr>
        <w:t xml:space="preserve">It would be interesting to find out whether these verses really reflect the fall of Samaria, and against which historical background the other passages in Isaiah 10 have been written. </w:t>
      </w:r>
    </w:p>
    <w:p w:rsidR="00F105FF" w:rsidRDefault="00F105FF" w:rsidP="000B5562">
      <w:pPr>
        <w:ind w:firstLine="227"/>
        <w:jc w:val="both"/>
        <w:rPr>
          <w:rFonts w:cs="Times New Roman"/>
          <w:lang w:val="en-US"/>
        </w:rPr>
      </w:pPr>
    </w:p>
    <w:p w:rsidR="00F105FF" w:rsidRDefault="00F105FF" w:rsidP="003361D0">
      <w:pPr>
        <w:jc w:val="both"/>
        <w:rPr>
          <w:rFonts w:cs="Times New Roman"/>
          <w:lang w:val="en-US"/>
        </w:rPr>
      </w:pPr>
      <w:r>
        <w:rPr>
          <w:rFonts w:cs="Times New Roman"/>
          <w:lang w:val="en-US"/>
        </w:rPr>
        <w:t xml:space="preserve">1.1 </w:t>
      </w:r>
      <w:r>
        <w:rPr>
          <w:rFonts w:cs="Times New Roman"/>
          <w:sz w:val="20"/>
          <w:szCs w:val="20"/>
          <w:lang w:val="en-US"/>
        </w:rPr>
        <w:t>RESEARCH QUESTION</w:t>
      </w:r>
    </w:p>
    <w:p w:rsidR="00332A93" w:rsidRPr="00921027" w:rsidRDefault="000B5562" w:rsidP="00AF5CB4">
      <w:pPr>
        <w:jc w:val="both"/>
        <w:rPr>
          <w:rFonts w:cs="Times New Roman"/>
          <w:b/>
          <w:bCs/>
          <w:lang w:val="en-US"/>
        </w:rPr>
      </w:pPr>
      <w:r w:rsidRPr="00921027">
        <w:rPr>
          <w:rFonts w:cs="Times New Roman"/>
          <w:b/>
          <w:bCs/>
          <w:lang w:val="en-US"/>
        </w:rPr>
        <w:t xml:space="preserve">My research </w:t>
      </w:r>
      <w:r w:rsidR="00332A93" w:rsidRPr="00921027">
        <w:rPr>
          <w:rFonts w:cs="Times New Roman"/>
          <w:b/>
          <w:bCs/>
          <w:lang w:val="en-US"/>
        </w:rPr>
        <w:t xml:space="preserve">question is: which events are at the background of </w:t>
      </w:r>
      <w:r w:rsidR="00D27100" w:rsidRPr="00921027">
        <w:rPr>
          <w:rFonts w:cs="Times New Roman"/>
          <w:b/>
          <w:bCs/>
          <w:lang w:val="en-US"/>
        </w:rPr>
        <w:t xml:space="preserve">the oracles in </w:t>
      </w:r>
      <w:r w:rsidR="00332A93" w:rsidRPr="00921027">
        <w:rPr>
          <w:rFonts w:cs="Times New Roman"/>
          <w:b/>
          <w:bCs/>
          <w:lang w:val="en-US"/>
        </w:rPr>
        <w:t xml:space="preserve">Isaiah 10? </w:t>
      </w:r>
      <w:r w:rsidR="00AF5CB4" w:rsidRPr="00921027">
        <w:rPr>
          <w:rFonts w:cs="Times New Roman"/>
          <w:b/>
          <w:bCs/>
          <w:lang w:val="en-US"/>
        </w:rPr>
        <w:t xml:space="preserve">Is there a </w:t>
      </w:r>
      <w:r w:rsidR="00C47A18" w:rsidRPr="00921027">
        <w:rPr>
          <w:rFonts w:cs="Times New Roman"/>
          <w:b/>
          <w:bCs/>
          <w:lang w:val="en-US"/>
        </w:rPr>
        <w:t>single historical background</w:t>
      </w:r>
      <w:r w:rsidR="00AF5CB4" w:rsidRPr="00921027">
        <w:rPr>
          <w:rFonts w:cs="Times New Roman"/>
          <w:b/>
          <w:bCs/>
          <w:lang w:val="en-US"/>
        </w:rPr>
        <w:t xml:space="preserve"> behind the oracles</w:t>
      </w:r>
      <w:r w:rsidR="00C47A18" w:rsidRPr="00921027">
        <w:rPr>
          <w:rFonts w:cs="Times New Roman"/>
          <w:b/>
          <w:bCs/>
          <w:lang w:val="en-US"/>
        </w:rPr>
        <w:t xml:space="preserve">, or can we find several time frames? </w:t>
      </w:r>
    </w:p>
    <w:p w:rsidR="00BC60E5" w:rsidRDefault="00BC60E5" w:rsidP="00A55831">
      <w:pPr>
        <w:ind w:firstLine="227"/>
        <w:jc w:val="both"/>
        <w:rPr>
          <w:rFonts w:cs="Times New Roman"/>
          <w:lang w:val="en-US"/>
        </w:rPr>
      </w:pPr>
    </w:p>
    <w:p w:rsidR="00332A93" w:rsidRDefault="00332A93" w:rsidP="00C0062E">
      <w:pPr>
        <w:jc w:val="both"/>
        <w:rPr>
          <w:rFonts w:cs="Times New Roman"/>
          <w:lang w:val="en-US"/>
        </w:rPr>
      </w:pPr>
      <w:r>
        <w:rPr>
          <w:rFonts w:cs="Times New Roman"/>
          <w:lang w:val="en-US"/>
        </w:rPr>
        <w:t>1.</w:t>
      </w:r>
      <w:r w:rsidR="00C0062E">
        <w:rPr>
          <w:rFonts w:cs="Times New Roman"/>
          <w:lang w:val="en-US"/>
        </w:rPr>
        <w:t>2</w:t>
      </w:r>
      <w:r>
        <w:rPr>
          <w:rFonts w:cs="Times New Roman"/>
          <w:lang w:val="en-US"/>
        </w:rPr>
        <w:t xml:space="preserve"> </w:t>
      </w:r>
      <w:r w:rsidRPr="00D85B41">
        <w:rPr>
          <w:rFonts w:cs="Times New Roman"/>
          <w:sz w:val="20"/>
          <w:szCs w:val="20"/>
          <w:lang w:val="en-US"/>
        </w:rPr>
        <w:t>STATUS QUAESTIONIS</w:t>
      </w:r>
    </w:p>
    <w:p w:rsidR="00332A93" w:rsidRDefault="006D657E" w:rsidP="00FB08D7">
      <w:pPr>
        <w:jc w:val="both"/>
        <w:rPr>
          <w:rFonts w:cs="Times New Roman"/>
          <w:lang w:val="en-US"/>
        </w:rPr>
      </w:pPr>
      <w:r>
        <w:rPr>
          <w:rFonts w:cs="Times New Roman"/>
          <w:lang w:val="en-US"/>
        </w:rPr>
        <w:t>Among most s</w:t>
      </w:r>
      <w:r w:rsidR="00943A8A">
        <w:rPr>
          <w:rFonts w:cs="Times New Roman"/>
          <w:lang w:val="en-US"/>
        </w:rPr>
        <w:t>cholar</w:t>
      </w:r>
      <w:r w:rsidR="004D6CA6">
        <w:rPr>
          <w:rFonts w:cs="Times New Roman"/>
          <w:lang w:val="en-US"/>
        </w:rPr>
        <w:t>s</w:t>
      </w:r>
      <w:r>
        <w:rPr>
          <w:rFonts w:cs="Times New Roman"/>
          <w:lang w:val="en-US"/>
        </w:rPr>
        <w:t xml:space="preserve"> there is agreement</w:t>
      </w:r>
      <w:r w:rsidR="00943A8A">
        <w:rPr>
          <w:rFonts w:cs="Times New Roman"/>
          <w:lang w:val="en-US"/>
        </w:rPr>
        <w:t xml:space="preserve"> </w:t>
      </w:r>
      <w:r w:rsidR="00E44CE7">
        <w:rPr>
          <w:rFonts w:cs="Times New Roman"/>
          <w:lang w:val="en-US"/>
        </w:rPr>
        <w:t xml:space="preserve">that </w:t>
      </w:r>
      <w:r w:rsidR="00332A93">
        <w:rPr>
          <w:rFonts w:cs="Times New Roman"/>
          <w:lang w:val="en-US"/>
        </w:rPr>
        <w:t>First Isaiah was written against the background of the Assyrian Empire</w:t>
      </w:r>
      <w:r w:rsidR="00E44CE7">
        <w:rPr>
          <w:rFonts w:cs="Times New Roman"/>
          <w:lang w:val="en-US"/>
        </w:rPr>
        <w:t xml:space="preserve">. </w:t>
      </w:r>
      <w:r w:rsidR="0054129F">
        <w:rPr>
          <w:rFonts w:cs="Times New Roman"/>
          <w:lang w:val="en-US"/>
        </w:rPr>
        <w:t>In his commentary of 1892 B.</w:t>
      </w:r>
      <w:r w:rsidR="00332A93">
        <w:rPr>
          <w:rFonts w:cs="Times New Roman"/>
          <w:lang w:val="en-US"/>
        </w:rPr>
        <w:t xml:space="preserve"> Duhm</w:t>
      </w:r>
      <w:r w:rsidR="0054129F">
        <w:rPr>
          <w:rFonts w:cs="Times New Roman"/>
          <w:lang w:val="en-US"/>
        </w:rPr>
        <w:t xml:space="preserve"> developed </w:t>
      </w:r>
      <w:r w:rsidR="004826A2">
        <w:rPr>
          <w:rFonts w:cs="Times New Roman"/>
          <w:lang w:val="en-US"/>
        </w:rPr>
        <w:t xml:space="preserve">the </w:t>
      </w:r>
      <w:r w:rsidR="00332A93">
        <w:rPr>
          <w:rFonts w:cs="Times New Roman"/>
          <w:lang w:val="en-US"/>
        </w:rPr>
        <w:t xml:space="preserve">theory of First, Second and Third Isaiah, </w:t>
      </w:r>
      <w:r w:rsidR="0054129F">
        <w:rPr>
          <w:rFonts w:cs="Times New Roman"/>
          <w:lang w:val="en-US"/>
        </w:rPr>
        <w:t xml:space="preserve">and ever since </w:t>
      </w:r>
      <w:r w:rsidR="00332A93">
        <w:rPr>
          <w:rFonts w:cs="Times New Roman"/>
          <w:lang w:val="en-US"/>
        </w:rPr>
        <w:t>most twentieth-century exegetes treated First Isaiah</w:t>
      </w:r>
      <w:r w:rsidR="00741681">
        <w:rPr>
          <w:rFonts w:cs="Times New Roman"/>
          <w:lang w:val="en-US"/>
        </w:rPr>
        <w:t xml:space="preserve"> (chapters 1-39)</w:t>
      </w:r>
      <w:r w:rsidR="00332A93">
        <w:rPr>
          <w:rFonts w:cs="Times New Roman"/>
          <w:lang w:val="en-US"/>
        </w:rPr>
        <w:t xml:space="preserve"> as separate from the rest of Isaiah</w:t>
      </w:r>
      <w:r w:rsidR="00F540B8">
        <w:rPr>
          <w:rFonts w:cs="Times New Roman"/>
          <w:lang w:val="en-US"/>
        </w:rPr>
        <w:t xml:space="preserve"> because of this background. A </w:t>
      </w:r>
      <w:r w:rsidR="00332A93">
        <w:rPr>
          <w:rFonts w:cs="Times New Roman"/>
          <w:lang w:val="en-US"/>
        </w:rPr>
        <w:t xml:space="preserve">distinction </w:t>
      </w:r>
      <w:r w:rsidR="00F540B8">
        <w:rPr>
          <w:rFonts w:cs="Times New Roman"/>
          <w:lang w:val="en-US"/>
        </w:rPr>
        <w:t xml:space="preserve">was made in Isaiah 1-39 </w:t>
      </w:r>
      <w:r w:rsidR="00332A93">
        <w:rPr>
          <w:rFonts w:cs="Times New Roman"/>
          <w:lang w:val="en-US"/>
        </w:rPr>
        <w:t>between ‘authentic’ and ‘unauthentic’ material</w:t>
      </w:r>
      <w:r w:rsidR="005E605C">
        <w:rPr>
          <w:rFonts w:cs="Times New Roman"/>
          <w:lang w:val="en-US"/>
        </w:rPr>
        <w:t xml:space="preserve">, since </w:t>
      </w:r>
      <w:r w:rsidR="00332A93">
        <w:rPr>
          <w:rFonts w:cs="Times New Roman"/>
          <w:lang w:val="en-US"/>
        </w:rPr>
        <w:t xml:space="preserve">material was found from later stages. </w:t>
      </w:r>
      <w:r w:rsidR="008E117F">
        <w:rPr>
          <w:rFonts w:cs="Times New Roman"/>
          <w:lang w:val="en-US"/>
        </w:rPr>
        <w:t xml:space="preserve">In his book </w:t>
      </w:r>
      <w:r w:rsidR="00CB4CFB">
        <w:rPr>
          <w:rFonts w:cs="Times New Roman"/>
          <w:lang w:val="en-US"/>
        </w:rPr>
        <w:t xml:space="preserve">of </w:t>
      </w:r>
      <w:r w:rsidR="008E117F">
        <w:rPr>
          <w:rFonts w:cs="Times New Roman"/>
          <w:lang w:val="en-US"/>
        </w:rPr>
        <w:t xml:space="preserve">1977 </w:t>
      </w:r>
      <w:r w:rsidR="00E74120">
        <w:rPr>
          <w:rFonts w:cs="Times New Roman"/>
          <w:lang w:val="en-US"/>
        </w:rPr>
        <w:t>H</w:t>
      </w:r>
      <w:r w:rsidR="0054129F">
        <w:rPr>
          <w:rFonts w:cs="Times New Roman"/>
          <w:lang w:val="en-US"/>
        </w:rPr>
        <w:t>.</w:t>
      </w:r>
      <w:r w:rsidR="00E74120">
        <w:rPr>
          <w:rFonts w:cs="Times New Roman"/>
          <w:lang w:val="en-US"/>
        </w:rPr>
        <w:t xml:space="preserve"> </w:t>
      </w:r>
      <w:r w:rsidR="00332A93">
        <w:rPr>
          <w:rFonts w:cs="Times New Roman"/>
          <w:lang w:val="en-US"/>
        </w:rPr>
        <w:t xml:space="preserve">Barth considered these passages as a redaction of earlier Isaianic texts; the redaction was made, according to him, during the reign of Josiah (640-609 BC) and he called it the </w:t>
      </w:r>
      <w:r w:rsidR="0013765A" w:rsidRPr="0013765A">
        <w:rPr>
          <w:rFonts w:cs="Times New Roman"/>
          <w:i/>
          <w:iCs/>
          <w:lang w:val="en-US"/>
        </w:rPr>
        <w:t>Assur Redaktion</w:t>
      </w:r>
      <w:r w:rsidR="0013765A">
        <w:rPr>
          <w:rFonts w:cs="Times New Roman"/>
          <w:lang w:val="en-US"/>
        </w:rPr>
        <w:t xml:space="preserve"> (</w:t>
      </w:r>
      <w:r w:rsidR="00332A93">
        <w:rPr>
          <w:rFonts w:cs="Times New Roman"/>
          <w:lang w:val="en-US"/>
        </w:rPr>
        <w:t>Assyria Redaction</w:t>
      </w:r>
      <w:r w:rsidR="0013765A">
        <w:rPr>
          <w:rFonts w:cs="Times New Roman"/>
          <w:lang w:val="en-US"/>
        </w:rPr>
        <w:t>)</w:t>
      </w:r>
      <w:r w:rsidR="008F3AC7">
        <w:rPr>
          <w:rFonts w:cs="Times New Roman"/>
          <w:lang w:val="en-US"/>
        </w:rPr>
        <w:t>.</w:t>
      </w:r>
      <w:r w:rsidR="00162BE8">
        <w:rPr>
          <w:rFonts w:cs="Times New Roman"/>
          <w:lang w:val="en-US"/>
        </w:rPr>
        <w:t xml:space="preserve"> </w:t>
      </w:r>
      <w:r w:rsidR="00005A6F">
        <w:rPr>
          <w:rFonts w:cs="Times New Roman"/>
          <w:lang w:val="en-US"/>
        </w:rPr>
        <w:t xml:space="preserve">Many </w:t>
      </w:r>
      <w:r w:rsidR="00162BE8">
        <w:rPr>
          <w:rFonts w:cs="Times New Roman"/>
          <w:lang w:val="en-US"/>
        </w:rPr>
        <w:t xml:space="preserve">scholars, such as </w:t>
      </w:r>
      <w:r w:rsidR="00B01B9B">
        <w:rPr>
          <w:rFonts w:cs="Times New Roman"/>
          <w:lang w:val="en-US"/>
        </w:rPr>
        <w:t xml:space="preserve">M.A. </w:t>
      </w:r>
      <w:r w:rsidR="00162BE8">
        <w:rPr>
          <w:rFonts w:cs="Times New Roman"/>
          <w:lang w:val="en-US"/>
        </w:rPr>
        <w:t>Sweeney</w:t>
      </w:r>
      <w:r w:rsidR="005F0A6F">
        <w:rPr>
          <w:rFonts w:cs="Times New Roman"/>
          <w:lang w:val="en-US"/>
        </w:rPr>
        <w:t xml:space="preserve">, </w:t>
      </w:r>
      <w:r w:rsidR="00F86F5E">
        <w:rPr>
          <w:rFonts w:cs="Times New Roman"/>
          <w:lang w:val="en-US"/>
        </w:rPr>
        <w:t xml:space="preserve">J. </w:t>
      </w:r>
      <w:r w:rsidR="005F0A6F">
        <w:rPr>
          <w:rFonts w:cs="Times New Roman"/>
          <w:lang w:val="en-US"/>
        </w:rPr>
        <w:t>Blenkinsopp</w:t>
      </w:r>
      <w:r w:rsidR="00CE18BF">
        <w:rPr>
          <w:rFonts w:cs="Times New Roman"/>
          <w:lang w:val="en-US"/>
        </w:rPr>
        <w:t xml:space="preserve"> and </w:t>
      </w:r>
      <w:r w:rsidR="00F86F5E">
        <w:rPr>
          <w:rFonts w:cs="Times New Roman"/>
          <w:lang w:val="en-US"/>
        </w:rPr>
        <w:t>W.</w:t>
      </w:r>
      <w:r w:rsidR="004B2881">
        <w:rPr>
          <w:rFonts w:cs="Times New Roman"/>
          <w:lang w:val="en-US"/>
        </w:rPr>
        <w:t>A.M.</w:t>
      </w:r>
      <w:r w:rsidR="00F86F5E">
        <w:rPr>
          <w:rFonts w:cs="Times New Roman"/>
          <w:lang w:val="en-US"/>
        </w:rPr>
        <w:t xml:space="preserve"> </w:t>
      </w:r>
      <w:r w:rsidR="005F0A6F">
        <w:rPr>
          <w:rFonts w:cs="Times New Roman"/>
          <w:lang w:val="en-US"/>
        </w:rPr>
        <w:t xml:space="preserve">Beuken </w:t>
      </w:r>
      <w:r w:rsidR="00162BE8">
        <w:rPr>
          <w:rFonts w:cs="Times New Roman"/>
          <w:lang w:val="en-US"/>
        </w:rPr>
        <w:t>have built on this theory.</w:t>
      </w:r>
      <w:r w:rsidR="008F3AC7">
        <w:rPr>
          <w:rStyle w:val="Voetnootmarkering"/>
          <w:rFonts w:cs="Times New Roman"/>
          <w:lang w:val="en-US"/>
        </w:rPr>
        <w:footnoteReference w:id="5"/>
      </w:r>
      <w:r w:rsidR="00332A93">
        <w:rPr>
          <w:rFonts w:cs="Times New Roman"/>
          <w:lang w:val="en-US"/>
        </w:rPr>
        <w:t xml:space="preserve"> </w:t>
      </w:r>
    </w:p>
    <w:p w:rsidR="001017AF" w:rsidRDefault="00332A93" w:rsidP="007E24F4">
      <w:pPr>
        <w:ind w:firstLine="227"/>
        <w:jc w:val="both"/>
        <w:rPr>
          <w:rFonts w:cs="Times New Roman"/>
          <w:lang w:val="en-US"/>
        </w:rPr>
      </w:pPr>
      <w:r>
        <w:rPr>
          <w:rFonts w:cs="Times New Roman"/>
          <w:lang w:val="en-US"/>
        </w:rPr>
        <w:t xml:space="preserve">An important shift was made by </w:t>
      </w:r>
      <w:r w:rsidR="004E7EDB">
        <w:rPr>
          <w:rFonts w:cs="Times New Roman"/>
          <w:lang w:val="en-US"/>
        </w:rPr>
        <w:t xml:space="preserve">O. </w:t>
      </w:r>
      <w:r>
        <w:rPr>
          <w:rFonts w:cs="Times New Roman"/>
          <w:lang w:val="en-US"/>
        </w:rPr>
        <w:t xml:space="preserve">Kaiser and </w:t>
      </w:r>
      <w:r w:rsidR="00BF7E52">
        <w:rPr>
          <w:rFonts w:cs="Times New Roman"/>
          <w:lang w:val="en-US"/>
        </w:rPr>
        <w:t xml:space="preserve">U. </w:t>
      </w:r>
      <w:r>
        <w:rPr>
          <w:rFonts w:cs="Times New Roman"/>
          <w:lang w:val="en-US"/>
        </w:rPr>
        <w:t xml:space="preserve">Becker, who saw the book of Isaiah as a product from the post-exilic period. </w:t>
      </w:r>
      <w:r w:rsidR="007E24F4">
        <w:rPr>
          <w:rFonts w:cs="Times New Roman"/>
          <w:lang w:val="en-US"/>
        </w:rPr>
        <w:t xml:space="preserve">This could be </w:t>
      </w:r>
      <w:r>
        <w:rPr>
          <w:rFonts w:cs="Times New Roman"/>
          <w:lang w:val="en-US"/>
        </w:rPr>
        <w:t>criticize</w:t>
      </w:r>
      <w:r w:rsidR="007E24F4">
        <w:rPr>
          <w:rFonts w:cs="Times New Roman"/>
          <w:lang w:val="en-US"/>
        </w:rPr>
        <w:t>d</w:t>
      </w:r>
      <w:r>
        <w:rPr>
          <w:rFonts w:cs="Times New Roman"/>
          <w:lang w:val="en-US"/>
        </w:rPr>
        <w:t xml:space="preserve"> because of the two hundred-year gap that should now exist between the Isaianic material and the first redaction</w:t>
      </w:r>
      <w:r w:rsidR="008F3AC7">
        <w:rPr>
          <w:rFonts w:cs="Times New Roman"/>
          <w:lang w:val="en-US"/>
        </w:rPr>
        <w:t>.</w:t>
      </w:r>
      <w:r w:rsidR="008F3AC7">
        <w:rPr>
          <w:rStyle w:val="Voetnootmarkering"/>
          <w:rFonts w:cs="Times New Roman"/>
          <w:lang w:val="en-US"/>
        </w:rPr>
        <w:footnoteReference w:id="6"/>
      </w:r>
      <w:r>
        <w:rPr>
          <w:rFonts w:cs="Times New Roman"/>
          <w:lang w:val="en-US"/>
        </w:rPr>
        <w:t xml:space="preserve"> </w:t>
      </w:r>
    </w:p>
    <w:p w:rsidR="00332A93" w:rsidRDefault="00A93A83" w:rsidP="00144177">
      <w:pPr>
        <w:ind w:firstLine="227"/>
        <w:jc w:val="both"/>
        <w:rPr>
          <w:rFonts w:cs="Times New Roman"/>
          <w:lang w:val="en-US"/>
        </w:rPr>
      </w:pPr>
      <w:r>
        <w:rPr>
          <w:rFonts w:cs="Times New Roman"/>
          <w:lang w:val="en-US"/>
        </w:rPr>
        <w:t xml:space="preserve">Other scholars look at the book as a synchronic literary structure and see two basic parts: Isaiah 1-33 (judgment and restoration) and Isaiah 34-66 (after the judgment, restoration at hand). </w:t>
      </w:r>
      <w:r w:rsidR="00332A93">
        <w:rPr>
          <w:rFonts w:cs="Times New Roman"/>
          <w:lang w:val="en-US"/>
        </w:rPr>
        <w:t xml:space="preserve">Recently there has been a paradigm shift and the book is seen as a </w:t>
      </w:r>
      <w:r w:rsidR="004F2A5F">
        <w:rPr>
          <w:rFonts w:cs="Times New Roman"/>
          <w:lang w:val="en-US"/>
        </w:rPr>
        <w:t xml:space="preserve">redactional </w:t>
      </w:r>
      <w:r w:rsidR="00332A93">
        <w:rPr>
          <w:rFonts w:cs="Times New Roman"/>
          <w:lang w:val="en-US"/>
        </w:rPr>
        <w:t>unit</w:t>
      </w:r>
      <w:r w:rsidR="004F2A5F">
        <w:rPr>
          <w:rFonts w:cs="Times New Roman"/>
          <w:lang w:val="en-US"/>
        </w:rPr>
        <w:t xml:space="preserve">, although scholars do not agree on </w:t>
      </w:r>
      <w:r w:rsidR="00144177">
        <w:rPr>
          <w:rFonts w:cs="Times New Roman"/>
          <w:lang w:val="en-US"/>
        </w:rPr>
        <w:t>which theme or concept is central to the book of Isaiah</w:t>
      </w:r>
      <w:r w:rsidR="00332A93">
        <w:rPr>
          <w:rFonts w:cs="Times New Roman"/>
          <w:lang w:val="en-US"/>
        </w:rPr>
        <w:t>.</w:t>
      </w:r>
      <w:r w:rsidR="00702C80">
        <w:rPr>
          <w:rStyle w:val="Voetnootmarkering"/>
          <w:rFonts w:cs="Times New Roman"/>
          <w:lang w:val="en-US"/>
        </w:rPr>
        <w:footnoteReference w:id="7"/>
      </w:r>
    </w:p>
    <w:p w:rsidR="00332A93" w:rsidRDefault="00952016" w:rsidP="00853C8D">
      <w:pPr>
        <w:ind w:firstLine="227"/>
        <w:jc w:val="both"/>
        <w:rPr>
          <w:rFonts w:cs="Times New Roman"/>
          <w:lang w:val="en-US"/>
        </w:rPr>
      </w:pPr>
      <w:r>
        <w:rPr>
          <w:rFonts w:cs="Times New Roman"/>
          <w:lang w:val="en-US"/>
        </w:rPr>
        <w:t>As mentioned above, i</w:t>
      </w:r>
      <w:r w:rsidR="00AD1901">
        <w:rPr>
          <w:rFonts w:cs="Times New Roman"/>
          <w:lang w:val="en-US"/>
        </w:rPr>
        <w:t xml:space="preserve">n </w:t>
      </w:r>
      <w:r w:rsidR="00D95EB9">
        <w:rPr>
          <w:rFonts w:cs="Times New Roman"/>
          <w:lang w:val="en-US"/>
        </w:rPr>
        <w:t xml:space="preserve">very </w:t>
      </w:r>
      <w:r w:rsidR="00AD1901">
        <w:rPr>
          <w:rFonts w:cs="Times New Roman"/>
          <w:lang w:val="en-US"/>
        </w:rPr>
        <w:t xml:space="preserve">recent works it is maintained that </w:t>
      </w:r>
      <w:r w:rsidR="00766BDE">
        <w:rPr>
          <w:rFonts w:cs="Times New Roman"/>
          <w:lang w:val="en-US"/>
        </w:rPr>
        <w:t xml:space="preserve">there must have been a real prophet </w:t>
      </w:r>
      <w:r w:rsidR="00A36892">
        <w:rPr>
          <w:rFonts w:cs="Times New Roman"/>
          <w:lang w:val="en-US"/>
        </w:rPr>
        <w:t xml:space="preserve">Isaiah </w:t>
      </w:r>
      <w:r w:rsidR="00766BDE">
        <w:rPr>
          <w:rFonts w:cs="Times New Roman"/>
          <w:lang w:val="en-US"/>
        </w:rPr>
        <w:t>behind the oracles in Isaiah 1-39.</w:t>
      </w:r>
      <w:r w:rsidR="000C5700">
        <w:rPr>
          <w:rStyle w:val="Voetnootmarkering"/>
          <w:rFonts w:cs="Times New Roman"/>
          <w:lang w:val="en-US"/>
        </w:rPr>
        <w:footnoteReference w:id="8"/>
      </w:r>
      <w:r w:rsidR="00766BDE">
        <w:rPr>
          <w:rFonts w:cs="Times New Roman"/>
          <w:lang w:val="en-US"/>
        </w:rPr>
        <w:t xml:space="preserve"> </w:t>
      </w:r>
      <w:r w:rsidR="004D4C5D">
        <w:rPr>
          <w:rFonts w:cs="Times New Roman"/>
          <w:lang w:val="en-US"/>
        </w:rPr>
        <w:t xml:space="preserve">M. </w:t>
      </w:r>
      <w:r w:rsidR="00853C8D">
        <w:rPr>
          <w:rFonts w:cs="Times New Roman"/>
          <w:lang w:val="en-US"/>
        </w:rPr>
        <w:t>d</w:t>
      </w:r>
      <w:r w:rsidR="006D1819" w:rsidRPr="0079318D">
        <w:rPr>
          <w:rFonts w:cs="Times New Roman"/>
          <w:lang w:val="en-US"/>
        </w:rPr>
        <w:t>e Jong</w:t>
      </w:r>
      <w:r w:rsidR="006D1819">
        <w:rPr>
          <w:rFonts w:cs="Times New Roman"/>
          <w:lang w:val="en-US"/>
        </w:rPr>
        <w:t xml:space="preserve"> </w:t>
      </w:r>
      <w:r w:rsidR="00332A93">
        <w:rPr>
          <w:rFonts w:cs="Times New Roman"/>
          <w:lang w:val="en-US"/>
        </w:rPr>
        <w:t>shows that Isaiah was a court prophet, much like the Assyrian prophets from his days, and that Isaiah’s messages to the king were encouraging, like those of his Assyrian ‘colleagues’.</w:t>
      </w:r>
      <w:r w:rsidR="00332A93">
        <w:rPr>
          <w:rStyle w:val="Voetnootmarkering"/>
          <w:rFonts w:cs="Times New Roman"/>
          <w:lang w:val="en-US"/>
        </w:rPr>
        <w:footnoteReference w:id="9"/>
      </w:r>
      <w:r w:rsidR="00332A93">
        <w:rPr>
          <w:rFonts w:cs="Times New Roman"/>
          <w:lang w:val="en-US"/>
        </w:rPr>
        <w:t xml:space="preserve"> De Jong explains how several later redactions applied Isaiah’s words to new historical contexts.</w:t>
      </w:r>
    </w:p>
    <w:p w:rsidR="007E7485" w:rsidRDefault="007E7485" w:rsidP="00332A93">
      <w:pPr>
        <w:ind w:firstLine="227"/>
        <w:jc w:val="both"/>
        <w:rPr>
          <w:rFonts w:cs="Times New Roman"/>
          <w:lang w:val="en-US"/>
        </w:rPr>
      </w:pPr>
    </w:p>
    <w:p w:rsidR="00E275C4" w:rsidRPr="00E275C4" w:rsidRDefault="00E275C4" w:rsidP="00C0062E">
      <w:pPr>
        <w:jc w:val="both"/>
        <w:rPr>
          <w:rFonts w:cs="Times New Roman"/>
          <w:sz w:val="20"/>
          <w:szCs w:val="20"/>
          <w:lang w:val="en-US"/>
        </w:rPr>
      </w:pPr>
      <w:r>
        <w:rPr>
          <w:rFonts w:cs="Times New Roman"/>
          <w:lang w:val="en-US"/>
        </w:rPr>
        <w:t>1.</w:t>
      </w:r>
      <w:r w:rsidR="00C0062E">
        <w:rPr>
          <w:rFonts w:cs="Times New Roman"/>
          <w:lang w:val="en-US"/>
        </w:rPr>
        <w:t>3</w:t>
      </w:r>
      <w:r>
        <w:rPr>
          <w:rFonts w:cs="Times New Roman"/>
          <w:lang w:val="en-US"/>
        </w:rPr>
        <w:t xml:space="preserve"> </w:t>
      </w:r>
      <w:r w:rsidRPr="00E275C4">
        <w:rPr>
          <w:rFonts w:cs="Times New Roman"/>
          <w:sz w:val="20"/>
          <w:szCs w:val="20"/>
          <w:lang w:val="en-US"/>
        </w:rPr>
        <w:t>AIM OF MY STUDY</w:t>
      </w:r>
    </w:p>
    <w:p w:rsidR="00E275C4" w:rsidRDefault="00E275C4" w:rsidP="002B6312">
      <w:pPr>
        <w:jc w:val="both"/>
        <w:rPr>
          <w:rFonts w:cs="Times New Roman"/>
          <w:lang w:val="en-US"/>
        </w:rPr>
      </w:pPr>
      <w:r>
        <w:rPr>
          <w:rFonts w:cs="Times New Roman"/>
          <w:lang w:val="en-US"/>
        </w:rPr>
        <w:t>Although I am not looking for the ‘authentic Isaiah’, my main assumption will be</w:t>
      </w:r>
      <w:r w:rsidR="007E176A">
        <w:rPr>
          <w:rFonts w:cs="Times New Roman"/>
          <w:lang w:val="en-US"/>
        </w:rPr>
        <w:t xml:space="preserve"> </w:t>
      </w:r>
      <w:r>
        <w:rPr>
          <w:rFonts w:cs="Times New Roman"/>
          <w:lang w:val="en-US"/>
        </w:rPr>
        <w:t>that behind the oracles there is a real prophet Isaiah</w:t>
      </w:r>
      <w:r w:rsidR="00E1185E">
        <w:rPr>
          <w:rFonts w:cs="Times New Roman"/>
          <w:lang w:val="en-US"/>
        </w:rPr>
        <w:t xml:space="preserve">, </w:t>
      </w:r>
      <w:r>
        <w:rPr>
          <w:rFonts w:cs="Times New Roman"/>
          <w:lang w:val="en-US"/>
        </w:rPr>
        <w:t>prophesizing during the late eight century. His prophecies were kept, probably because he became a highly estimated figure in the seventh century, associated with the announcement of the rescue of Judah and the death of Sennacherib.</w:t>
      </w:r>
      <w:r>
        <w:rPr>
          <w:rStyle w:val="Voetnootmarkering"/>
          <w:rFonts w:cs="Times New Roman"/>
          <w:lang w:val="en-US"/>
        </w:rPr>
        <w:footnoteReference w:id="10"/>
      </w:r>
      <w:r>
        <w:rPr>
          <w:rFonts w:cs="Times New Roman"/>
          <w:lang w:val="en-US"/>
        </w:rPr>
        <w:t xml:space="preserve"> </w:t>
      </w:r>
    </w:p>
    <w:p w:rsidR="00B945F6" w:rsidRDefault="00214338" w:rsidP="00546DE4">
      <w:pPr>
        <w:ind w:firstLine="227"/>
        <w:jc w:val="both"/>
        <w:rPr>
          <w:rFonts w:cs="Times New Roman"/>
          <w:lang w:val="en-US"/>
        </w:rPr>
      </w:pPr>
      <w:r>
        <w:rPr>
          <w:rFonts w:cs="Times New Roman"/>
          <w:lang w:val="en-US"/>
        </w:rPr>
        <w:t>My main interest is not reconstructing how Isaiah 10 came to be, since this has proven to be a difficult endeavour in the past</w:t>
      </w:r>
      <w:r w:rsidR="0051027A">
        <w:rPr>
          <w:rFonts w:cs="Times New Roman"/>
          <w:lang w:val="en-US"/>
        </w:rPr>
        <w:t xml:space="preserve"> and scholars hardly agree</w:t>
      </w:r>
      <w:r>
        <w:rPr>
          <w:rFonts w:cs="Times New Roman"/>
          <w:lang w:val="en-US"/>
        </w:rPr>
        <w:t>.</w:t>
      </w:r>
      <w:r>
        <w:rPr>
          <w:rStyle w:val="Voetnootmarkering"/>
          <w:rFonts w:cs="Times New Roman"/>
          <w:lang w:val="en-US"/>
        </w:rPr>
        <w:footnoteReference w:id="11"/>
      </w:r>
      <w:r w:rsidR="009E15AD">
        <w:rPr>
          <w:rFonts w:cs="Times New Roman"/>
          <w:lang w:val="en-US"/>
        </w:rPr>
        <w:t xml:space="preserve"> </w:t>
      </w:r>
      <w:r w:rsidR="00AD3624">
        <w:rPr>
          <w:rFonts w:cs="Times New Roman"/>
          <w:lang w:val="en-US"/>
        </w:rPr>
        <w:t xml:space="preserve">I will also not go into the connection of First Isaiah with the rest of the book. </w:t>
      </w:r>
      <w:r w:rsidR="00B67AA6">
        <w:rPr>
          <w:rFonts w:cs="Times New Roman"/>
          <w:lang w:val="en-US"/>
        </w:rPr>
        <w:t xml:space="preserve">This would ask for a different approach and a different study. </w:t>
      </w:r>
      <w:r w:rsidR="009A5F93">
        <w:rPr>
          <w:rFonts w:cs="Times New Roman"/>
          <w:lang w:val="en-US"/>
        </w:rPr>
        <w:t>I will not try to find the ‘original message’ of Isaiah, although I might mention sometimes what the message</w:t>
      </w:r>
      <w:r w:rsidR="000A33C3">
        <w:rPr>
          <w:rFonts w:cs="Times New Roman"/>
          <w:lang w:val="en-US"/>
        </w:rPr>
        <w:t>s</w:t>
      </w:r>
      <w:r w:rsidR="009A5F93">
        <w:rPr>
          <w:rFonts w:cs="Times New Roman"/>
          <w:lang w:val="en-US"/>
        </w:rPr>
        <w:t xml:space="preserve"> s</w:t>
      </w:r>
      <w:r w:rsidR="0063144B">
        <w:rPr>
          <w:rFonts w:cs="Times New Roman"/>
          <w:lang w:val="en-US"/>
        </w:rPr>
        <w:t>eem</w:t>
      </w:r>
      <w:r w:rsidR="009A5F93">
        <w:rPr>
          <w:rFonts w:cs="Times New Roman"/>
          <w:lang w:val="en-US"/>
        </w:rPr>
        <w:t xml:space="preserve"> to be. Since my main focus is not the messages, I will not go into the different genres (such as salvation oracle, judgment oracle, etc.) either. </w:t>
      </w:r>
    </w:p>
    <w:p w:rsidR="00214338" w:rsidRDefault="009E15AD" w:rsidP="007F4BBF">
      <w:pPr>
        <w:ind w:firstLine="227"/>
        <w:jc w:val="both"/>
        <w:rPr>
          <w:rFonts w:cs="Times New Roman"/>
          <w:lang w:val="en-US"/>
        </w:rPr>
      </w:pPr>
      <w:r>
        <w:rPr>
          <w:rFonts w:cs="Times New Roman"/>
          <w:lang w:val="en-US"/>
        </w:rPr>
        <w:t>My main interest is with the historical background of the oracles</w:t>
      </w:r>
      <w:r w:rsidR="00066549">
        <w:rPr>
          <w:rFonts w:cs="Times New Roman"/>
          <w:lang w:val="en-US"/>
        </w:rPr>
        <w:t xml:space="preserve"> in Isaiah 10</w:t>
      </w:r>
      <w:r>
        <w:rPr>
          <w:rFonts w:cs="Times New Roman"/>
          <w:lang w:val="en-US"/>
        </w:rPr>
        <w:t>. Of course, while I am trying to reconstruct this, there will be some mention of redaction criticism</w:t>
      </w:r>
      <w:r w:rsidR="00D55138">
        <w:rPr>
          <w:rFonts w:cs="Times New Roman"/>
          <w:lang w:val="en-US"/>
        </w:rPr>
        <w:t>, since my assumption is that Isaiah 10 was made up from several oracles</w:t>
      </w:r>
      <w:r w:rsidR="00546DE4">
        <w:rPr>
          <w:rFonts w:cs="Times New Roman"/>
          <w:lang w:val="en-US"/>
        </w:rPr>
        <w:t xml:space="preserve"> against a particular historical background and that the oracles h</w:t>
      </w:r>
      <w:r w:rsidR="00621E75">
        <w:rPr>
          <w:rFonts w:cs="Times New Roman"/>
          <w:lang w:val="en-US"/>
        </w:rPr>
        <w:t>ave been connected by a redactor later</w:t>
      </w:r>
      <w:r w:rsidR="00546DE4">
        <w:rPr>
          <w:rFonts w:cs="Times New Roman"/>
          <w:lang w:val="en-US"/>
        </w:rPr>
        <w:t>, for a different purpose</w:t>
      </w:r>
      <w:r w:rsidR="00D55138">
        <w:rPr>
          <w:rFonts w:cs="Times New Roman"/>
          <w:lang w:val="en-US"/>
        </w:rPr>
        <w:t xml:space="preserve">. </w:t>
      </w:r>
    </w:p>
    <w:p w:rsidR="00E275C4" w:rsidRDefault="00E275C4" w:rsidP="003453FA">
      <w:pPr>
        <w:ind w:firstLine="227"/>
        <w:jc w:val="both"/>
        <w:rPr>
          <w:rFonts w:cs="Times New Roman"/>
          <w:lang w:val="en-US"/>
        </w:rPr>
      </w:pPr>
      <w:r>
        <w:rPr>
          <w:rFonts w:cs="Times New Roman"/>
          <w:lang w:val="en-US"/>
        </w:rPr>
        <w:t xml:space="preserve">This is what </w:t>
      </w:r>
      <w:r w:rsidR="00552C5F">
        <w:rPr>
          <w:rFonts w:cs="Times New Roman"/>
          <w:lang w:val="en-US"/>
        </w:rPr>
        <w:t xml:space="preserve">may have </w:t>
      </w:r>
      <w:r>
        <w:rPr>
          <w:rFonts w:cs="Times New Roman"/>
          <w:lang w:val="en-US"/>
        </w:rPr>
        <w:t xml:space="preserve">happened: </w:t>
      </w:r>
      <w:r w:rsidR="00D16377">
        <w:rPr>
          <w:rFonts w:cs="Times New Roman"/>
          <w:lang w:val="en-US"/>
        </w:rPr>
        <w:t xml:space="preserve">Isaiah </w:t>
      </w:r>
      <w:r w:rsidR="00C050E7">
        <w:rPr>
          <w:rFonts w:cs="Times New Roman"/>
          <w:lang w:val="en-US"/>
        </w:rPr>
        <w:t xml:space="preserve">mentions </w:t>
      </w:r>
      <w:r w:rsidR="00D16377">
        <w:rPr>
          <w:rFonts w:cs="Times New Roman"/>
          <w:lang w:val="en-US"/>
        </w:rPr>
        <w:t xml:space="preserve">‘binding up’ his words among </w:t>
      </w:r>
      <w:r w:rsidR="00176F0C">
        <w:rPr>
          <w:rFonts w:cs="Times New Roman"/>
          <w:lang w:val="en-US"/>
        </w:rPr>
        <w:t xml:space="preserve">the </w:t>
      </w:r>
      <w:r w:rsidR="00D16377">
        <w:rPr>
          <w:rFonts w:cs="Times New Roman"/>
          <w:lang w:val="en-US"/>
        </w:rPr>
        <w:t>disciples (8:16; 30:8). This m</w:t>
      </w:r>
      <w:r w:rsidR="00AD6D4F">
        <w:rPr>
          <w:rFonts w:cs="Times New Roman"/>
          <w:lang w:val="en-US"/>
        </w:rPr>
        <w:t>ight</w:t>
      </w:r>
      <w:r w:rsidR="00D16377">
        <w:rPr>
          <w:rFonts w:cs="Times New Roman"/>
          <w:lang w:val="en-US"/>
        </w:rPr>
        <w:t xml:space="preserve"> imply the binding of a scroll; maybe disciples </w:t>
      </w:r>
      <w:r w:rsidR="00666745">
        <w:rPr>
          <w:rFonts w:cs="Times New Roman"/>
          <w:lang w:val="en-US"/>
        </w:rPr>
        <w:t xml:space="preserve">or others </w:t>
      </w:r>
      <w:r w:rsidR="00D16377">
        <w:rPr>
          <w:rFonts w:cs="Times New Roman"/>
          <w:lang w:val="en-US"/>
        </w:rPr>
        <w:t>wrote the oracles down.</w:t>
      </w:r>
      <w:r w:rsidR="00D16377">
        <w:rPr>
          <w:rStyle w:val="Voetnootmarkering"/>
          <w:rFonts w:cs="Times New Roman"/>
          <w:lang w:val="en-US"/>
        </w:rPr>
        <w:footnoteReference w:id="12"/>
      </w:r>
      <w:r w:rsidR="00D16377">
        <w:rPr>
          <w:rFonts w:cs="Times New Roman"/>
          <w:lang w:val="en-US"/>
        </w:rPr>
        <w:t xml:space="preserve"> T</w:t>
      </w:r>
      <w:r>
        <w:rPr>
          <w:rFonts w:cs="Times New Roman"/>
          <w:lang w:val="en-US"/>
        </w:rPr>
        <w:t xml:space="preserve">he oracles were </w:t>
      </w:r>
      <w:r w:rsidR="00D16377">
        <w:rPr>
          <w:rFonts w:cs="Times New Roman"/>
          <w:lang w:val="en-US"/>
        </w:rPr>
        <w:t xml:space="preserve">then </w:t>
      </w:r>
      <w:r>
        <w:rPr>
          <w:rFonts w:cs="Times New Roman"/>
          <w:lang w:val="en-US"/>
        </w:rPr>
        <w:t>kept somewhere in an archive,</w:t>
      </w:r>
      <w:r w:rsidR="00D16377">
        <w:rPr>
          <w:rFonts w:cs="Times New Roman"/>
          <w:lang w:val="en-US"/>
        </w:rPr>
        <w:t xml:space="preserve"> like the Assyrian oracles were in Assyria,</w:t>
      </w:r>
      <w:r>
        <w:rPr>
          <w:rStyle w:val="Voetnootmarkering"/>
          <w:rFonts w:cs="Times New Roman"/>
          <w:lang w:val="en-US"/>
        </w:rPr>
        <w:footnoteReference w:id="13"/>
      </w:r>
      <w:r>
        <w:rPr>
          <w:rFonts w:cs="Times New Roman"/>
          <w:lang w:val="en-US"/>
        </w:rPr>
        <w:t xml:space="preserve"> and a redactor later made a selection and rearranged the oracles. The redactor may have altered texts, or extended them. It is clear that the oracles are not put in chronological order. Oracles </w:t>
      </w:r>
      <w:r w:rsidR="00C6623E">
        <w:rPr>
          <w:rFonts w:cs="Times New Roman"/>
          <w:lang w:val="en-US"/>
        </w:rPr>
        <w:t xml:space="preserve">from the time of </w:t>
      </w:r>
      <w:r w:rsidR="004255F8">
        <w:rPr>
          <w:rFonts w:cs="Times New Roman"/>
          <w:lang w:val="en-US"/>
        </w:rPr>
        <w:t>the Syro-Ep</w:t>
      </w:r>
      <w:r w:rsidR="002A74E2">
        <w:rPr>
          <w:rFonts w:cs="Times New Roman"/>
          <w:lang w:val="en-US"/>
        </w:rPr>
        <w:t>h</w:t>
      </w:r>
      <w:r w:rsidR="004255F8">
        <w:rPr>
          <w:rFonts w:cs="Times New Roman"/>
          <w:lang w:val="en-US"/>
        </w:rPr>
        <w:t xml:space="preserve">raimite crisis, </w:t>
      </w:r>
      <w:r w:rsidR="00C6623E">
        <w:rPr>
          <w:rFonts w:cs="Times New Roman"/>
          <w:lang w:val="en-US"/>
        </w:rPr>
        <w:t>for instance,</w:t>
      </w:r>
      <w:r>
        <w:rPr>
          <w:rFonts w:cs="Times New Roman"/>
          <w:lang w:val="en-US"/>
        </w:rPr>
        <w:t xml:space="preserve"> </w:t>
      </w:r>
      <w:r w:rsidR="004255F8">
        <w:rPr>
          <w:rFonts w:cs="Times New Roman"/>
          <w:lang w:val="en-US"/>
        </w:rPr>
        <w:t xml:space="preserve">or from the time around 701, </w:t>
      </w:r>
      <w:r>
        <w:rPr>
          <w:rFonts w:cs="Times New Roman"/>
          <w:lang w:val="en-US"/>
        </w:rPr>
        <w:t>can be found all over Isaiah 1-39.</w:t>
      </w:r>
      <w:r w:rsidR="004255F8">
        <w:rPr>
          <w:rStyle w:val="Voetnootmarkering"/>
          <w:rFonts w:cs="Times New Roman"/>
          <w:lang w:val="en-US"/>
        </w:rPr>
        <w:footnoteReference w:id="14"/>
      </w:r>
      <w:r>
        <w:rPr>
          <w:rFonts w:cs="Times New Roman"/>
          <w:lang w:val="en-US"/>
        </w:rPr>
        <w:t xml:space="preserve"> </w:t>
      </w:r>
    </w:p>
    <w:p w:rsidR="00285B45" w:rsidRDefault="00E275C4" w:rsidP="003B0E39">
      <w:pPr>
        <w:ind w:firstLine="227"/>
        <w:jc w:val="both"/>
        <w:rPr>
          <w:rFonts w:cs="Times New Roman"/>
          <w:lang w:val="en-US"/>
        </w:rPr>
      </w:pPr>
      <w:r>
        <w:rPr>
          <w:rFonts w:cs="Times New Roman"/>
          <w:lang w:val="en-US"/>
        </w:rPr>
        <w:t>Some people say that it is not interesting to find out about the times when the Bibl</w:t>
      </w:r>
      <w:r w:rsidR="003B0E39">
        <w:rPr>
          <w:rFonts w:cs="Times New Roman"/>
          <w:lang w:val="en-US"/>
        </w:rPr>
        <w:t xml:space="preserve">ical </w:t>
      </w:r>
      <w:r>
        <w:rPr>
          <w:rFonts w:cs="Times New Roman"/>
          <w:lang w:val="en-US"/>
        </w:rPr>
        <w:t>texts were written. The texts are ancient and cannot be understood anymore. We should read the texts synchronically and let it have its impact on us, as modern readers, since the texts were written to survive their own times.</w:t>
      </w:r>
      <w:r>
        <w:rPr>
          <w:rStyle w:val="Voetnootmarkering"/>
          <w:rFonts w:cs="Times New Roman"/>
          <w:lang w:val="en-US" w:bidi="he-IL"/>
        </w:rPr>
        <w:footnoteReference w:id="15"/>
      </w:r>
      <w:r>
        <w:rPr>
          <w:rFonts w:cs="Times New Roman"/>
          <w:lang w:val="en-US"/>
        </w:rPr>
        <w:t xml:space="preserve"> I do not agree. The fact that the texts were written or spoken by real people in real situations, situations which sometimes can be retrieved, makes the texts so much more interesting in my view. </w:t>
      </w:r>
    </w:p>
    <w:p w:rsidR="00E275C4" w:rsidRDefault="00E275C4" w:rsidP="000C135B">
      <w:pPr>
        <w:ind w:firstLine="227"/>
        <w:jc w:val="both"/>
        <w:rPr>
          <w:rFonts w:cs="Times New Roman"/>
          <w:lang w:val="en-US"/>
        </w:rPr>
      </w:pPr>
      <w:r>
        <w:rPr>
          <w:rFonts w:cs="Times New Roman"/>
          <w:lang w:val="en-US"/>
        </w:rPr>
        <w:t>Moreover, i</w:t>
      </w:r>
      <w:r w:rsidRPr="00E85765">
        <w:rPr>
          <w:rFonts w:cs="Times New Roman"/>
          <w:lang w:val="en-US"/>
        </w:rPr>
        <w:t xml:space="preserve">f we </w:t>
      </w:r>
      <w:r>
        <w:rPr>
          <w:rFonts w:cs="Times New Roman"/>
          <w:lang w:val="en-US"/>
        </w:rPr>
        <w:t>read</w:t>
      </w:r>
      <w:r w:rsidRPr="00E85765">
        <w:rPr>
          <w:rFonts w:cs="Times New Roman"/>
          <w:lang w:val="en-US"/>
        </w:rPr>
        <w:t xml:space="preserve"> I</w:t>
      </w:r>
      <w:r>
        <w:rPr>
          <w:rFonts w:cs="Times New Roman"/>
          <w:lang w:val="en-US"/>
        </w:rPr>
        <w:t>saiah 10 synchronically, we have a problem: on the one hand, Assyria is presented as a powerful enemy, on the other hand it has become powerless. We can only explain this by the difference in historical circumstances and the revision: in the eight-century material Assyria is a rod that strikes, in the revision Assyria is struck by YHWH.</w:t>
      </w:r>
      <w:r>
        <w:rPr>
          <w:rStyle w:val="Voetnootmarkering"/>
          <w:rFonts w:cs="Times New Roman"/>
          <w:lang w:val="en-US"/>
        </w:rPr>
        <w:footnoteReference w:id="16"/>
      </w:r>
      <w:r>
        <w:rPr>
          <w:rFonts w:cs="Times New Roman"/>
          <w:lang w:val="en-US"/>
        </w:rPr>
        <w:t xml:space="preserve"> </w:t>
      </w:r>
      <w:r w:rsidR="0075312F">
        <w:rPr>
          <w:rFonts w:cs="Times New Roman"/>
          <w:lang w:val="en-US"/>
        </w:rPr>
        <w:t xml:space="preserve">Furthermore, some of the passages do not make any sense if they are </w:t>
      </w:r>
      <w:r w:rsidR="00EC4FF8">
        <w:rPr>
          <w:rFonts w:cs="Times New Roman"/>
          <w:lang w:val="en-US"/>
        </w:rPr>
        <w:t xml:space="preserve">intented </w:t>
      </w:r>
      <w:r w:rsidR="0075312F">
        <w:rPr>
          <w:rFonts w:cs="Times New Roman"/>
          <w:lang w:val="en-US"/>
        </w:rPr>
        <w:t xml:space="preserve">to refer to the Assyrians, such as the military march in 10:28-32: the Assyrians would never </w:t>
      </w:r>
      <w:r w:rsidR="00B1463A">
        <w:rPr>
          <w:rFonts w:cs="Times New Roman"/>
          <w:lang w:val="en-US"/>
        </w:rPr>
        <w:t xml:space="preserve">have </w:t>
      </w:r>
      <w:r w:rsidR="0075312F">
        <w:rPr>
          <w:rFonts w:cs="Times New Roman"/>
          <w:lang w:val="en-US"/>
        </w:rPr>
        <w:t>use</w:t>
      </w:r>
      <w:r w:rsidR="00B1463A">
        <w:rPr>
          <w:rFonts w:cs="Times New Roman"/>
          <w:lang w:val="en-US"/>
        </w:rPr>
        <w:t>d</w:t>
      </w:r>
      <w:r w:rsidR="0075312F">
        <w:rPr>
          <w:rFonts w:cs="Times New Roman"/>
          <w:lang w:val="en-US"/>
        </w:rPr>
        <w:t xml:space="preserve"> this route.</w:t>
      </w:r>
      <w:r w:rsidR="006C0509">
        <w:rPr>
          <w:rStyle w:val="Voetnootmarkering"/>
          <w:rFonts w:cs="Times New Roman"/>
          <w:lang w:val="en-US"/>
        </w:rPr>
        <w:footnoteReference w:id="17"/>
      </w:r>
      <w:r w:rsidR="0075312F">
        <w:rPr>
          <w:rFonts w:cs="Times New Roman"/>
          <w:lang w:val="en-US"/>
        </w:rPr>
        <w:t xml:space="preserve"> </w:t>
      </w:r>
    </w:p>
    <w:p w:rsidR="00A847AA" w:rsidRDefault="00E275C4" w:rsidP="00C40E7B">
      <w:pPr>
        <w:ind w:firstLine="227"/>
        <w:jc w:val="both"/>
        <w:rPr>
          <w:lang w:val="en-US"/>
        </w:rPr>
      </w:pPr>
      <w:r>
        <w:rPr>
          <w:rFonts w:cs="Times New Roman"/>
          <w:lang w:val="en-US"/>
        </w:rPr>
        <w:t>Of course, the Bible was not written as a history book. It is all about theology.</w:t>
      </w:r>
      <w:r>
        <w:rPr>
          <w:rStyle w:val="Voetnootmarkering"/>
          <w:rFonts w:cs="Times New Roman"/>
          <w:lang w:val="en-US"/>
        </w:rPr>
        <w:footnoteReference w:id="18"/>
      </w:r>
      <w:r>
        <w:rPr>
          <w:rFonts w:cs="Times New Roman"/>
          <w:lang w:val="en-US"/>
        </w:rPr>
        <w:t xml:space="preserve"> </w:t>
      </w:r>
      <w:r w:rsidR="006413CE">
        <w:rPr>
          <w:rFonts w:cs="Times New Roman"/>
          <w:lang w:val="en-US"/>
        </w:rPr>
        <w:t xml:space="preserve">B.S. </w:t>
      </w:r>
      <w:r w:rsidR="00A847AA">
        <w:rPr>
          <w:lang w:val="en-US"/>
        </w:rPr>
        <w:t>Childs sees in the end form of the book Isaiah the theological process that Israel went through. ‘Indeed, the loss of an original historical context has given the material an almost purely theological shape.’ The words have not been collected because one was interested in history, but in order to design a theology of lasting value of the divine word.</w:t>
      </w:r>
      <w:r w:rsidR="008C60DB">
        <w:rPr>
          <w:rStyle w:val="Voetnootmarkering"/>
          <w:lang w:val="en-US"/>
        </w:rPr>
        <w:footnoteReference w:id="19"/>
      </w:r>
    </w:p>
    <w:p w:rsidR="00E275C4" w:rsidRDefault="00E275C4" w:rsidP="00E275C4">
      <w:pPr>
        <w:ind w:firstLine="227"/>
        <w:jc w:val="both"/>
        <w:rPr>
          <w:rFonts w:cs="Times New Roman"/>
          <w:lang w:val="en-US"/>
        </w:rPr>
      </w:pPr>
      <w:r>
        <w:rPr>
          <w:rFonts w:cs="Times New Roman"/>
          <w:lang w:val="en-US"/>
        </w:rPr>
        <w:t xml:space="preserve">But it is not theology that is unrelated to real events. </w:t>
      </w:r>
    </w:p>
    <w:p w:rsidR="00E275C4" w:rsidRDefault="00E275C4" w:rsidP="00E275C4">
      <w:pPr>
        <w:ind w:firstLine="227"/>
        <w:jc w:val="both"/>
        <w:rPr>
          <w:rFonts w:cs="Times New Roman"/>
          <w:lang w:val="en-US"/>
        </w:rPr>
      </w:pPr>
      <w:r>
        <w:rPr>
          <w:rFonts w:cs="Times New Roman"/>
          <w:lang w:val="en-US"/>
        </w:rPr>
        <w:t>Isaiah</w:t>
      </w:r>
      <w:r w:rsidR="00E02CE2">
        <w:rPr>
          <w:rFonts w:cs="Times New Roman"/>
          <w:lang w:val="en-US"/>
        </w:rPr>
        <w:t xml:space="preserve"> was a real person. The people </w:t>
      </w:r>
      <w:r>
        <w:rPr>
          <w:rFonts w:cs="Times New Roman"/>
          <w:lang w:val="en-US"/>
        </w:rPr>
        <w:t xml:space="preserve">in Israel, Judah and Assyria were real. The events were real. </w:t>
      </w:r>
    </w:p>
    <w:p w:rsidR="00E275C4" w:rsidRDefault="00285B45" w:rsidP="00BE7625">
      <w:pPr>
        <w:ind w:firstLine="227"/>
        <w:jc w:val="both"/>
        <w:rPr>
          <w:rFonts w:cs="Times New Roman"/>
          <w:lang w:val="en-US"/>
        </w:rPr>
      </w:pPr>
      <w:r>
        <w:rPr>
          <w:rFonts w:cs="Times New Roman"/>
          <w:lang w:val="en-US"/>
        </w:rPr>
        <w:t xml:space="preserve">For me, knowing about the events behind the oracles makes it easier to </w:t>
      </w:r>
      <w:r w:rsidR="00E275C4">
        <w:rPr>
          <w:rFonts w:cs="Times New Roman"/>
          <w:lang w:val="en-US"/>
        </w:rPr>
        <w:t xml:space="preserve">understand </w:t>
      </w:r>
      <w:r>
        <w:rPr>
          <w:rFonts w:cs="Times New Roman"/>
          <w:lang w:val="en-US"/>
        </w:rPr>
        <w:t xml:space="preserve">God </w:t>
      </w:r>
      <w:r w:rsidR="00E275C4">
        <w:rPr>
          <w:rFonts w:cs="Times New Roman"/>
          <w:lang w:val="en-US"/>
        </w:rPr>
        <w:t xml:space="preserve">YHWH, who is also my God. As a minister of His Word, I need this information when I preach. I need it for myself, when I worship. </w:t>
      </w:r>
    </w:p>
    <w:p w:rsidR="00E275C4" w:rsidRDefault="00E275C4" w:rsidP="00267A09">
      <w:pPr>
        <w:ind w:firstLine="227"/>
        <w:jc w:val="both"/>
        <w:rPr>
          <w:rFonts w:cs="Times New Roman"/>
          <w:lang w:val="en-US"/>
        </w:rPr>
      </w:pPr>
      <w:r>
        <w:rPr>
          <w:rFonts w:cs="Times New Roman"/>
          <w:lang w:val="en-US"/>
        </w:rPr>
        <w:t xml:space="preserve">It is my hope that this thesis will bring more understanding about the time </w:t>
      </w:r>
      <w:r w:rsidR="0089510F">
        <w:rPr>
          <w:rFonts w:cs="Times New Roman"/>
          <w:lang w:val="en-US"/>
        </w:rPr>
        <w:t xml:space="preserve">in which </w:t>
      </w:r>
      <w:r>
        <w:rPr>
          <w:rFonts w:cs="Times New Roman"/>
          <w:lang w:val="en-US"/>
        </w:rPr>
        <w:t>the prophet Isaiah</w:t>
      </w:r>
      <w:r w:rsidR="00E53038">
        <w:rPr>
          <w:rFonts w:cs="Times New Roman"/>
          <w:lang w:val="en-US"/>
        </w:rPr>
        <w:t xml:space="preserve"> lived</w:t>
      </w:r>
      <w:r>
        <w:rPr>
          <w:rFonts w:cs="Times New Roman"/>
          <w:lang w:val="en-US"/>
        </w:rPr>
        <w:t xml:space="preserve">, of his message, and of His and our God. </w:t>
      </w:r>
      <w:r w:rsidR="009B7816">
        <w:rPr>
          <w:rFonts w:cs="Times New Roman"/>
          <w:lang w:val="en-US"/>
        </w:rPr>
        <w:t>It is also my hope that it will give a new impetus to the research</w:t>
      </w:r>
      <w:r w:rsidR="00267A09">
        <w:rPr>
          <w:rFonts w:cs="Times New Roman"/>
          <w:lang w:val="en-US"/>
        </w:rPr>
        <w:t xml:space="preserve"> on the book of First Isaiah</w:t>
      </w:r>
      <w:r w:rsidR="006722AF">
        <w:rPr>
          <w:rFonts w:cs="Times New Roman"/>
          <w:lang w:val="en-US"/>
        </w:rPr>
        <w:t xml:space="preserve">, since I am using a fresh approach that could </w:t>
      </w:r>
      <w:r w:rsidR="009F04BE">
        <w:rPr>
          <w:rFonts w:cs="Times New Roman"/>
          <w:lang w:val="en-US"/>
        </w:rPr>
        <w:t xml:space="preserve">probably </w:t>
      </w:r>
      <w:r w:rsidR="006722AF">
        <w:rPr>
          <w:rFonts w:cs="Times New Roman"/>
          <w:lang w:val="en-US"/>
        </w:rPr>
        <w:t xml:space="preserve">be applied to the other chapters in First Isaiah as well. </w:t>
      </w:r>
    </w:p>
    <w:p w:rsidR="00E275C4" w:rsidRDefault="00E275C4" w:rsidP="00332A93">
      <w:pPr>
        <w:ind w:firstLine="227"/>
        <w:jc w:val="both"/>
        <w:rPr>
          <w:rFonts w:cs="Times New Roman"/>
          <w:lang w:val="en-US"/>
        </w:rPr>
      </w:pPr>
    </w:p>
    <w:p w:rsidR="007E7485" w:rsidRDefault="007E7485" w:rsidP="00C0062E">
      <w:pPr>
        <w:jc w:val="both"/>
        <w:rPr>
          <w:rFonts w:cs="Times New Roman"/>
          <w:lang w:val="en-US"/>
        </w:rPr>
      </w:pPr>
      <w:r>
        <w:rPr>
          <w:rFonts w:cs="Times New Roman"/>
          <w:lang w:val="en-US"/>
        </w:rPr>
        <w:t>1.</w:t>
      </w:r>
      <w:r w:rsidR="00C0062E">
        <w:rPr>
          <w:rFonts w:cs="Times New Roman"/>
          <w:lang w:val="en-US"/>
        </w:rPr>
        <w:t>4</w:t>
      </w:r>
      <w:r>
        <w:rPr>
          <w:rFonts w:cs="Times New Roman"/>
          <w:lang w:val="en-US"/>
        </w:rPr>
        <w:t xml:space="preserve"> </w:t>
      </w:r>
      <w:r w:rsidRPr="007E7485">
        <w:rPr>
          <w:rFonts w:cs="Times New Roman"/>
          <w:sz w:val="20"/>
          <w:szCs w:val="20"/>
          <w:lang w:val="en-US"/>
        </w:rPr>
        <w:t>METHOD</w:t>
      </w:r>
    </w:p>
    <w:p w:rsidR="00980419" w:rsidRDefault="009B5676" w:rsidP="00F13A96">
      <w:pPr>
        <w:jc w:val="both"/>
        <w:rPr>
          <w:rFonts w:cs="Times New Roman"/>
          <w:lang w:val="en-US"/>
        </w:rPr>
      </w:pPr>
      <w:r>
        <w:rPr>
          <w:rFonts w:cs="Times New Roman"/>
          <w:lang w:val="en-US"/>
        </w:rPr>
        <w:t xml:space="preserve">My method </w:t>
      </w:r>
      <w:r w:rsidR="00980419">
        <w:rPr>
          <w:rFonts w:cs="Times New Roman"/>
          <w:lang w:val="en-US"/>
        </w:rPr>
        <w:t xml:space="preserve">will be to </w:t>
      </w:r>
      <w:r w:rsidR="00A6271D">
        <w:rPr>
          <w:rFonts w:cs="Times New Roman"/>
          <w:lang w:val="en-US"/>
        </w:rPr>
        <w:t xml:space="preserve">divide </w:t>
      </w:r>
      <w:r w:rsidR="00980419">
        <w:rPr>
          <w:rFonts w:cs="Times New Roman"/>
          <w:lang w:val="en-US"/>
        </w:rPr>
        <w:t>Isaiah 10 in</w:t>
      </w:r>
      <w:r w:rsidR="00FB3130">
        <w:rPr>
          <w:rFonts w:cs="Times New Roman"/>
          <w:lang w:val="en-US"/>
        </w:rPr>
        <w:t>to</w:t>
      </w:r>
      <w:r w:rsidR="00980419">
        <w:rPr>
          <w:rFonts w:cs="Times New Roman"/>
          <w:lang w:val="en-US"/>
        </w:rPr>
        <w:t xml:space="preserve"> units, </w:t>
      </w:r>
      <w:r w:rsidR="00A6271D">
        <w:rPr>
          <w:rFonts w:cs="Times New Roman"/>
          <w:lang w:val="en-US"/>
        </w:rPr>
        <w:t xml:space="preserve">translate the text, </w:t>
      </w:r>
      <w:r w:rsidR="00980419">
        <w:rPr>
          <w:rFonts w:cs="Times New Roman"/>
          <w:lang w:val="en-US"/>
        </w:rPr>
        <w:t>and then discuss the historical background of these units.</w:t>
      </w:r>
      <w:r w:rsidR="00DB5540">
        <w:rPr>
          <w:rFonts w:cs="Times New Roman"/>
          <w:lang w:val="en-US"/>
        </w:rPr>
        <w:t xml:space="preserve"> </w:t>
      </w:r>
      <w:r w:rsidR="00E06ACB">
        <w:rPr>
          <w:rFonts w:cs="Times New Roman"/>
          <w:lang w:val="en-US"/>
        </w:rPr>
        <w:t>Of course, I realize that there are centuries between the ‘original’ oracles and our earliest manuscripts and I do not maintain that my units are one on one with the ‘original’ oracles. I do believe</w:t>
      </w:r>
      <w:r w:rsidR="0036313C">
        <w:rPr>
          <w:rFonts w:cs="Times New Roman"/>
          <w:lang w:val="en-US"/>
        </w:rPr>
        <w:t xml:space="preserve">, however, that </w:t>
      </w:r>
      <w:r w:rsidR="00E06ACB">
        <w:rPr>
          <w:rFonts w:cs="Times New Roman"/>
          <w:lang w:val="en-US"/>
        </w:rPr>
        <w:t xml:space="preserve">they </w:t>
      </w:r>
      <w:r w:rsidR="00324642">
        <w:rPr>
          <w:rFonts w:cs="Times New Roman"/>
          <w:lang w:val="en-US"/>
        </w:rPr>
        <w:t xml:space="preserve">might </w:t>
      </w:r>
      <w:r w:rsidR="00E06ACB">
        <w:rPr>
          <w:rFonts w:cs="Times New Roman"/>
          <w:lang w:val="en-US"/>
        </w:rPr>
        <w:t>come close to th</w:t>
      </w:r>
      <w:r w:rsidR="0036313C">
        <w:rPr>
          <w:rFonts w:cs="Times New Roman"/>
          <w:lang w:val="en-US"/>
        </w:rPr>
        <w:t>em</w:t>
      </w:r>
      <w:r w:rsidR="00324642">
        <w:rPr>
          <w:rFonts w:cs="Times New Roman"/>
          <w:lang w:val="en-US"/>
        </w:rPr>
        <w:t xml:space="preserve">, </w:t>
      </w:r>
      <w:r w:rsidR="00E2652F">
        <w:rPr>
          <w:rFonts w:cs="Times New Roman"/>
          <w:lang w:val="en-US"/>
        </w:rPr>
        <w:t xml:space="preserve">since there </w:t>
      </w:r>
      <w:r w:rsidR="00F13A96">
        <w:rPr>
          <w:rFonts w:cs="Times New Roman"/>
          <w:lang w:val="en-US"/>
        </w:rPr>
        <w:t>seem to be d</w:t>
      </w:r>
      <w:r w:rsidR="00E2652F">
        <w:rPr>
          <w:rFonts w:cs="Times New Roman"/>
          <w:lang w:val="en-US"/>
        </w:rPr>
        <w:t xml:space="preserve">ifferent passages in Isaiah 10 </w:t>
      </w:r>
      <w:r w:rsidR="00F13A96">
        <w:rPr>
          <w:rFonts w:cs="Times New Roman"/>
          <w:lang w:val="en-US"/>
        </w:rPr>
        <w:t xml:space="preserve">which seem to have been </w:t>
      </w:r>
      <w:r w:rsidR="00E2652F">
        <w:rPr>
          <w:rFonts w:cs="Times New Roman"/>
          <w:lang w:val="en-US"/>
        </w:rPr>
        <w:t xml:space="preserve">connected somehow, and since the </w:t>
      </w:r>
      <w:r w:rsidR="000F2356">
        <w:rPr>
          <w:rFonts w:cs="Times New Roman"/>
          <w:lang w:val="en-US"/>
        </w:rPr>
        <w:t>connected texts have</w:t>
      </w:r>
      <w:r w:rsidR="00E2652F">
        <w:rPr>
          <w:rFonts w:cs="Times New Roman"/>
          <w:lang w:val="en-US"/>
        </w:rPr>
        <w:t xml:space="preserve"> such an obvious theme</w:t>
      </w:r>
      <w:r w:rsidR="00144C8D">
        <w:rPr>
          <w:rFonts w:cs="Times New Roman"/>
          <w:lang w:val="en-US"/>
        </w:rPr>
        <w:t xml:space="preserve"> (woe Assyria)</w:t>
      </w:r>
      <w:r w:rsidR="00E2652F">
        <w:rPr>
          <w:rFonts w:cs="Times New Roman"/>
          <w:lang w:val="en-US"/>
        </w:rPr>
        <w:t xml:space="preserve">. </w:t>
      </w:r>
    </w:p>
    <w:p w:rsidR="006E6EBD" w:rsidRDefault="0008338D" w:rsidP="00AC7BE8">
      <w:pPr>
        <w:ind w:firstLine="227"/>
        <w:jc w:val="both"/>
        <w:rPr>
          <w:rFonts w:cs="Times New Roman"/>
          <w:lang w:val="en-US"/>
        </w:rPr>
      </w:pPr>
      <w:r>
        <w:rPr>
          <w:rFonts w:cs="Times New Roman"/>
          <w:lang w:val="en-US"/>
        </w:rPr>
        <w:t>Part of my fresh approach is that t</w:t>
      </w:r>
      <w:r w:rsidR="00502FC0">
        <w:rPr>
          <w:rFonts w:cs="Times New Roman"/>
          <w:lang w:val="en-US"/>
        </w:rPr>
        <w:t xml:space="preserve">he divisions will be made </w:t>
      </w:r>
      <w:r w:rsidR="00DB5540">
        <w:rPr>
          <w:rFonts w:cs="Times New Roman"/>
          <w:lang w:val="en-US"/>
        </w:rPr>
        <w:t xml:space="preserve">based on the delimitations used by the Masoretes. </w:t>
      </w:r>
      <w:r w:rsidR="00AC7BE8">
        <w:rPr>
          <w:rFonts w:cs="Times New Roman"/>
          <w:lang w:val="en-US"/>
        </w:rPr>
        <w:t>Th</w:t>
      </w:r>
      <w:r w:rsidR="009C1444">
        <w:rPr>
          <w:rFonts w:cs="Times New Roman"/>
          <w:lang w:val="en-US"/>
        </w:rPr>
        <w:t xml:space="preserve">eir system should be taken into account, </w:t>
      </w:r>
      <w:r w:rsidR="00AC7BE8">
        <w:rPr>
          <w:rFonts w:cs="Times New Roman"/>
          <w:lang w:val="en-US"/>
        </w:rPr>
        <w:t xml:space="preserve">according to me, </w:t>
      </w:r>
      <w:r w:rsidR="009C1444">
        <w:rPr>
          <w:rFonts w:cs="Times New Roman"/>
          <w:lang w:val="en-US"/>
        </w:rPr>
        <w:t>because t</w:t>
      </w:r>
      <w:r w:rsidR="00DB5540">
        <w:rPr>
          <w:rFonts w:cs="Times New Roman"/>
          <w:lang w:val="en-US"/>
        </w:rPr>
        <w:t>he</w:t>
      </w:r>
      <w:r w:rsidR="009C1444">
        <w:rPr>
          <w:rFonts w:cs="Times New Roman"/>
          <w:lang w:val="en-US"/>
        </w:rPr>
        <w:t>ir</w:t>
      </w:r>
      <w:r w:rsidR="00DB5540">
        <w:rPr>
          <w:rFonts w:cs="Times New Roman"/>
          <w:lang w:val="en-US"/>
        </w:rPr>
        <w:t xml:space="preserve"> major delimitations </w:t>
      </w:r>
      <w:r w:rsidR="009C1444">
        <w:rPr>
          <w:rFonts w:cs="Times New Roman"/>
          <w:lang w:val="en-US"/>
        </w:rPr>
        <w:t>(</w:t>
      </w:r>
      <w:r w:rsidR="0090587E">
        <w:rPr>
          <w:rFonts w:cs="Times New Roman"/>
          <w:i/>
          <w:iCs/>
          <w:lang w:val="en-US"/>
        </w:rPr>
        <w:t>petu</w:t>
      </w:r>
      <w:r w:rsidR="00DB5540" w:rsidRPr="00E066CA">
        <w:rPr>
          <w:rFonts w:cs="Times New Roman"/>
          <w:i/>
          <w:iCs/>
          <w:lang w:val="en-US"/>
        </w:rPr>
        <w:t>hah</w:t>
      </w:r>
      <w:r w:rsidR="00DB5540">
        <w:rPr>
          <w:rFonts w:cs="Times New Roman"/>
          <w:lang w:val="en-US"/>
        </w:rPr>
        <w:t xml:space="preserve"> and </w:t>
      </w:r>
      <w:r w:rsidR="00DB5540" w:rsidRPr="00E066CA">
        <w:rPr>
          <w:rFonts w:cs="Times New Roman"/>
          <w:i/>
          <w:iCs/>
          <w:lang w:val="en-US"/>
        </w:rPr>
        <w:t>setumah</w:t>
      </w:r>
      <w:r w:rsidR="00DB5540">
        <w:rPr>
          <w:rFonts w:cs="Times New Roman"/>
          <w:lang w:val="en-US"/>
        </w:rPr>
        <w:t>) are already present in older manuscripts, such as the Qumran manuscripts</w:t>
      </w:r>
      <w:r w:rsidR="005534D0">
        <w:rPr>
          <w:rFonts w:cs="Times New Roman"/>
          <w:lang w:val="en-US"/>
        </w:rPr>
        <w:t>,</w:t>
      </w:r>
      <w:r w:rsidR="00DB5540">
        <w:rPr>
          <w:rFonts w:cs="Times New Roman"/>
          <w:lang w:val="en-US"/>
        </w:rPr>
        <w:t xml:space="preserve"> and were also used by translators</w:t>
      </w:r>
      <w:r w:rsidR="00014438">
        <w:rPr>
          <w:rFonts w:cs="Times New Roman"/>
          <w:lang w:val="en-US"/>
        </w:rPr>
        <w:t xml:space="preserve"> like </w:t>
      </w:r>
      <w:r w:rsidR="00DB5540">
        <w:rPr>
          <w:rFonts w:cs="Times New Roman"/>
          <w:lang w:val="en-US"/>
        </w:rPr>
        <w:t>Jerome. Some minor delimitations can also be found in older manuscripts than those of the Masoretes, like the Septuagint.</w:t>
      </w:r>
      <w:r w:rsidR="00DB5540">
        <w:rPr>
          <w:rStyle w:val="Voetnootmarkering"/>
          <w:rFonts w:cs="Times New Roman"/>
          <w:lang w:val="en-US"/>
        </w:rPr>
        <w:footnoteReference w:id="20"/>
      </w:r>
      <w:r w:rsidR="0003011B">
        <w:rPr>
          <w:rFonts w:cs="Times New Roman"/>
          <w:lang w:val="en-US"/>
        </w:rPr>
        <w:t xml:space="preserve"> </w:t>
      </w:r>
    </w:p>
    <w:p w:rsidR="00C20EC0" w:rsidRDefault="00EC48DE" w:rsidP="00C86A05">
      <w:pPr>
        <w:ind w:firstLine="227"/>
        <w:jc w:val="both"/>
        <w:rPr>
          <w:rFonts w:cs="Times New Roman"/>
          <w:lang w:val="en-US"/>
        </w:rPr>
      </w:pPr>
      <w:r>
        <w:rPr>
          <w:rFonts w:cs="Times New Roman"/>
          <w:lang w:val="en-US"/>
        </w:rPr>
        <w:t>T</w:t>
      </w:r>
      <w:r w:rsidR="00C20EC0">
        <w:rPr>
          <w:rFonts w:cs="Times New Roman"/>
          <w:lang w:val="en-US"/>
        </w:rPr>
        <w:t>he Masoretic external text delimitation</w:t>
      </w:r>
      <w:r>
        <w:rPr>
          <w:rFonts w:cs="Times New Roman"/>
          <w:lang w:val="en-US"/>
        </w:rPr>
        <w:t>, however,</w:t>
      </w:r>
      <w:r w:rsidR="00C20EC0">
        <w:rPr>
          <w:rFonts w:cs="Times New Roman"/>
          <w:lang w:val="en-US"/>
        </w:rPr>
        <w:t xml:space="preserve"> does not always agree with the internal division markers, and since the Masoretes were also exegetes and interpreters and the manuscripts were used liturgically, we should apply the method critically.</w:t>
      </w:r>
      <w:r w:rsidR="00C20EC0">
        <w:rPr>
          <w:rStyle w:val="Voetnootmarkering"/>
          <w:rFonts w:cs="Times New Roman"/>
          <w:lang w:val="en-US"/>
        </w:rPr>
        <w:footnoteReference w:id="21"/>
      </w:r>
      <w:r w:rsidR="00C20EC0">
        <w:rPr>
          <w:rFonts w:cs="Times New Roman"/>
          <w:lang w:val="en-US"/>
        </w:rPr>
        <w:t xml:space="preserve"> </w:t>
      </w:r>
      <w:r w:rsidR="006E6EBD">
        <w:rPr>
          <w:rFonts w:cs="Times New Roman"/>
          <w:lang w:val="en-US"/>
        </w:rPr>
        <w:t xml:space="preserve">For Isaiah 10, </w:t>
      </w:r>
      <w:r w:rsidR="000E6001">
        <w:rPr>
          <w:rFonts w:cs="Times New Roman"/>
          <w:lang w:val="en-US"/>
        </w:rPr>
        <w:t xml:space="preserve">a critical study of the Masoretes’ delimitation </w:t>
      </w:r>
      <w:r w:rsidR="006E6EBD">
        <w:rPr>
          <w:rFonts w:cs="Times New Roman"/>
          <w:lang w:val="en-US"/>
        </w:rPr>
        <w:t xml:space="preserve">has </w:t>
      </w:r>
      <w:r w:rsidR="00F225EB">
        <w:rPr>
          <w:rFonts w:cs="Times New Roman"/>
          <w:lang w:val="en-US"/>
        </w:rPr>
        <w:t xml:space="preserve">recently </w:t>
      </w:r>
      <w:r w:rsidR="006E6EBD">
        <w:rPr>
          <w:rFonts w:cs="Times New Roman"/>
          <w:lang w:val="en-US"/>
        </w:rPr>
        <w:t xml:space="preserve">been </w:t>
      </w:r>
      <w:r w:rsidR="000E6001">
        <w:rPr>
          <w:rFonts w:cs="Times New Roman"/>
          <w:lang w:val="en-US"/>
        </w:rPr>
        <w:t xml:space="preserve">made </w:t>
      </w:r>
      <w:r w:rsidR="006E6EBD">
        <w:rPr>
          <w:rFonts w:cs="Times New Roman"/>
          <w:lang w:val="en-US"/>
        </w:rPr>
        <w:t xml:space="preserve">by </w:t>
      </w:r>
      <w:r w:rsidR="00CE1603">
        <w:rPr>
          <w:rFonts w:cs="Times New Roman"/>
          <w:lang w:val="en-US"/>
        </w:rPr>
        <w:t>W.M. de Bruin</w:t>
      </w:r>
      <w:r w:rsidR="006E6EBD">
        <w:rPr>
          <w:rFonts w:cs="Times New Roman"/>
          <w:lang w:val="en-US"/>
        </w:rPr>
        <w:t xml:space="preserve">, and I will </w:t>
      </w:r>
      <w:r w:rsidR="00B50964">
        <w:rPr>
          <w:rFonts w:cs="Times New Roman"/>
          <w:lang w:val="en-US"/>
        </w:rPr>
        <w:t xml:space="preserve">thankfully </w:t>
      </w:r>
      <w:r w:rsidR="006E6EBD">
        <w:rPr>
          <w:rFonts w:cs="Times New Roman"/>
          <w:lang w:val="en-US"/>
        </w:rPr>
        <w:t>apply his findings</w:t>
      </w:r>
      <w:r w:rsidR="004276ED">
        <w:rPr>
          <w:rFonts w:cs="Times New Roman"/>
          <w:lang w:val="en-US"/>
        </w:rPr>
        <w:t xml:space="preserve">, including his </w:t>
      </w:r>
      <w:r w:rsidR="002D1EEB">
        <w:rPr>
          <w:rFonts w:cs="Times New Roman"/>
          <w:lang w:val="en-US"/>
        </w:rPr>
        <w:t>internal and thematic delimitation</w:t>
      </w:r>
      <w:r w:rsidR="00C86A05">
        <w:rPr>
          <w:rFonts w:cs="Times New Roman"/>
          <w:lang w:val="en-US"/>
        </w:rPr>
        <w:t>.</w:t>
      </w:r>
      <w:r w:rsidR="00CE1603">
        <w:rPr>
          <w:rStyle w:val="Voetnootmarkering"/>
          <w:rFonts w:cs="Times New Roman"/>
          <w:lang w:val="en-US"/>
        </w:rPr>
        <w:footnoteReference w:id="22"/>
      </w:r>
    </w:p>
    <w:p w:rsidR="008A566F" w:rsidRDefault="00074008" w:rsidP="00E66227">
      <w:pPr>
        <w:ind w:firstLine="227"/>
        <w:jc w:val="both"/>
        <w:rPr>
          <w:rFonts w:cs="Times New Roman"/>
          <w:lang w:val="en-US"/>
        </w:rPr>
      </w:pPr>
      <w:r>
        <w:rPr>
          <w:rFonts w:cs="Times New Roman"/>
          <w:lang w:val="en-US"/>
        </w:rPr>
        <w:t xml:space="preserve">For the delimitation, </w:t>
      </w:r>
      <w:r w:rsidR="008A566F">
        <w:rPr>
          <w:rFonts w:cs="Times New Roman"/>
          <w:lang w:val="en-US"/>
        </w:rPr>
        <w:t xml:space="preserve">I will </w:t>
      </w:r>
      <w:r>
        <w:rPr>
          <w:rFonts w:cs="Times New Roman"/>
          <w:lang w:val="en-US"/>
        </w:rPr>
        <w:t xml:space="preserve">also </w:t>
      </w:r>
      <w:r w:rsidR="008102D4">
        <w:rPr>
          <w:rFonts w:cs="Times New Roman"/>
          <w:lang w:val="en-US"/>
        </w:rPr>
        <w:t xml:space="preserve">take into account </w:t>
      </w:r>
      <w:r w:rsidR="008A566F">
        <w:rPr>
          <w:rFonts w:cs="Times New Roman"/>
          <w:lang w:val="en-US"/>
        </w:rPr>
        <w:t xml:space="preserve">what the redaction may have done to the original oracles, by looking at the way the oracles have been connected, e.g. by catchwords. I will </w:t>
      </w:r>
      <w:r w:rsidR="008102D4">
        <w:rPr>
          <w:rFonts w:cs="Times New Roman"/>
          <w:lang w:val="en-US"/>
        </w:rPr>
        <w:t xml:space="preserve">note </w:t>
      </w:r>
      <w:r w:rsidR="008A566F">
        <w:rPr>
          <w:rFonts w:cs="Times New Roman"/>
          <w:lang w:val="en-US"/>
        </w:rPr>
        <w:t xml:space="preserve">words and phrases that are often used to introduce a passage, since these also indicate that two passages have been connected. </w:t>
      </w:r>
      <w:r w:rsidR="007603D5">
        <w:rPr>
          <w:rFonts w:cs="Times New Roman"/>
          <w:lang w:val="en-US"/>
        </w:rPr>
        <w:t xml:space="preserve">I will </w:t>
      </w:r>
      <w:r w:rsidR="00E66227">
        <w:rPr>
          <w:rFonts w:cs="Times New Roman"/>
          <w:lang w:val="en-US"/>
        </w:rPr>
        <w:t>look at</w:t>
      </w:r>
      <w:r w:rsidR="00301A8F">
        <w:rPr>
          <w:rFonts w:cs="Times New Roman"/>
          <w:lang w:val="en-US"/>
        </w:rPr>
        <w:t xml:space="preserve"> </w:t>
      </w:r>
      <w:r w:rsidR="007603D5">
        <w:rPr>
          <w:rFonts w:cs="Times New Roman"/>
          <w:lang w:val="en-US"/>
        </w:rPr>
        <w:t xml:space="preserve">whether the passage is in prose or poetry. </w:t>
      </w:r>
      <w:r w:rsidR="0043619A">
        <w:rPr>
          <w:rFonts w:cs="Times New Roman"/>
          <w:lang w:val="en-US"/>
        </w:rPr>
        <w:t xml:space="preserve">When relevant, I will discuss the ideas of redaction criticists. </w:t>
      </w:r>
    </w:p>
    <w:p w:rsidR="00DB5540" w:rsidRDefault="00DB5540" w:rsidP="00FA46EF">
      <w:pPr>
        <w:ind w:firstLine="227"/>
        <w:jc w:val="both"/>
        <w:rPr>
          <w:rFonts w:cs="Times New Roman"/>
          <w:lang w:val="en-US"/>
        </w:rPr>
      </w:pPr>
      <w:r>
        <w:rPr>
          <w:rFonts w:cs="Times New Roman"/>
          <w:lang w:val="en-US"/>
        </w:rPr>
        <w:t xml:space="preserve">For </w:t>
      </w:r>
      <w:r w:rsidR="00FA46EF">
        <w:rPr>
          <w:rFonts w:cs="Times New Roman"/>
          <w:lang w:val="en-US"/>
        </w:rPr>
        <w:t xml:space="preserve">my </w:t>
      </w:r>
      <w:r>
        <w:rPr>
          <w:rFonts w:cs="Times New Roman"/>
          <w:lang w:val="en-US"/>
        </w:rPr>
        <w:t>translation, I will use dictionaries, concordances, Bible</w:t>
      </w:r>
      <w:r w:rsidR="00972535">
        <w:rPr>
          <w:rFonts w:cs="Times New Roman"/>
          <w:lang w:val="en-US"/>
        </w:rPr>
        <w:t xml:space="preserve"> translations and commentaries. Text</w:t>
      </w:r>
      <w:r w:rsidR="00021D89">
        <w:rPr>
          <w:rFonts w:cs="Times New Roman"/>
          <w:lang w:val="en-US"/>
        </w:rPr>
        <w:t>ual</w:t>
      </w:r>
      <w:r w:rsidR="00972535">
        <w:rPr>
          <w:rFonts w:cs="Times New Roman"/>
          <w:lang w:val="en-US"/>
        </w:rPr>
        <w:t xml:space="preserve"> criticism will be taken into account. </w:t>
      </w:r>
    </w:p>
    <w:p w:rsidR="00224260" w:rsidRPr="00A87340" w:rsidRDefault="00B31655" w:rsidP="00EB3189">
      <w:pPr>
        <w:ind w:firstLine="227"/>
        <w:jc w:val="both"/>
        <w:rPr>
          <w:rFonts w:eastAsiaTheme="minorHAnsi" w:cs="Times New Roman"/>
          <w:kern w:val="0"/>
          <w:lang w:val="en-US" w:eastAsia="en-US" w:bidi="he-IL"/>
        </w:rPr>
      </w:pPr>
      <w:r>
        <w:rPr>
          <w:rFonts w:cs="Times New Roman"/>
          <w:lang w:val="en-US"/>
        </w:rPr>
        <w:t xml:space="preserve">In order to determine the historical background of the passages, </w:t>
      </w:r>
      <w:r w:rsidR="00505F33">
        <w:rPr>
          <w:rFonts w:cs="Times New Roman"/>
          <w:lang w:val="en-US"/>
        </w:rPr>
        <w:t xml:space="preserve">we need </w:t>
      </w:r>
      <w:r>
        <w:rPr>
          <w:rFonts w:cs="Times New Roman"/>
          <w:lang w:val="en-US"/>
        </w:rPr>
        <w:t>a good grip on the history of the Assyrian empire, Israel</w:t>
      </w:r>
      <w:r w:rsidR="00505F33">
        <w:rPr>
          <w:rFonts w:cs="Times New Roman"/>
          <w:lang w:val="en-US"/>
        </w:rPr>
        <w:t xml:space="preserve"> and</w:t>
      </w:r>
      <w:r>
        <w:rPr>
          <w:rFonts w:cs="Times New Roman"/>
          <w:lang w:val="en-US"/>
        </w:rPr>
        <w:t xml:space="preserve"> Judah. </w:t>
      </w:r>
      <w:r w:rsidR="000C1E2C">
        <w:rPr>
          <w:rFonts w:cs="Times New Roman"/>
          <w:lang w:val="en-US"/>
        </w:rPr>
        <w:t xml:space="preserve">I </w:t>
      </w:r>
      <w:r w:rsidR="00505F33">
        <w:rPr>
          <w:rFonts w:cs="Times New Roman"/>
          <w:lang w:val="en-US"/>
        </w:rPr>
        <w:t>will use history books, books on Isaiah and commentaries for this</w:t>
      </w:r>
      <w:r w:rsidR="00393164">
        <w:rPr>
          <w:rFonts w:cs="Times New Roman"/>
          <w:lang w:val="en-US"/>
        </w:rPr>
        <w:t>, and also the Bible, realizing, of course, that the Bible is not foremost written as a history book</w:t>
      </w:r>
      <w:r w:rsidR="00505F33">
        <w:rPr>
          <w:rFonts w:cs="Times New Roman"/>
          <w:lang w:val="en-US"/>
        </w:rPr>
        <w:t>.</w:t>
      </w:r>
      <w:r w:rsidR="00991924">
        <w:rPr>
          <w:rFonts w:cs="Times New Roman"/>
          <w:lang w:val="en-US"/>
        </w:rPr>
        <w:t xml:space="preserve"> I will also </w:t>
      </w:r>
      <w:r w:rsidR="00EE6E0E">
        <w:rPr>
          <w:rFonts w:cs="Times New Roman"/>
          <w:lang w:val="en-US"/>
        </w:rPr>
        <w:t>apply</w:t>
      </w:r>
      <w:r w:rsidR="00991924">
        <w:rPr>
          <w:rFonts w:cs="Times New Roman"/>
          <w:lang w:val="en-US"/>
        </w:rPr>
        <w:t xml:space="preserve"> translations of </w:t>
      </w:r>
      <w:r w:rsidR="00224260">
        <w:rPr>
          <w:rFonts w:eastAsiaTheme="minorHAnsi" w:cs="Times New Roman"/>
          <w:kern w:val="0"/>
          <w:lang w:val="en-US" w:eastAsia="en-US" w:bidi="he-IL"/>
        </w:rPr>
        <w:t>Assyrian documents that have survived</w:t>
      </w:r>
      <w:r w:rsidR="009B27A0">
        <w:rPr>
          <w:rFonts w:eastAsiaTheme="minorHAnsi" w:cs="Times New Roman"/>
          <w:kern w:val="0"/>
          <w:lang w:val="en-US" w:eastAsia="en-US" w:bidi="he-IL"/>
        </w:rPr>
        <w:t xml:space="preserve">. </w:t>
      </w:r>
      <w:r w:rsidR="004D1D21">
        <w:rPr>
          <w:rFonts w:eastAsiaTheme="minorHAnsi" w:cs="Times New Roman"/>
          <w:kern w:val="0"/>
          <w:lang w:val="en-US" w:eastAsia="en-US" w:bidi="he-IL"/>
        </w:rPr>
        <w:t xml:space="preserve">These will be viewed critically, since some of them were written as propaganda and are not always historically reliable. </w:t>
      </w:r>
      <w:r w:rsidR="00044632">
        <w:rPr>
          <w:rFonts w:eastAsiaTheme="minorHAnsi" w:cs="Times New Roman"/>
          <w:kern w:val="0"/>
          <w:lang w:val="en-US" w:eastAsia="en-US" w:bidi="he-IL"/>
        </w:rPr>
        <w:t xml:space="preserve">I found these in books and in the </w:t>
      </w:r>
      <w:r w:rsidR="00A87340">
        <w:rPr>
          <w:rFonts w:eastAsiaTheme="minorHAnsi" w:cs="Times New Roman"/>
          <w:kern w:val="0"/>
          <w:lang w:val="en-US" w:eastAsia="en-US" w:bidi="he-IL"/>
        </w:rPr>
        <w:t xml:space="preserve">online </w:t>
      </w:r>
      <w:r w:rsidR="00044632" w:rsidRPr="007A21C1">
        <w:rPr>
          <w:rFonts w:eastAsiaTheme="minorHAnsi" w:cs="Times New Roman"/>
          <w:i/>
          <w:iCs/>
          <w:kern w:val="0"/>
          <w:lang w:val="en-US" w:eastAsia="en-US" w:bidi="he-IL"/>
        </w:rPr>
        <w:t>State Archives</w:t>
      </w:r>
      <w:r w:rsidR="00A87340" w:rsidRPr="007A21C1">
        <w:rPr>
          <w:rFonts w:eastAsiaTheme="minorHAnsi" w:cs="Times New Roman"/>
          <w:i/>
          <w:iCs/>
          <w:kern w:val="0"/>
          <w:lang w:val="en-US" w:eastAsia="en-US" w:bidi="he-IL"/>
        </w:rPr>
        <w:t xml:space="preserve"> of Assyria</w:t>
      </w:r>
      <w:r w:rsidR="00A87340">
        <w:rPr>
          <w:lang w:val="en-US"/>
        </w:rPr>
        <w:t xml:space="preserve">. </w:t>
      </w:r>
    </w:p>
    <w:p w:rsidR="00CD7E9C" w:rsidRDefault="002F67B8" w:rsidP="006754A7">
      <w:pPr>
        <w:ind w:firstLine="227"/>
        <w:jc w:val="both"/>
        <w:rPr>
          <w:rFonts w:eastAsiaTheme="minorHAnsi" w:cs="Times New Roman"/>
          <w:kern w:val="0"/>
          <w:lang w:val="en-US" w:eastAsia="en-US" w:bidi="he-IL"/>
        </w:rPr>
      </w:pPr>
      <w:r>
        <w:rPr>
          <w:rFonts w:eastAsiaTheme="minorHAnsi" w:cs="Times New Roman"/>
          <w:kern w:val="0"/>
          <w:lang w:val="en-US" w:eastAsia="en-US" w:bidi="he-IL"/>
        </w:rPr>
        <w:t xml:space="preserve">To determine which historical background most likely goes with which passage, </w:t>
      </w:r>
      <w:r w:rsidR="00AD5CFD">
        <w:rPr>
          <w:rFonts w:eastAsiaTheme="minorHAnsi" w:cs="Times New Roman"/>
          <w:kern w:val="0"/>
          <w:lang w:val="en-US" w:eastAsia="en-US" w:bidi="he-IL"/>
        </w:rPr>
        <w:t xml:space="preserve">I will </w:t>
      </w:r>
      <w:r w:rsidR="00E066F9">
        <w:rPr>
          <w:rFonts w:eastAsiaTheme="minorHAnsi" w:cs="Times New Roman"/>
          <w:kern w:val="0"/>
          <w:lang w:val="en-US" w:eastAsia="en-US" w:bidi="he-IL"/>
        </w:rPr>
        <w:t xml:space="preserve">study </w:t>
      </w:r>
      <w:r w:rsidR="006754A7">
        <w:rPr>
          <w:rFonts w:eastAsiaTheme="minorHAnsi" w:cs="Times New Roman"/>
          <w:kern w:val="0"/>
          <w:lang w:val="en-US" w:eastAsia="en-US" w:bidi="he-IL"/>
        </w:rPr>
        <w:t xml:space="preserve">relevant </w:t>
      </w:r>
      <w:r w:rsidR="00AD5CFD">
        <w:rPr>
          <w:rFonts w:eastAsiaTheme="minorHAnsi" w:cs="Times New Roman"/>
          <w:kern w:val="0"/>
          <w:lang w:val="en-US" w:eastAsia="en-US" w:bidi="he-IL"/>
        </w:rPr>
        <w:t xml:space="preserve">Hebrew words, their possible translations and connotations: do they suggest a specific time frame? I will </w:t>
      </w:r>
      <w:r w:rsidR="00E066F9">
        <w:rPr>
          <w:rFonts w:eastAsiaTheme="minorHAnsi" w:cs="Times New Roman"/>
          <w:kern w:val="0"/>
          <w:lang w:val="en-US" w:eastAsia="en-US" w:bidi="he-IL"/>
        </w:rPr>
        <w:t xml:space="preserve">analyze </w:t>
      </w:r>
      <w:r w:rsidR="00AD5CFD">
        <w:rPr>
          <w:rFonts w:eastAsiaTheme="minorHAnsi" w:cs="Times New Roman"/>
          <w:kern w:val="0"/>
          <w:lang w:val="en-US" w:eastAsia="en-US" w:bidi="he-IL"/>
        </w:rPr>
        <w:t>the implications of the passage</w:t>
      </w:r>
      <w:r w:rsidR="003038A6">
        <w:rPr>
          <w:rFonts w:eastAsiaTheme="minorHAnsi" w:cs="Times New Roman"/>
          <w:kern w:val="0"/>
          <w:lang w:val="en-US" w:eastAsia="en-US" w:bidi="he-IL"/>
        </w:rPr>
        <w:t>s</w:t>
      </w:r>
      <w:r w:rsidR="00AD5CFD">
        <w:rPr>
          <w:rFonts w:eastAsiaTheme="minorHAnsi" w:cs="Times New Roman"/>
          <w:kern w:val="0"/>
          <w:lang w:val="en-US" w:eastAsia="en-US" w:bidi="he-IL"/>
        </w:rPr>
        <w:t>: wh</w:t>
      </w:r>
      <w:r w:rsidR="00C81E68">
        <w:rPr>
          <w:rFonts w:eastAsiaTheme="minorHAnsi" w:cs="Times New Roman"/>
          <w:kern w:val="0"/>
          <w:lang w:val="en-US" w:eastAsia="en-US" w:bidi="he-IL"/>
        </w:rPr>
        <w:t xml:space="preserve">at </w:t>
      </w:r>
      <w:r w:rsidR="00AD5CFD">
        <w:rPr>
          <w:rFonts w:eastAsiaTheme="minorHAnsi" w:cs="Times New Roman"/>
          <w:kern w:val="0"/>
          <w:lang w:val="en-US" w:eastAsia="en-US" w:bidi="he-IL"/>
        </w:rPr>
        <w:t>kind of situation do</w:t>
      </w:r>
      <w:r w:rsidR="003038A6">
        <w:rPr>
          <w:rFonts w:eastAsiaTheme="minorHAnsi" w:cs="Times New Roman"/>
          <w:kern w:val="0"/>
          <w:lang w:val="en-US" w:eastAsia="en-US" w:bidi="he-IL"/>
        </w:rPr>
        <w:t xml:space="preserve"> they </w:t>
      </w:r>
      <w:r w:rsidR="00AD5CFD">
        <w:rPr>
          <w:rFonts w:eastAsiaTheme="minorHAnsi" w:cs="Times New Roman"/>
          <w:kern w:val="0"/>
          <w:lang w:val="en-US" w:eastAsia="en-US" w:bidi="he-IL"/>
        </w:rPr>
        <w:t xml:space="preserve">refer to, and when </w:t>
      </w:r>
      <w:r w:rsidR="0022196B">
        <w:rPr>
          <w:rFonts w:eastAsiaTheme="minorHAnsi" w:cs="Times New Roman"/>
          <w:kern w:val="0"/>
          <w:lang w:val="en-US" w:eastAsia="en-US" w:bidi="he-IL"/>
        </w:rPr>
        <w:t xml:space="preserve">was </w:t>
      </w:r>
      <w:r w:rsidR="00AD5CFD">
        <w:rPr>
          <w:rFonts w:eastAsiaTheme="minorHAnsi" w:cs="Times New Roman"/>
          <w:kern w:val="0"/>
          <w:lang w:val="en-US" w:eastAsia="en-US" w:bidi="he-IL"/>
        </w:rPr>
        <w:t xml:space="preserve">such </w:t>
      </w:r>
      <w:r w:rsidR="0022196B">
        <w:rPr>
          <w:rFonts w:eastAsiaTheme="minorHAnsi" w:cs="Times New Roman"/>
          <w:kern w:val="0"/>
          <w:lang w:val="en-US" w:eastAsia="en-US" w:bidi="he-IL"/>
        </w:rPr>
        <w:t xml:space="preserve">a </w:t>
      </w:r>
      <w:r w:rsidR="00AD5CFD">
        <w:rPr>
          <w:rFonts w:eastAsiaTheme="minorHAnsi" w:cs="Times New Roman"/>
          <w:kern w:val="0"/>
          <w:lang w:val="en-US" w:eastAsia="en-US" w:bidi="he-IL"/>
        </w:rPr>
        <w:t xml:space="preserve">situation the case? I will </w:t>
      </w:r>
      <w:r w:rsidR="00881EC3">
        <w:rPr>
          <w:rFonts w:eastAsiaTheme="minorHAnsi" w:cs="Times New Roman"/>
          <w:kern w:val="0"/>
          <w:lang w:val="en-US" w:eastAsia="en-US" w:bidi="he-IL"/>
        </w:rPr>
        <w:t xml:space="preserve">investigate </w:t>
      </w:r>
      <w:r w:rsidR="00AD5CFD">
        <w:rPr>
          <w:rFonts w:eastAsiaTheme="minorHAnsi" w:cs="Times New Roman"/>
          <w:kern w:val="0"/>
          <w:lang w:val="en-US" w:eastAsia="en-US" w:bidi="he-IL"/>
        </w:rPr>
        <w:t>particular events that are mentioned (such as the conquests of the cities in 10:9 and the military march in 10:28-32) and try to determine if there is a real historical background that matches the text</w:t>
      </w:r>
      <w:r w:rsidR="00C754C9">
        <w:rPr>
          <w:rFonts w:eastAsiaTheme="minorHAnsi" w:cs="Times New Roman"/>
          <w:kern w:val="0"/>
          <w:lang w:val="en-US" w:eastAsia="en-US" w:bidi="he-IL"/>
        </w:rPr>
        <w:t>s</w:t>
      </w:r>
      <w:r w:rsidR="00AD5CFD">
        <w:rPr>
          <w:rFonts w:eastAsiaTheme="minorHAnsi" w:cs="Times New Roman"/>
          <w:kern w:val="0"/>
          <w:lang w:val="en-US" w:eastAsia="en-US" w:bidi="he-IL"/>
        </w:rPr>
        <w:t xml:space="preserve">. I will </w:t>
      </w:r>
      <w:r w:rsidR="00741030">
        <w:rPr>
          <w:rFonts w:eastAsiaTheme="minorHAnsi" w:cs="Times New Roman"/>
          <w:kern w:val="0"/>
          <w:lang w:val="en-US" w:eastAsia="en-US" w:bidi="he-IL"/>
        </w:rPr>
        <w:t xml:space="preserve">look at </w:t>
      </w:r>
      <w:r w:rsidR="00AD5CFD">
        <w:rPr>
          <w:rFonts w:eastAsiaTheme="minorHAnsi" w:cs="Times New Roman"/>
          <w:kern w:val="0"/>
          <w:lang w:val="en-US" w:eastAsia="en-US" w:bidi="he-IL"/>
        </w:rPr>
        <w:t>theology (such as the Zion theology). And finally, I will weigh the arguments of scholars, tak</w:t>
      </w:r>
      <w:r w:rsidR="00146609">
        <w:rPr>
          <w:rFonts w:eastAsiaTheme="minorHAnsi" w:cs="Times New Roman"/>
          <w:kern w:val="0"/>
          <w:lang w:val="en-US" w:eastAsia="en-US" w:bidi="he-IL"/>
        </w:rPr>
        <w:t xml:space="preserve">ing all the above mentioned </w:t>
      </w:r>
      <w:r w:rsidR="00AD5CFD">
        <w:rPr>
          <w:rFonts w:eastAsiaTheme="minorHAnsi" w:cs="Times New Roman"/>
          <w:kern w:val="0"/>
          <w:lang w:val="en-US" w:eastAsia="en-US" w:bidi="he-IL"/>
        </w:rPr>
        <w:t>into account</w:t>
      </w:r>
      <w:r w:rsidR="00480F7A">
        <w:rPr>
          <w:rFonts w:eastAsiaTheme="minorHAnsi" w:cs="Times New Roman"/>
          <w:kern w:val="0"/>
          <w:lang w:val="en-US" w:eastAsia="en-US" w:bidi="he-IL"/>
        </w:rPr>
        <w:t xml:space="preserve">. </w:t>
      </w:r>
    </w:p>
    <w:p w:rsidR="00AC43E8" w:rsidRDefault="00AC43E8" w:rsidP="00B03159">
      <w:pPr>
        <w:ind w:firstLine="227"/>
        <w:jc w:val="both"/>
        <w:rPr>
          <w:rFonts w:eastAsiaTheme="minorHAnsi" w:cs="Times New Roman"/>
          <w:kern w:val="0"/>
          <w:lang w:val="en-US" w:eastAsia="en-US" w:bidi="he-IL"/>
        </w:rPr>
      </w:pPr>
    </w:p>
    <w:p w:rsidR="00AC43E8" w:rsidRDefault="00AC43E8" w:rsidP="00B03159">
      <w:pPr>
        <w:ind w:firstLine="227"/>
        <w:jc w:val="both"/>
        <w:rPr>
          <w:rFonts w:eastAsiaTheme="minorHAnsi" w:cs="Times New Roman"/>
          <w:kern w:val="0"/>
          <w:lang w:val="en-US" w:eastAsia="en-US" w:bidi="he-IL"/>
        </w:rPr>
      </w:pPr>
    </w:p>
    <w:p w:rsidR="00AC43E8" w:rsidRDefault="00AC43E8" w:rsidP="00B03159">
      <w:pPr>
        <w:ind w:firstLine="227"/>
        <w:jc w:val="both"/>
        <w:rPr>
          <w:rFonts w:eastAsiaTheme="minorHAnsi" w:cs="Times New Roman"/>
          <w:kern w:val="0"/>
          <w:lang w:val="en-US" w:eastAsia="en-US" w:bidi="he-IL"/>
        </w:rPr>
      </w:pPr>
    </w:p>
    <w:p w:rsidR="00327C2E" w:rsidRDefault="00327C2E" w:rsidP="00B03159">
      <w:pPr>
        <w:ind w:firstLine="227"/>
        <w:jc w:val="both"/>
        <w:rPr>
          <w:rFonts w:eastAsiaTheme="minorHAnsi" w:cs="Times New Roman"/>
          <w:kern w:val="0"/>
          <w:lang w:val="en-US" w:eastAsia="en-US" w:bidi="he-IL"/>
        </w:rPr>
      </w:pPr>
    </w:p>
    <w:p w:rsidR="00327C2E" w:rsidRDefault="00327C2E" w:rsidP="00B03159">
      <w:pPr>
        <w:ind w:firstLine="227"/>
        <w:jc w:val="both"/>
        <w:rPr>
          <w:rFonts w:eastAsiaTheme="minorHAnsi" w:cs="Times New Roman"/>
          <w:kern w:val="0"/>
          <w:lang w:val="en-US" w:eastAsia="en-US" w:bidi="he-IL"/>
        </w:rPr>
      </w:pPr>
    </w:p>
    <w:p w:rsidR="00327C2E" w:rsidRDefault="00327C2E" w:rsidP="00B03159">
      <w:pPr>
        <w:ind w:firstLine="227"/>
        <w:jc w:val="both"/>
        <w:rPr>
          <w:rFonts w:eastAsiaTheme="minorHAnsi" w:cs="Times New Roman"/>
          <w:kern w:val="0"/>
          <w:lang w:val="en-US" w:eastAsia="en-US" w:bidi="he-IL"/>
        </w:rPr>
      </w:pPr>
    </w:p>
    <w:p w:rsidR="00327C2E" w:rsidRDefault="00327C2E" w:rsidP="00B03159">
      <w:pPr>
        <w:ind w:firstLine="227"/>
        <w:jc w:val="both"/>
        <w:rPr>
          <w:rFonts w:eastAsiaTheme="minorHAnsi" w:cs="Times New Roman"/>
          <w:kern w:val="0"/>
          <w:lang w:val="en-US" w:eastAsia="en-US" w:bidi="he-IL"/>
        </w:rPr>
      </w:pPr>
    </w:p>
    <w:p w:rsidR="007A21C1" w:rsidRDefault="007A21C1" w:rsidP="00B03159">
      <w:pPr>
        <w:ind w:firstLine="227"/>
        <w:jc w:val="both"/>
        <w:rPr>
          <w:rFonts w:eastAsiaTheme="minorHAnsi" w:cs="Times New Roman"/>
          <w:kern w:val="0"/>
          <w:lang w:val="en-US" w:eastAsia="en-US" w:bidi="he-IL"/>
        </w:rPr>
      </w:pPr>
    </w:p>
    <w:p w:rsidR="007A21C1" w:rsidRDefault="007A21C1" w:rsidP="00B03159">
      <w:pPr>
        <w:ind w:firstLine="227"/>
        <w:jc w:val="both"/>
        <w:rPr>
          <w:rFonts w:eastAsiaTheme="minorHAnsi" w:cs="Times New Roman"/>
          <w:kern w:val="0"/>
          <w:lang w:val="en-US" w:eastAsia="en-US" w:bidi="he-IL"/>
        </w:rPr>
      </w:pPr>
    </w:p>
    <w:p w:rsidR="007A21C1" w:rsidRDefault="007A21C1" w:rsidP="00B03159">
      <w:pPr>
        <w:ind w:firstLine="227"/>
        <w:jc w:val="both"/>
        <w:rPr>
          <w:rFonts w:eastAsiaTheme="minorHAnsi" w:cs="Times New Roman"/>
          <w:kern w:val="0"/>
          <w:lang w:val="en-US" w:eastAsia="en-US" w:bidi="he-IL"/>
        </w:rPr>
      </w:pPr>
    </w:p>
    <w:p w:rsidR="007A21C1" w:rsidRDefault="007A21C1" w:rsidP="00B03159">
      <w:pPr>
        <w:ind w:firstLine="227"/>
        <w:jc w:val="both"/>
        <w:rPr>
          <w:rFonts w:eastAsiaTheme="minorHAnsi" w:cs="Times New Roman"/>
          <w:kern w:val="0"/>
          <w:lang w:val="en-US" w:eastAsia="en-US" w:bidi="he-IL"/>
        </w:rPr>
      </w:pPr>
    </w:p>
    <w:p w:rsidR="007A21C1" w:rsidRDefault="007A21C1" w:rsidP="00B03159">
      <w:pPr>
        <w:ind w:firstLine="227"/>
        <w:jc w:val="both"/>
        <w:rPr>
          <w:rFonts w:eastAsiaTheme="minorHAnsi" w:cs="Times New Roman"/>
          <w:kern w:val="0"/>
          <w:lang w:val="en-US" w:eastAsia="en-US" w:bidi="he-IL"/>
        </w:rPr>
      </w:pPr>
    </w:p>
    <w:p w:rsidR="007A21C1" w:rsidRDefault="007A21C1" w:rsidP="00B03159">
      <w:pPr>
        <w:ind w:firstLine="227"/>
        <w:jc w:val="both"/>
        <w:rPr>
          <w:rFonts w:eastAsiaTheme="minorHAnsi" w:cs="Times New Roman"/>
          <w:kern w:val="0"/>
          <w:lang w:val="en-US" w:eastAsia="en-US" w:bidi="he-IL"/>
        </w:rPr>
      </w:pPr>
    </w:p>
    <w:p w:rsidR="007A21C1" w:rsidRDefault="007A21C1" w:rsidP="00B03159">
      <w:pPr>
        <w:ind w:firstLine="227"/>
        <w:jc w:val="both"/>
        <w:rPr>
          <w:rFonts w:eastAsiaTheme="minorHAnsi" w:cs="Times New Roman"/>
          <w:kern w:val="0"/>
          <w:lang w:val="en-US" w:eastAsia="en-US" w:bidi="he-IL"/>
        </w:rPr>
      </w:pPr>
    </w:p>
    <w:p w:rsidR="007A21C1" w:rsidRDefault="007A21C1" w:rsidP="00B03159">
      <w:pPr>
        <w:ind w:firstLine="227"/>
        <w:jc w:val="both"/>
        <w:rPr>
          <w:rFonts w:eastAsiaTheme="minorHAnsi" w:cs="Times New Roman"/>
          <w:kern w:val="0"/>
          <w:lang w:val="en-US" w:eastAsia="en-US" w:bidi="he-IL"/>
        </w:rPr>
      </w:pPr>
    </w:p>
    <w:p w:rsidR="007A21C1" w:rsidRDefault="007A21C1" w:rsidP="00B03159">
      <w:pPr>
        <w:ind w:firstLine="227"/>
        <w:jc w:val="both"/>
        <w:rPr>
          <w:rFonts w:eastAsiaTheme="minorHAnsi" w:cs="Times New Roman"/>
          <w:kern w:val="0"/>
          <w:lang w:val="en-US" w:eastAsia="en-US" w:bidi="he-IL"/>
        </w:rPr>
      </w:pPr>
    </w:p>
    <w:p w:rsidR="007A21C1" w:rsidRDefault="007A21C1" w:rsidP="00B03159">
      <w:pPr>
        <w:ind w:firstLine="227"/>
        <w:jc w:val="both"/>
        <w:rPr>
          <w:rFonts w:eastAsiaTheme="minorHAnsi" w:cs="Times New Roman"/>
          <w:kern w:val="0"/>
          <w:lang w:val="en-US" w:eastAsia="en-US" w:bidi="he-IL"/>
        </w:rPr>
      </w:pPr>
    </w:p>
    <w:p w:rsidR="007A21C1" w:rsidRDefault="007A21C1" w:rsidP="00B03159">
      <w:pPr>
        <w:ind w:firstLine="227"/>
        <w:jc w:val="both"/>
        <w:rPr>
          <w:rFonts w:eastAsiaTheme="minorHAnsi" w:cs="Times New Roman"/>
          <w:kern w:val="0"/>
          <w:lang w:val="en-US" w:eastAsia="en-US" w:bidi="he-IL"/>
        </w:rPr>
      </w:pPr>
    </w:p>
    <w:p w:rsidR="00327C2E" w:rsidRDefault="00327C2E" w:rsidP="00B03159">
      <w:pPr>
        <w:ind w:firstLine="227"/>
        <w:jc w:val="both"/>
        <w:rPr>
          <w:rFonts w:eastAsiaTheme="minorHAnsi" w:cs="Times New Roman"/>
          <w:kern w:val="0"/>
          <w:lang w:val="en-US" w:eastAsia="en-US" w:bidi="he-IL"/>
        </w:rPr>
      </w:pPr>
    </w:p>
    <w:p w:rsidR="00327C2E" w:rsidRDefault="00327C2E" w:rsidP="00B03159">
      <w:pPr>
        <w:ind w:firstLine="227"/>
        <w:jc w:val="both"/>
        <w:rPr>
          <w:rFonts w:eastAsiaTheme="minorHAnsi" w:cs="Times New Roman"/>
          <w:kern w:val="0"/>
          <w:lang w:val="en-US" w:eastAsia="en-US" w:bidi="he-IL"/>
        </w:rPr>
      </w:pPr>
    </w:p>
    <w:p w:rsidR="00DA3E60" w:rsidRDefault="00DA3E60" w:rsidP="00B03159">
      <w:pPr>
        <w:ind w:firstLine="227"/>
        <w:jc w:val="both"/>
        <w:rPr>
          <w:rFonts w:eastAsiaTheme="minorHAnsi" w:cs="Times New Roman"/>
          <w:kern w:val="0"/>
          <w:lang w:val="en-US" w:eastAsia="en-US" w:bidi="he-IL"/>
        </w:rPr>
      </w:pPr>
    </w:p>
    <w:p w:rsidR="000F2F73" w:rsidRDefault="00C2764C" w:rsidP="000F2F73">
      <w:pPr>
        <w:jc w:val="both"/>
        <w:rPr>
          <w:rFonts w:cs="Times New Roman"/>
          <w:lang w:val="en-US"/>
        </w:rPr>
      </w:pPr>
      <w:r>
        <w:rPr>
          <w:rFonts w:cs="Times New Roman"/>
          <w:lang w:val="en-US"/>
        </w:rPr>
        <w:t>2</w:t>
      </w:r>
      <w:r w:rsidR="000F2F73">
        <w:rPr>
          <w:rFonts w:cs="Times New Roman"/>
          <w:lang w:val="en-US"/>
        </w:rPr>
        <w:t xml:space="preserve"> HISTORICAL BACKGROUND</w:t>
      </w:r>
    </w:p>
    <w:p w:rsidR="000F2F73" w:rsidRDefault="000F2F73" w:rsidP="000F2F73">
      <w:pPr>
        <w:ind w:left="360" w:firstLine="348"/>
        <w:jc w:val="both"/>
        <w:rPr>
          <w:rFonts w:cs="Times New Roman"/>
          <w:lang w:val="en-US"/>
        </w:rPr>
      </w:pPr>
    </w:p>
    <w:p w:rsidR="000F2F73" w:rsidRPr="00770BC0" w:rsidRDefault="00C2764C" w:rsidP="009F743D">
      <w:pPr>
        <w:jc w:val="both"/>
        <w:rPr>
          <w:rFonts w:cs="Times New Roman"/>
          <w:lang w:val="en-US"/>
        </w:rPr>
      </w:pPr>
      <w:r w:rsidRPr="00770BC0">
        <w:rPr>
          <w:rFonts w:cs="Times New Roman"/>
          <w:lang w:val="en-US"/>
        </w:rPr>
        <w:t>2</w:t>
      </w:r>
      <w:r w:rsidR="000F2F73" w:rsidRPr="00770BC0">
        <w:rPr>
          <w:rFonts w:cs="Times New Roman"/>
          <w:lang w:val="en-US"/>
        </w:rPr>
        <w:t xml:space="preserve">.1 </w:t>
      </w:r>
      <w:r w:rsidR="000F2F73" w:rsidRPr="00770BC0">
        <w:rPr>
          <w:rFonts w:cs="Times New Roman"/>
          <w:sz w:val="20"/>
          <w:szCs w:val="20"/>
          <w:lang w:val="en-US"/>
        </w:rPr>
        <w:t>THE SOURCES</w:t>
      </w:r>
      <w:r w:rsidR="00871E76" w:rsidRPr="00770BC0">
        <w:rPr>
          <w:rFonts w:cs="Times New Roman"/>
          <w:sz w:val="20"/>
          <w:szCs w:val="20"/>
          <w:lang w:val="en-US"/>
        </w:rPr>
        <w:t xml:space="preserve"> </w:t>
      </w:r>
    </w:p>
    <w:p w:rsidR="009F743D" w:rsidRPr="00B81D55" w:rsidRDefault="009F743D" w:rsidP="003503D3">
      <w:pPr>
        <w:jc w:val="both"/>
        <w:rPr>
          <w:lang w:val="en-US"/>
        </w:rPr>
      </w:pPr>
      <w:r>
        <w:rPr>
          <w:rFonts w:eastAsiaTheme="minorHAnsi" w:cs="Times New Roman"/>
          <w:kern w:val="0"/>
          <w:lang w:val="en-US" w:eastAsia="en-US" w:bidi="he-IL"/>
        </w:rPr>
        <w:t xml:space="preserve">We can be very precise with dating events, </w:t>
      </w:r>
      <w:r w:rsidRPr="00B81D55">
        <w:rPr>
          <w:rFonts w:cs="Times New Roman"/>
          <w:lang w:val="en-US"/>
        </w:rPr>
        <w:t xml:space="preserve">because the Assyrians left us so called </w:t>
      </w:r>
      <w:r w:rsidRPr="000069D1">
        <w:rPr>
          <w:rFonts w:cs="Times New Roman"/>
          <w:i/>
          <w:iCs/>
          <w:lang w:val="en-US"/>
        </w:rPr>
        <w:t>limu</w:t>
      </w:r>
      <w:r w:rsidRPr="00B81D55">
        <w:rPr>
          <w:rFonts w:cs="Times New Roman"/>
          <w:lang w:val="en-US"/>
        </w:rPr>
        <w:t xml:space="preserve"> lists: </w:t>
      </w:r>
      <w:r w:rsidR="000069D1">
        <w:rPr>
          <w:rFonts w:cs="Times New Roman"/>
          <w:lang w:val="en-US"/>
        </w:rPr>
        <w:t>a record of 264 years with brief notes of remarkable events, named after the o</w:t>
      </w:r>
      <w:r w:rsidRPr="00B81D55">
        <w:rPr>
          <w:rFonts w:cs="Times New Roman"/>
          <w:lang w:val="en-US"/>
        </w:rPr>
        <w:t>fficial</w:t>
      </w:r>
      <w:r w:rsidR="000069D1">
        <w:rPr>
          <w:rFonts w:cs="Times New Roman"/>
          <w:lang w:val="en-US"/>
        </w:rPr>
        <w:t>s</w:t>
      </w:r>
      <w:r w:rsidRPr="00B81D55">
        <w:rPr>
          <w:rFonts w:cs="Times New Roman"/>
          <w:lang w:val="en-US"/>
        </w:rPr>
        <w:t xml:space="preserve"> presiding over the state cultic functions for a year</w:t>
      </w:r>
      <w:r w:rsidR="000069D1">
        <w:rPr>
          <w:rFonts w:cs="Times New Roman"/>
          <w:lang w:val="en-US"/>
        </w:rPr>
        <w:t xml:space="preserve"> in Ashur (a </w:t>
      </w:r>
      <w:r w:rsidRPr="00B81D55">
        <w:rPr>
          <w:rFonts w:cs="Times New Roman"/>
          <w:i/>
          <w:iCs/>
          <w:lang w:val="en-US"/>
        </w:rPr>
        <w:t>limu</w:t>
      </w:r>
      <w:r w:rsidR="000069D1">
        <w:rPr>
          <w:rFonts w:cs="Times New Roman"/>
          <w:i/>
          <w:iCs/>
          <w:lang w:val="en-US"/>
        </w:rPr>
        <w:t>).</w:t>
      </w:r>
      <w:r w:rsidRPr="00B81D55">
        <w:rPr>
          <w:lang w:val="en-US"/>
        </w:rPr>
        <w:t xml:space="preserve"> Since a solar eclipse is mentioned, and astronomers know in which year this took place, all 264 years can be dated.</w:t>
      </w:r>
      <w:r>
        <w:rPr>
          <w:lang w:val="en-US"/>
        </w:rPr>
        <w:t xml:space="preserve"> </w:t>
      </w:r>
      <w:r w:rsidRPr="00B81D55">
        <w:rPr>
          <w:lang w:val="en-US"/>
        </w:rPr>
        <w:t>We also have the Assyrian king list, which includes the king’s name, his father</w:t>
      </w:r>
      <w:r w:rsidR="003503D3">
        <w:rPr>
          <w:lang w:val="en-US"/>
        </w:rPr>
        <w:t xml:space="preserve">’s </w:t>
      </w:r>
      <w:r w:rsidRPr="00B81D55">
        <w:rPr>
          <w:lang w:val="en-US"/>
        </w:rPr>
        <w:t>and the length of his reign.</w:t>
      </w:r>
      <w:r w:rsidR="00486415">
        <w:rPr>
          <w:lang w:val="en-US"/>
        </w:rPr>
        <w:t xml:space="preserve"> The first full year was regarded as his first year and the Assyrian year started in the spring, therefore Assyrian dates overlap with our calendar and we should actually say </w:t>
      </w:r>
      <w:r w:rsidR="00FE71E7">
        <w:rPr>
          <w:lang w:val="en-US"/>
        </w:rPr>
        <w:t xml:space="preserve">e.g. </w:t>
      </w:r>
      <w:r w:rsidR="00486415">
        <w:rPr>
          <w:lang w:val="en-US"/>
        </w:rPr>
        <w:t>7</w:t>
      </w:r>
      <w:r w:rsidR="00450978">
        <w:rPr>
          <w:lang w:val="en-US"/>
        </w:rPr>
        <w:t>22</w:t>
      </w:r>
      <w:r w:rsidR="00486415">
        <w:rPr>
          <w:lang w:val="en-US"/>
        </w:rPr>
        <w:t>/</w:t>
      </w:r>
      <w:r w:rsidR="00450978">
        <w:rPr>
          <w:lang w:val="en-US"/>
        </w:rPr>
        <w:t>721</w:t>
      </w:r>
      <w:r w:rsidR="00C87464">
        <w:rPr>
          <w:lang w:val="en-US"/>
        </w:rPr>
        <w:t xml:space="preserve"> (but I will use one number instead, as is common practice)</w:t>
      </w:r>
      <w:r w:rsidR="00A56FBF">
        <w:rPr>
          <w:lang w:val="en-US"/>
        </w:rPr>
        <w:t>.</w:t>
      </w:r>
      <w:r w:rsidR="00EA5117" w:rsidRPr="00B81D55">
        <w:rPr>
          <w:rStyle w:val="Voetnootmarkering"/>
          <w:lang w:val="en-US"/>
        </w:rPr>
        <w:footnoteReference w:id="23"/>
      </w:r>
      <w:r w:rsidR="00EA5117">
        <w:rPr>
          <w:lang w:val="en-US"/>
        </w:rPr>
        <w:t xml:space="preserve"> </w:t>
      </w:r>
    </w:p>
    <w:p w:rsidR="009F743D" w:rsidRPr="00B81D55" w:rsidRDefault="003349AC" w:rsidP="00DB0A5F">
      <w:pPr>
        <w:ind w:firstLine="227"/>
        <w:jc w:val="both"/>
        <w:rPr>
          <w:lang w:val="en-US"/>
        </w:rPr>
      </w:pPr>
      <w:r>
        <w:rPr>
          <w:rFonts w:cs="Times New Roman"/>
          <w:lang w:val="en-US"/>
        </w:rPr>
        <w:t xml:space="preserve">Many documents </w:t>
      </w:r>
      <w:r w:rsidR="009F743D" w:rsidRPr="00B81D55">
        <w:rPr>
          <w:rFonts w:cs="Times New Roman"/>
          <w:lang w:val="en-US"/>
        </w:rPr>
        <w:t>from the Assyrian empire</w:t>
      </w:r>
      <w:r>
        <w:rPr>
          <w:rFonts w:cs="Times New Roman"/>
          <w:lang w:val="en-US"/>
        </w:rPr>
        <w:t xml:space="preserve"> have survived</w:t>
      </w:r>
      <w:r w:rsidR="00AD735A">
        <w:rPr>
          <w:rFonts w:cs="Times New Roman"/>
          <w:lang w:val="en-US"/>
        </w:rPr>
        <w:t xml:space="preserve">, </w:t>
      </w:r>
      <w:r>
        <w:rPr>
          <w:rFonts w:cs="Times New Roman"/>
          <w:lang w:val="en-US"/>
        </w:rPr>
        <w:t xml:space="preserve">which help us to establish the history of the Assyrian empire. There are </w:t>
      </w:r>
      <w:r w:rsidR="00AD735A">
        <w:rPr>
          <w:rFonts w:cs="Times New Roman"/>
          <w:lang w:val="en-US"/>
        </w:rPr>
        <w:t xml:space="preserve">accounts of military campaigns, </w:t>
      </w:r>
      <w:r w:rsidR="00C0103A">
        <w:rPr>
          <w:rFonts w:cs="Times New Roman"/>
          <w:lang w:val="en-US"/>
        </w:rPr>
        <w:t xml:space="preserve">presented by </w:t>
      </w:r>
      <w:r w:rsidR="00AD735A">
        <w:rPr>
          <w:rFonts w:cs="Times New Roman"/>
          <w:lang w:val="en-US"/>
        </w:rPr>
        <w:t xml:space="preserve">kings to their god Ashur, who was believed to claim </w:t>
      </w:r>
      <w:r w:rsidR="009F743D" w:rsidRPr="00B81D55">
        <w:rPr>
          <w:lang w:val="en-US"/>
        </w:rPr>
        <w:t xml:space="preserve">world-wide dominion. </w:t>
      </w:r>
      <w:r w:rsidR="00AD735A">
        <w:rPr>
          <w:lang w:val="en-US"/>
        </w:rPr>
        <w:t xml:space="preserve">These </w:t>
      </w:r>
      <w:r w:rsidR="00FD3A75">
        <w:rPr>
          <w:lang w:val="en-US"/>
        </w:rPr>
        <w:t xml:space="preserve">accounts </w:t>
      </w:r>
      <w:r w:rsidR="00AD735A">
        <w:rPr>
          <w:lang w:val="en-US"/>
        </w:rPr>
        <w:t xml:space="preserve">were </w:t>
      </w:r>
      <w:r w:rsidR="009F743D" w:rsidRPr="00B81D55">
        <w:rPr>
          <w:lang w:val="en-US"/>
        </w:rPr>
        <w:t>buried in the foundation of the buildings</w:t>
      </w:r>
      <w:r w:rsidR="00AD735A">
        <w:rPr>
          <w:lang w:val="en-US"/>
        </w:rPr>
        <w:t>.</w:t>
      </w:r>
      <w:r w:rsidR="009F743D" w:rsidRPr="00B81D55">
        <w:rPr>
          <w:lang w:val="en-US"/>
        </w:rPr>
        <w:t xml:space="preserve"> Some royal inscriptions were inscribed on bas reliefs, along the palace walls, or on guardian statues of bulls and lions, or on royal monuments at the borders of the conquered countries.</w:t>
      </w:r>
      <w:r w:rsidR="00420C6A">
        <w:rPr>
          <w:lang w:val="en-US"/>
        </w:rPr>
        <w:t xml:space="preserve"> </w:t>
      </w:r>
      <w:r w:rsidR="00DB279E">
        <w:rPr>
          <w:lang w:val="en-US"/>
        </w:rPr>
        <w:t>As already mentioned</w:t>
      </w:r>
      <w:r w:rsidR="00DB0A5F">
        <w:rPr>
          <w:lang w:val="en-US"/>
        </w:rPr>
        <w:t>, t</w:t>
      </w:r>
      <w:r w:rsidR="00420C6A">
        <w:rPr>
          <w:lang w:val="en-US"/>
        </w:rPr>
        <w:t>hese sources are not always reliable, because they were used as propaganda and selected by the kings.</w:t>
      </w:r>
      <w:r w:rsidR="00C2791D">
        <w:rPr>
          <w:lang w:val="en-US"/>
        </w:rPr>
        <w:t xml:space="preserve"> There was e.g. never mention of an Assyrian defeat.</w:t>
      </w:r>
      <w:r w:rsidR="005C1009" w:rsidRPr="00B81D55">
        <w:rPr>
          <w:rStyle w:val="Voetnootmarkering"/>
          <w:lang w:val="en-US"/>
        </w:rPr>
        <w:footnoteReference w:id="24"/>
      </w:r>
      <w:r w:rsidR="005C1009">
        <w:rPr>
          <w:lang w:val="en-US"/>
        </w:rPr>
        <w:t xml:space="preserve"> </w:t>
      </w:r>
    </w:p>
    <w:p w:rsidR="009F743D" w:rsidRDefault="009F743D" w:rsidP="003B1D87">
      <w:pPr>
        <w:ind w:firstLine="227"/>
        <w:jc w:val="both"/>
        <w:rPr>
          <w:lang w:val="en-US"/>
        </w:rPr>
      </w:pPr>
      <w:r w:rsidRPr="00B81D55">
        <w:rPr>
          <w:lang w:val="en-US"/>
        </w:rPr>
        <w:t>There are also many letters in Assyrian</w:t>
      </w:r>
      <w:r w:rsidR="00272097">
        <w:rPr>
          <w:lang w:val="en-US"/>
        </w:rPr>
        <w:t xml:space="preserve">, such as </w:t>
      </w:r>
      <w:r w:rsidRPr="00B81D55">
        <w:rPr>
          <w:lang w:val="en-US"/>
        </w:rPr>
        <w:t>state correspondence</w:t>
      </w:r>
      <w:r w:rsidR="00272097">
        <w:rPr>
          <w:lang w:val="en-US"/>
        </w:rPr>
        <w:t xml:space="preserve"> between the king and others, </w:t>
      </w:r>
      <w:r w:rsidRPr="00B81D55">
        <w:rPr>
          <w:lang w:val="en-US"/>
        </w:rPr>
        <w:t xml:space="preserve">letters from the king’s experts in magic and divination, and letters from state officials. </w:t>
      </w:r>
      <w:r w:rsidR="003B1D87">
        <w:rPr>
          <w:lang w:val="en-US"/>
        </w:rPr>
        <w:t xml:space="preserve">Furthermore we have </w:t>
      </w:r>
      <w:r w:rsidRPr="00B81D55">
        <w:rPr>
          <w:lang w:val="en-US"/>
        </w:rPr>
        <w:t>economic documents, including royal grants of land, sale documents, marriage settlements, work contracts and court decisions.</w:t>
      </w:r>
      <w:r w:rsidRPr="00B81D55">
        <w:rPr>
          <w:rStyle w:val="Voetnootmarkering"/>
          <w:lang w:val="en-US"/>
        </w:rPr>
        <w:footnoteReference w:id="25"/>
      </w:r>
    </w:p>
    <w:p w:rsidR="009F743D" w:rsidRPr="00B81D55" w:rsidRDefault="009F743D" w:rsidP="008C1EB5">
      <w:pPr>
        <w:ind w:firstLine="227"/>
        <w:jc w:val="both"/>
        <w:rPr>
          <w:lang w:val="en-US"/>
        </w:rPr>
      </w:pPr>
      <w:r w:rsidRPr="00B81D55">
        <w:rPr>
          <w:lang w:val="en-US"/>
        </w:rPr>
        <w:t>The texts were found at excavations of the ancient palaces, temples and other buildings. These excavations began around 1840 AD. The most famous find was the so called Kuyunlik library in Nineveh: here, many texts were found, collected by king Ashurbanipal (668-627), from two main libraries, one from the palace and one from the temple. There are about a 1000 to 1200 original tablets, but there are also many duplications, and the texts are in fragments.</w:t>
      </w:r>
      <w:r w:rsidRPr="00B81D55">
        <w:rPr>
          <w:rStyle w:val="Voetnootmarkering"/>
          <w:lang w:val="en-US"/>
        </w:rPr>
        <w:footnoteReference w:id="26"/>
      </w:r>
      <w:r w:rsidRPr="00B81D55">
        <w:rPr>
          <w:lang w:val="en-US"/>
        </w:rPr>
        <w:t xml:space="preserve"> </w:t>
      </w:r>
    </w:p>
    <w:p w:rsidR="00695199" w:rsidRDefault="00695199" w:rsidP="000F2F73">
      <w:pPr>
        <w:ind w:left="360" w:firstLine="348"/>
        <w:jc w:val="both"/>
        <w:rPr>
          <w:rFonts w:cs="Times New Roman"/>
          <w:lang w:val="en-US"/>
        </w:rPr>
      </w:pPr>
    </w:p>
    <w:p w:rsidR="000F2F73" w:rsidRPr="00013A2D" w:rsidRDefault="00C2764C" w:rsidP="00370FBD">
      <w:pPr>
        <w:ind w:left="360" w:hanging="360"/>
        <w:jc w:val="both"/>
        <w:rPr>
          <w:rFonts w:cs="Times New Roman"/>
          <w:sz w:val="20"/>
          <w:szCs w:val="20"/>
          <w:lang w:val="en-US"/>
        </w:rPr>
      </w:pPr>
      <w:r>
        <w:rPr>
          <w:rFonts w:cs="Times New Roman"/>
          <w:lang w:val="en-US"/>
        </w:rPr>
        <w:t>2</w:t>
      </w:r>
      <w:r w:rsidR="000F2F73" w:rsidRPr="002A6EC3">
        <w:rPr>
          <w:rFonts w:cs="Times New Roman"/>
          <w:lang w:val="en-US"/>
        </w:rPr>
        <w:t>.</w:t>
      </w:r>
      <w:r w:rsidR="000F2F73">
        <w:rPr>
          <w:rFonts w:cs="Times New Roman"/>
          <w:lang w:val="en-US"/>
        </w:rPr>
        <w:t>2</w:t>
      </w:r>
      <w:r w:rsidR="000F2F73" w:rsidRPr="002A6EC3">
        <w:rPr>
          <w:rFonts w:cs="Times New Roman"/>
          <w:lang w:val="en-US"/>
        </w:rPr>
        <w:t xml:space="preserve"> </w:t>
      </w:r>
      <w:r w:rsidR="000F2F73" w:rsidRPr="00013A2D">
        <w:rPr>
          <w:rFonts w:cs="Times New Roman"/>
          <w:sz w:val="20"/>
          <w:szCs w:val="20"/>
          <w:lang w:val="en-US"/>
        </w:rPr>
        <w:t>THE ASSYRIAN EMPIRE FROM 7</w:t>
      </w:r>
      <w:r w:rsidR="00370FBD">
        <w:rPr>
          <w:rFonts w:cs="Times New Roman"/>
          <w:sz w:val="20"/>
          <w:szCs w:val="20"/>
          <w:lang w:val="en-US"/>
        </w:rPr>
        <w:t>45</w:t>
      </w:r>
      <w:r w:rsidR="000F2F73" w:rsidRPr="00013A2D">
        <w:rPr>
          <w:rFonts w:cs="Times New Roman"/>
          <w:sz w:val="20"/>
          <w:szCs w:val="20"/>
          <w:lang w:val="en-US"/>
        </w:rPr>
        <w:t xml:space="preserve"> TO </w:t>
      </w:r>
      <w:r w:rsidR="00370FBD">
        <w:rPr>
          <w:rFonts w:cs="Times New Roman"/>
          <w:sz w:val="20"/>
          <w:szCs w:val="20"/>
          <w:lang w:val="en-US"/>
        </w:rPr>
        <w:t>681</w:t>
      </w:r>
      <w:r w:rsidR="000F2F73" w:rsidRPr="00013A2D">
        <w:rPr>
          <w:rFonts w:cs="Times New Roman"/>
          <w:sz w:val="20"/>
          <w:szCs w:val="20"/>
          <w:lang w:val="en-US"/>
        </w:rPr>
        <w:t xml:space="preserve"> B.C. </w:t>
      </w:r>
    </w:p>
    <w:p w:rsidR="000F2F73" w:rsidRDefault="000F2F73" w:rsidP="00E0766B">
      <w:pPr>
        <w:jc w:val="both"/>
        <w:rPr>
          <w:i/>
          <w:iCs/>
          <w:lang w:val="en-US"/>
        </w:rPr>
      </w:pPr>
      <w:r>
        <w:rPr>
          <w:rFonts w:cs="Times New Roman"/>
          <w:lang w:val="en-US"/>
        </w:rPr>
        <w:t>The Assyrian homeland was a small country</w:t>
      </w:r>
      <w:r w:rsidR="007835C0">
        <w:rPr>
          <w:rFonts w:cs="Times New Roman"/>
          <w:lang w:val="en-US"/>
        </w:rPr>
        <w:t xml:space="preserve"> (</w:t>
      </w:r>
      <w:r w:rsidR="00F53638">
        <w:rPr>
          <w:rFonts w:cs="Times New Roman"/>
          <w:lang w:val="en-US"/>
        </w:rPr>
        <w:t>4000 km</w:t>
      </w:r>
      <w:r w:rsidR="00F53638">
        <w:rPr>
          <w:rFonts w:cs="Times New Roman"/>
          <w:vertAlign w:val="superscript"/>
          <w:lang w:val="en-US"/>
        </w:rPr>
        <w:t>2</w:t>
      </w:r>
      <w:r w:rsidR="007835C0">
        <w:rPr>
          <w:rFonts w:cs="Times New Roman"/>
          <w:lang w:val="en-US"/>
        </w:rPr>
        <w:t>) i</w:t>
      </w:r>
      <w:r w:rsidR="001258BC">
        <w:rPr>
          <w:rFonts w:cs="Times New Roman"/>
          <w:lang w:val="en-US"/>
        </w:rPr>
        <w:t xml:space="preserve">n the </w:t>
      </w:r>
      <w:r w:rsidR="00E0766B">
        <w:rPr>
          <w:rFonts w:cs="Times New Roman"/>
          <w:lang w:val="en-US"/>
        </w:rPr>
        <w:t>n</w:t>
      </w:r>
      <w:r w:rsidR="001258BC">
        <w:rPr>
          <w:rFonts w:cs="Times New Roman"/>
          <w:lang w:val="en-US"/>
        </w:rPr>
        <w:t>orth of what is now modern Iraq</w:t>
      </w:r>
      <w:r>
        <w:rPr>
          <w:rFonts w:cs="Times New Roman"/>
          <w:lang w:val="en-US"/>
        </w:rPr>
        <w:t xml:space="preserve">. To the </w:t>
      </w:r>
      <w:r w:rsidR="00E0766B">
        <w:rPr>
          <w:rFonts w:cs="Times New Roman"/>
          <w:lang w:val="en-US"/>
        </w:rPr>
        <w:t>s</w:t>
      </w:r>
      <w:r>
        <w:rPr>
          <w:rFonts w:cs="Times New Roman"/>
          <w:lang w:val="en-US"/>
        </w:rPr>
        <w:t>outh of Assyria was Babylonia. The name Ashur can apply to the city, the country as a whole or to its principle god.</w:t>
      </w:r>
      <w:r>
        <w:rPr>
          <w:rStyle w:val="Voetnootmarkering"/>
          <w:rFonts w:cs="Times New Roman"/>
          <w:lang w:val="en-US"/>
        </w:rPr>
        <w:footnoteReference w:id="27"/>
      </w:r>
    </w:p>
    <w:p w:rsidR="00D37E94" w:rsidRDefault="000F2F73" w:rsidP="003C5A20">
      <w:pPr>
        <w:ind w:firstLine="227"/>
        <w:jc w:val="both"/>
        <w:rPr>
          <w:lang w:val="en-US"/>
        </w:rPr>
      </w:pPr>
      <w:r>
        <w:rPr>
          <w:lang w:val="en-US"/>
        </w:rPr>
        <w:t>Every aspect of life, international, political, military and religious, was linked to the Neo-Assyrian king</w:t>
      </w:r>
      <w:r w:rsidR="00541EEA">
        <w:rPr>
          <w:lang w:val="en-US"/>
        </w:rPr>
        <w:t>s</w:t>
      </w:r>
      <w:r>
        <w:rPr>
          <w:lang w:val="en-US"/>
        </w:rPr>
        <w:t xml:space="preserve">. </w:t>
      </w:r>
      <w:r w:rsidR="00541EEA">
        <w:rPr>
          <w:lang w:val="en-US"/>
        </w:rPr>
        <w:t xml:space="preserve">Their </w:t>
      </w:r>
      <w:r>
        <w:rPr>
          <w:lang w:val="en-US"/>
        </w:rPr>
        <w:t xml:space="preserve">power was absolute. </w:t>
      </w:r>
      <w:r w:rsidR="00261522">
        <w:rPr>
          <w:lang w:val="en-US"/>
        </w:rPr>
        <w:t>From the surviving texts we see that the</w:t>
      </w:r>
      <w:r w:rsidR="003C5A20">
        <w:rPr>
          <w:lang w:val="en-US"/>
        </w:rPr>
        <w:t xml:space="preserve"> kings </w:t>
      </w:r>
      <w:r w:rsidR="00261522">
        <w:rPr>
          <w:lang w:val="en-US"/>
        </w:rPr>
        <w:t xml:space="preserve">were involved in almost everything. </w:t>
      </w:r>
      <w:r w:rsidR="00EC516C">
        <w:rPr>
          <w:lang w:val="en-US"/>
        </w:rPr>
        <w:t>This is an example of a report from the Western provinces:</w:t>
      </w:r>
      <w:r w:rsidR="00674D8A">
        <w:rPr>
          <w:rStyle w:val="Voetnootmarkering"/>
          <w:lang w:val="en-US"/>
        </w:rPr>
        <w:footnoteReference w:id="28"/>
      </w:r>
      <w:r w:rsidR="00EC516C">
        <w:rPr>
          <w:lang w:val="en-US"/>
        </w:rPr>
        <w:t xml:space="preserve"> </w:t>
      </w:r>
    </w:p>
    <w:p w:rsidR="00D37E94" w:rsidRDefault="00D37E94" w:rsidP="00541EEA">
      <w:pPr>
        <w:ind w:firstLine="227"/>
        <w:jc w:val="both"/>
        <w:rPr>
          <w:lang w:val="en-US"/>
        </w:rPr>
      </w:pPr>
    </w:p>
    <w:p w:rsidR="00EC516C" w:rsidRPr="00640A83" w:rsidRDefault="00EC516C" w:rsidP="00EC516C">
      <w:pPr>
        <w:pStyle w:val="tr"/>
        <w:spacing w:before="0" w:beforeAutospacing="0" w:after="0" w:afterAutospacing="0"/>
        <w:ind w:left="240" w:hanging="240"/>
        <w:textAlignment w:val="top"/>
        <w:rPr>
          <w:i/>
          <w:iCs/>
          <w:lang w:val="en-US"/>
        </w:rPr>
      </w:pPr>
      <w:bookmarkStart w:id="1" w:name="a.P334165_project-en.0"/>
      <w:r w:rsidRPr="00EC516C">
        <w:rPr>
          <w:rStyle w:val="apple-converted-space"/>
          <w:lang w:val="en-US"/>
        </w:rPr>
        <w:t> </w:t>
      </w:r>
      <w:bookmarkStart w:id="2" w:name="a.P334165_project-en"/>
      <w:bookmarkEnd w:id="1"/>
      <w:r w:rsidRPr="00640A83">
        <w:rPr>
          <w:rStyle w:val="w"/>
          <w:rFonts w:eastAsia="Lucida Sans Unicode"/>
          <w:i/>
          <w:iCs/>
          <w:lang w:val="en-US"/>
        </w:rPr>
        <w:t>To</w:t>
      </w:r>
      <w:bookmarkEnd w:id="2"/>
      <w:r w:rsidRPr="00640A83">
        <w:rPr>
          <w:rStyle w:val="apple-converted-space"/>
          <w:i/>
          <w:iCs/>
          <w:lang w:val="en-US"/>
        </w:rPr>
        <w:t> </w:t>
      </w:r>
      <w:r w:rsidRPr="00640A83">
        <w:rPr>
          <w:rStyle w:val="w"/>
          <w:rFonts w:eastAsia="Lucida Sans Unicode"/>
          <w:i/>
          <w:iCs/>
          <w:lang w:val="en-US"/>
        </w:rPr>
        <w:t>the</w:t>
      </w:r>
      <w:r w:rsidRPr="00640A83">
        <w:rPr>
          <w:rStyle w:val="apple-converted-space"/>
          <w:i/>
          <w:iCs/>
          <w:lang w:val="en-US"/>
        </w:rPr>
        <w:t> </w:t>
      </w:r>
      <w:r w:rsidRPr="00640A83">
        <w:rPr>
          <w:rStyle w:val="w"/>
          <w:rFonts w:eastAsia="Lucida Sans Unicode"/>
          <w:i/>
          <w:iCs/>
          <w:lang w:val="en-US"/>
        </w:rPr>
        <w:t>king</w:t>
      </w:r>
      <w:r w:rsidRPr="00640A83">
        <w:rPr>
          <w:rStyle w:val="cell"/>
          <w:i/>
          <w:iCs/>
          <w:lang w:val="en-US"/>
        </w:rPr>
        <w:t>,</w:t>
      </w:r>
      <w:r w:rsidRPr="00640A83">
        <w:rPr>
          <w:rStyle w:val="apple-converted-space"/>
          <w:i/>
          <w:iCs/>
          <w:lang w:val="en-US"/>
        </w:rPr>
        <w:t> </w:t>
      </w:r>
      <w:r w:rsidRPr="00640A83">
        <w:rPr>
          <w:rStyle w:val="w"/>
          <w:rFonts w:eastAsia="Lucida Sans Unicode"/>
          <w:i/>
          <w:iCs/>
          <w:lang w:val="en-US"/>
        </w:rPr>
        <w:t>my</w:t>
      </w:r>
      <w:r w:rsidRPr="00640A83">
        <w:rPr>
          <w:rStyle w:val="apple-converted-space"/>
          <w:i/>
          <w:iCs/>
          <w:lang w:val="en-US"/>
        </w:rPr>
        <w:t> </w:t>
      </w:r>
      <w:r w:rsidRPr="00640A83">
        <w:rPr>
          <w:rStyle w:val="w"/>
          <w:rFonts w:eastAsia="Lucida Sans Unicode"/>
          <w:i/>
          <w:iCs/>
          <w:lang w:val="en-US"/>
        </w:rPr>
        <w:t>lord</w:t>
      </w:r>
      <w:r w:rsidRPr="00640A83">
        <w:rPr>
          <w:rStyle w:val="cell"/>
          <w:i/>
          <w:iCs/>
          <w:lang w:val="en-US"/>
        </w:rPr>
        <w:t>:</w:t>
      </w:r>
      <w:r w:rsidRPr="00640A83">
        <w:rPr>
          <w:rStyle w:val="apple-converted-space"/>
          <w:i/>
          <w:iCs/>
          <w:lang w:val="en-US"/>
        </w:rPr>
        <w:t> </w:t>
      </w:r>
      <w:r w:rsidRPr="00640A83">
        <w:rPr>
          <w:rStyle w:val="w"/>
          <w:rFonts w:eastAsia="Lucida Sans Unicode"/>
          <w:i/>
          <w:iCs/>
          <w:lang w:val="en-US"/>
        </w:rPr>
        <w:t>your</w:t>
      </w:r>
      <w:r w:rsidRPr="00640A83">
        <w:rPr>
          <w:rStyle w:val="apple-converted-space"/>
          <w:i/>
          <w:iCs/>
          <w:lang w:val="en-US"/>
        </w:rPr>
        <w:t> </w:t>
      </w:r>
      <w:r w:rsidRPr="00640A83">
        <w:rPr>
          <w:rStyle w:val="w"/>
          <w:rFonts w:eastAsia="Lucida Sans Unicode"/>
          <w:i/>
          <w:iCs/>
          <w:lang w:val="en-US"/>
        </w:rPr>
        <w:t>servant</w:t>
      </w:r>
      <w:r w:rsidRPr="00640A83">
        <w:rPr>
          <w:rStyle w:val="apple-converted-space"/>
          <w:i/>
          <w:iCs/>
          <w:lang w:val="en-US"/>
        </w:rPr>
        <w:t> </w:t>
      </w:r>
      <w:r w:rsidRPr="00640A83">
        <w:rPr>
          <w:rStyle w:val="w"/>
          <w:rFonts w:eastAsia="Lucida Sans Unicode"/>
          <w:i/>
          <w:iCs/>
          <w:lang w:val="en-US"/>
        </w:rPr>
        <w:t>Adda-hati</w:t>
      </w:r>
      <w:r w:rsidRPr="00640A83">
        <w:rPr>
          <w:rStyle w:val="cell"/>
          <w:i/>
          <w:iCs/>
          <w:lang w:val="en-US"/>
        </w:rPr>
        <w:t>.</w:t>
      </w:r>
      <w:r w:rsidRPr="00640A83">
        <w:rPr>
          <w:rStyle w:val="apple-converted-space"/>
          <w:i/>
          <w:iCs/>
          <w:lang w:val="en-US"/>
        </w:rPr>
        <w:t> </w:t>
      </w:r>
      <w:r w:rsidRPr="00640A83">
        <w:rPr>
          <w:rStyle w:val="w"/>
          <w:rFonts w:eastAsia="Lucida Sans Unicode"/>
          <w:i/>
          <w:iCs/>
          <w:lang w:val="en-US"/>
        </w:rPr>
        <w:t>Good</w:t>
      </w:r>
      <w:r w:rsidRPr="00640A83">
        <w:rPr>
          <w:rStyle w:val="apple-converted-space"/>
          <w:i/>
          <w:iCs/>
          <w:lang w:val="en-US"/>
        </w:rPr>
        <w:t> </w:t>
      </w:r>
      <w:r w:rsidRPr="00640A83">
        <w:rPr>
          <w:rStyle w:val="w"/>
          <w:rFonts w:eastAsia="Lucida Sans Unicode"/>
          <w:i/>
          <w:iCs/>
          <w:lang w:val="en-US"/>
        </w:rPr>
        <w:t>health</w:t>
      </w:r>
      <w:r w:rsidRPr="00640A83">
        <w:rPr>
          <w:rStyle w:val="apple-converted-space"/>
          <w:i/>
          <w:iCs/>
          <w:lang w:val="en-US"/>
        </w:rPr>
        <w:t> </w:t>
      </w:r>
      <w:r w:rsidRPr="00640A83">
        <w:rPr>
          <w:rStyle w:val="w"/>
          <w:rFonts w:eastAsia="Lucida Sans Unicode"/>
          <w:i/>
          <w:iCs/>
          <w:lang w:val="en-US"/>
        </w:rPr>
        <w:t>to</w:t>
      </w:r>
      <w:r w:rsidRPr="00640A83">
        <w:rPr>
          <w:rStyle w:val="apple-converted-space"/>
          <w:i/>
          <w:iCs/>
          <w:lang w:val="en-US"/>
        </w:rPr>
        <w:t> </w:t>
      </w:r>
      <w:r w:rsidRPr="00640A83">
        <w:rPr>
          <w:rStyle w:val="w"/>
          <w:rFonts w:eastAsia="Lucida Sans Unicode"/>
          <w:i/>
          <w:iCs/>
          <w:lang w:val="en-US"/>
        </w:rPr>
        <w:t>the</w:t>
      </w:r>
      <w:r w:rsidRPr="00640A83">
        <w:rPr>
          <w:rStyle w:val="apple-converted-space"/>
          <w:i/>
          <w:iCs/>
          <w:lang w:val="en-US"/>
        </w:rPr>
        <w:t> </w:t>
      </w:r>
      <w:r w:rsidRPr="00640A83">
        <w:rPr>
          <w:rStyle w:val="w"/>
          <w:rFonts w:eastAsia="Lucida Sans Unicode"/>
          <w:i/>
          <w:iCs/>
          <w:lang w:val="en-US"/>
        </w:rPr>
        <w:t>king</w:t>
      </w:r>
      <w:r w:rsidRPr="00640A83">
        <w:rPr>
          <w:rStyle w:val="cell"/>
          <w:i/>
          <w:iCs/>
          <w:lang w:val="en-US"/>
        </w:rPr>
        <w:t>,</w:t>
      </w:r>
      <w:r w:rsidRPr="00640A83">
        <w:rPr>
          <w:rStyle w:val="apple-converted-space"/>
          <w:i/>
          <w:iCs/>
          <w:lang w:val="en-US"/>
        </w:rPr>
        <w:t> </w:t>
      </w:r>
      <w:r w:rsidRPr="00640A83">
        <w:rPr>
          <w:rStyle w:val="w"/>
          <w:rFonts w:eastAsia="Lucida Sans Unicode"/>
          <w:i/>
          <w:iCs/>
          <w:lang w:val="en-US"/>
        </w:rPr>
        <w:t>my</w:t>
      </w:r>
      <w:r w:rsidR="00C076CB">
        <w:rPr>
          <w:rStyle w:val="w"/>
          <w:rFonts w:eastAsia="Lucida Sans Unicode"/>
          <w:i/>
          <w:iCs/>
          <w:lang w:val="en-US"/>
        </w:rPr>
        <w:t xml:space="preserve"> </w:t>
      </w:r>
      <w:r w:rsidRPr="00640A83">
        <w:rPr>
          <w:rStyle w:val="w"/>
          <w:rFonts w:eastAsia="Lucida Sans Unicode"/>
          <w:i/>
          <w:iCs/>
          <w:lang w:val="en-US"/>
        </w:rPr>
        <w:t>lord</w:t>
      </w:r>
      <w:r w:rsidRPr="00640A83">
        <w:rPr>
          <w:rStyle w:val="cell"/>
          <w:i/>
          <w:iCs/>
          <w:lang w:val="en-US"/>
        </w:rPr>
        <w:t>!</w:t>
      </w:r>
    </w:p>
    <w:p w:rsidR="00EC516C" w:rsidRPr="00640A83" w:rsidRDefault="00EC516C" w:rsidP="00EC516C">
      <w:pPr>
        <w:pStyle w:val="tr"/>
        <w:spacing w:before="0" w:beforeAutospacing="0" w:after="0" w:afterAutospacing="0"/>
        <w:ind w:left="240" w:hanging="240"/>
        <w:textAlignment w:val="top"/>
        <w:rPr>
          <w:i/>
          <w:iCs/>
          <w:lang w:val="en-US"/>
        </w:rPr>
      </w:pPr>
      <w:r w:rsidRPr="00640A83">
        <w:rPr>
          <w:rStyle w:val="apple-converted-space"/>
          <w:i/>
          <w:iCs/>
          <w:lang w:val="en-US"/>
        </w:rPr>
        <w:t> </w:t>
      </w:r>
      <w:bookmarkStart w:id="3" w:name="a.P334165_project-en.1"/>
      <w:r w:rsidRPr="00640A83">
        <w:rPr>
          <w:rStyle w:val="w"/>
          <w:rFonts w:eastAsia="Lucida Sans Unicode"/>
          <w:i/>
          <w:iCs/>
          <w:lang w:val="en-US"/>
        </w:rPr>
        <w:t>My</w:t>
      </w:r>
      <w:bookmarkEnd w:id="3"/>
      <w:r w:rsidRPr="00640A83">
        <w:rPr>
          <w:rStyle w:val="apple-converted-space"/>
          <w:i/>
          <w:iCs/>
          <w:lang w:val="en-US"/>
        </w:rPr>
        <w:t> </w:t>
      </w:r>
      <w:r w:rsidRPr="00640A83">
        <w:rPr>
          <w:rStyle w:val="r"/>
          <w:i/>
          <w:iCs/>
          <w:lang w:val="en-US"/>
        </w:rPr>
        <w:t>[</w:t>
      </w:r>
      <w:r w:rsidRPr="00640A83">
        <w:rPr>
          <w:rStyle w:val="w"/>
          <w:rFonts w:eastAsia="Lucida Sans Unicode"/>
          <w:i/>
          <w:iCs/>
          <w:lang w:val="en-US"/>
        </w:rPr>
        <w:t>guard</w:t>
      </w:r>
      <w:r w:rsidRPr="00640A83">
        <w:rPr>
          <w:rStyle w:val="r"/>
          <w:i/>
          <w:iCs/>
          <w:lang w:val="en-US"/>
        </w:rPr>
        <w:t>]</w:t>
      </w:r>
      <w:r w:rsidRPr="00640A83">
        <w:rPr>
          <w:rStyle w:val="apple-converted-space"/>
          <w:i/>
          <w:iCs/>
          <w:lang w:val="en-US"/>
        </w:rPr>
        <w:t> </w:t>
      </w:r>
      <w:r w:rsidRPr="00640A83">
        <w:rPr>
          <w:rStyle w:val="w"/>
          <w:rFonts w:eastAsia="Lucida Sans Unicode"/>
          <w:i/>
          <w:iCs/>
          <w:lang w:val="en-US"/>
        </w:rPr>
        <w:t>is</w:t>
      </w:r>
      <w:r w:rsidRPr="00640A83">
        <w:rPr>
          <w:rStyle w:val="apple-converted-space"/>
          <w:i/>
          <w:iCs/>
          <w:lang w:val="en-US"/>
        </w:rPr>
        <w:t> </w:t>
      </w:r>
      <w:r w:rsidRPr="00640A83">
        <w:rPr>
          <w:rStyle w:val="w"/>
          <w:rFonts w:eastAsia="Lucida Sans Unicode"/>
          <w:i/>
          <w:iCs/>
          <w:lang w:val="en-US"/>
        </w:rPr>
        <w:t>in</w:t>
      </w:r>
      <w:r w:rsidRPr="00640A83">
        <w:rPr>
          <w:rStyle w:val="apple-converted-space"/>
          <w:i/>
          <w:iCs/>
          <w:lang w:val="en-US"/>
        </w:rPr>
        <w:t> </w:t>
      </w:r>
      <w:r w:rsidRPr="00640A83">
        <w:rPr>
          <w:rStyle w:val="w"/>
          <w:rFonts w:eastAsia="Lucida Sans Unicode"/>
          <w:i/>
          <w:iCs/>
          <w:lang w:val="en-US"/>
        </w:rPr>
        <w:t>excellent</w:t>
      </w:r>
      <w:r w:rsidRPr="00640A83">
        <w:rPr>
          <w:rStyle w:val="apple-converted-space"/>
          <w:i/>
          <w:iCs/>
          <w:lang w:val="en-US"/>
        </w:rPr>
        <w:t> </w:t>
      </w:r>
      <w:r w:rsidRPr="00640A83">
        <w:rPr>
          <w:rStyle w:val="w"/>
          <w:rFonts w:eastAsia="Lucida Sans Unicode"/>
          <w:i/>
          <w:iCs/>
          <w:lang w:val="en-US"/>
        </w:rPr>
        <w:t>condition</w:t>
      </w:r>
      <w:r w:rsidRPr="00640A83">
        <w:rPr>
          <w:rStyle w:val="cell"/>
          <w:i/>
          <w:iCs/>
          <w:lang w:val="en-US"/>
        </w:rPr>
        <w:t>,</w:t>
      </w:r>
      <w:r w:rsidRPr="00640A83">
        <w:rPr>
          <w:rStyle w:val="apple-converted-space"/>
          <w:i/>
          <w:iCs/>
          <w:lang w:val="en-US"/>
        </w:rPr>
        <w:t> </w:t>
      </w:r>
      <w:r w:rsidRPr="00640A83">
        <w:rPr>
          <w:rStyle w:val="w"/>
          <w:rFonts w:eastAsia="Lucida Sans Unicode"/>
          <w:i/>
          <w:iCs/>
          <w:lang w:val="en-US"/>
        </w:rPr>
        <w:t>the</w:t>
      </w:r>
      <w:r w:rsidRPr="00640A83">
        <w:rPr>
          <w:rStyle w:val="apple-converted-space"/>
          <w:i/>
          <w:iCs/>
          <w:lang w:val="en-US"/>
        </w:rPr>
        <w:t> </w:t>
      </w:r>
      <w:r w:rsidRPr="00640A83">
        <w:rPr>
          <w:rStyle w:val="w"/>
          <w:rFonts w:eastAsia="Lucida Sans Unicode"/>
          <w:i/>
          <w:iCs/>
          <w:lang w:val="en-US"/>
        </w:rPr>
        <w:t>who</w:t>
      </w:r>
      <w:r w:rsidRPr="00640A83">
        <w:rPr>
          <w:rStyle w:val="r"/>
          <w:i/>
          <w:iCs/>
          <w:lang w:val="en-US"/>
        </w:rPr>
        <w:t>[</w:t>
      </w:r>
      <w:r w:rsidRPr="00640A83">
        <w:rPr>
          <w:rStyle w:val="w"/>
          <w:rFonts w:eastAsia="Lucida Sans Unicode"/>
          <w:i/>
          <w:iCs/>
          <w:lang w:val="en-US"/>
        </w:rPr>
        <w:t>le</w:t>
      </w:r>
      <w:r w:rsidRPr="00640A83">
        <w:rPr>
          <w:rStyle w:val="apple-converted-space"/>
          <w:i/>
          <w:iCs/>
          <w:lang w:val="en-US"/>
        </w:rPr>
        <w:t> </w:t>
      </w:r>
      <w:r w:rsidRPr="00640A83">
        <w:rPr>
          <w:rStyle w:val="w"/>
          <w:rFonts w:eastAsia="Lucida Sans Unicode"/>
          <w:i/>
          <w:iCs/>
          <w:lang w:val="en-US"/>
        </w:rPr>
        <w:t>dist</w:t>
      </w:r>
      <w:r w:rsidRPr="00640A83">
        <w:rPr>
          <w:rStyle w:val="r"/>
          <w:i/>
          <w:iCs/>
          <w:lang w:val="en-US"/>
        </w:rPr>
        <w:t>]</w:t>
      </w:r>
      <w:r w:rsidRPr="00640A83">
        <w:rPr>
          <w:rStyle w:val="w"/>
          <w:rFonts w:eastAsia="Lucida Sans Unicode"/>
          <w:i/>
          <w:iCs/>
          <w:lang w:val="en-US"/>
        </w:rPr>
        <w:t>rict</w:t>
      </w:r>
      <w:r w:rsidRPr="00640A83">
        <w:rPr>
          <w:rStyle w:val="apple-converted-space"/>
          <w:i/>
          <w:iCs/>
          <w:lang w:val="en-US"/>
        </w:rPr>
        <w:t> </w:t>
      </w:r>
      <w:r w:rsidRPr="00640A83">
        <w:rPr>
          <w:rStyle w:val="w"/>
          <w:rFonts w:eastAsia="Lucida Sans Unicode"/>
          <w:i/>
          <w:iCs/>
          <w:lang w:val="en-US"/>
        </w:rPr>
        <w:t>of</w:t>
      </w:r>
      <w:r w:rsidRPr="00640A83">
        <w:rPr>
          <w:rStyle w:val="apple-converted-space"/>
          <w:i/>
          <w:iCs/>
          <w:lang w:val="en-US"/>
        </w:rPr>
        <w:t> </w:t>
      </w:r>
      <w:r w:rsidRPr="00640A83">
        <w:rPr>
          <w:rStyle w:val="r"/>
          <w:i/>
          <w:iCs/>
          <w:lang w:val="en-US"/>
        </w:rPr>
        <w:t>[</w:t>
      </w:r>
      <w:r w:rsidRPr="00640A83">
        <w:rPr>
          <w:rStyle w:val="w"/>
          <w:rFonts w:eastAsia="Lucida Sans Unicode"/>
          <w:i/>
          <w:iCs/>
          <w:lang w:val="en-US"/>
        </w:rPr>
        <w:t>Hamath</w:t>
      </w:r>
      <w:r w:rsidRPr="00640A83">
        <w:rPr>
          <w:rStyle w:val="r"/>
          <w:i/>
          <w:iCs/>
          <w:lang w:val="en-US"/>
        </w:rPr>
        <w:t>]</w:t>
      </w:r>
      <w:r w:rsidRPr="00640A83">
        <w:rPr>
          <w:rStyle w:val="apple-converted-space"/>
          <w:i/>
          <w:iCs/>
          <w:lang w:val="en-US"/>
        </w:rPr>
        <w:t> </w:t>
      </w:r>
      <w:r w:rsidRPr="00640A83">
        <w:rPr>
          <w:rStyle w:val="w"/>
          <w:rFonts w:eastAsia="Lucida Sans Unicode"/>
          <w:i/>
          <w:iCs/>
          <w:lang w:val="en-US"/>
        </w:rPr>
        <w:t>iswell</w:t>
      </w:r>
      <w:r w:rsidRPr="00640A83">
        <w:rPr>
          <w:rStyle w:val="cell"/>
          <w:i/>
          <w:iCs/>
          <w:lang w:val="en-US"/>
        </w:rPr>
        <w:t>.</w:t>
      </w:r>
      <w:r w:rsidRPr="00640A83">
        <w:rPr>
          <w:rStyle w:val="apple-converted-space"/>
          <w:i/>
          <w:iCs/>
          <w:lang w:val="en-US"/>
        </w:rPr>
        <w:t> </w:t>
      </w:r>
      <w:r w:rsidRPr="00640A83">
        <w:rPr>
          <w:rStyle w:val="r"/>
          <w:i/>
          <w:iCs/>
          <w:lang w:val="en-US"/>
        </w:rPr>
        <w:t>[</w:t>
      </w:r>
      <w:r w:rsidRPr="00640A83">
        <w:rPr>
          <w:rStyle w:val="w"/>
          <w:rFonts w:eastAsia="Lucida Sans Unicode"/>
          <w:i/>
          <w:iCs/>
          <w:lang w:val="en-US"/>
        </w:rPr>
        <w:t>The</w:t>
      </w:r>
      <w:r w:rsidRPr="00640A83">
        <w:rPr>
          <w:rStyle w:val="apple-converted-space"/>
          <w:i/>
          <w:iCs/>
          <w:lang w:val="en-US"/>
        </w:rPr>
        <w:t> </w:t>
      </w:r>
      <w:r w:rsidRPr="00640A83">
        <w:rPr>
          <w:rStyle w:val="w"/>
          <w:rFonts w:eastAsia="Lucida Sans Unicode"/>
          <w:i/>
          <w:iCs/>
          <w:lang w:val="en-US"/>
        </w:rPr>
        <w:t>king</w:t>
      </w:r>
      <w:r w:rsidRPr="00640A83">
        <w:rPr>
          <w:rStyle w:val="r"/>
          <w:i/>
          <w:iCs/>
          <w:lang w:val="en-US"/>
        </w:rPr>
        <w:t>]</w:t>
      </w:r>
      <w:r w:rsidRPr="00640A83">
        <w:rPr>
          <w:rStyle w:val="cell"/>
          <w:i/>
          <w:iCs/>
          <w:lang w:val="en-US"/>
        </w:rPr>
        <w:t>,</w:t>
      </w:r>
      <w:r w:rsidRPr="00640A83">
        <w:rPr>
          <w:rStyle w:val="apple-converted-space"/>
          <w:i/>
          <w:iCs/>
          <w:lang w:val="en-US"/>
        </w:rPr>
        <w:t> </w:t>
      </w:r>
      <w:r w:rsidRPr="00640A83">
        <w:rPr>
          <w:rStyle w:val="w"/>
          <w:rFonts w:eastAsia="Lucida Sans Unicode"/>
          <w:i/>
          <w:iCs/>
          <w:lang w:val="en-US"/>
        </w:rPr>
        <w:t>my</w:t>
      </w:r>
      <w:r w:rsidRPr="00640A83">
        <w:rPr>
          <w:rStyle w:val="apple-converted-space"/>
          <w:i/>
          <w:iCs/>
          <w:lang w:val="en-US"/>
        </w:rPr>
        <w:t> </w:t>
      </w:r>
      <w:r w:rsidRPr="00640A83">
        <w:rPr>
          <w:rStyle w:val="r"/>
          <w:i/>
          <w:iCs/>
          <w:lang w:val="en-US"/>
        </w:rPr>
        <w:t>[</w:t>
      </w:r>
      <w:r w:rsidRPr="00640A83">
        <w:rPr>
          <w:rStyle w:val="w"/>
          <w:rFonts w:eastAsia="Lucida Sans Unicode"/>
          <w:i/>
          <w:iCs/>
          <w:lang w:val="en-US"/>
        </w:rPr>
        <w:t>lord</w:t>
      </w:r>
      <w:r w:rsidRPr="00640A83">
        <w:rPr>
          <w:rStyle w:val="r"/>
          <w:i/>
          <w:iCs/>
          <w:lang w:val="en-US"/>
        </w:rPr>
        <w:t>]</w:t>
      </w:r>
      <w:r w:rsidRPr="00640A83">
        <w:rPr>
          <w:rStyle w:val="cell"/>
          <w:i/>
          <w:iCs/>
          <w:lang w:val="en-US"/>
        </w:rPr>
        <w:t>,</w:t>
      </w:r>
      <w:r w:rsidRPr="00640A83">
        <w:rPr>
          <w:rStyle w:val="apple-converted-space"/>
          <w:i/>
          <w:iCs/>
          <w:lang w:val="en-US"/>
        </w:rPr>
        <w:t> </w:t>
      </w:r>
      <w:r w:rsidRPr="00640A83">
        <w:rPr>
          <w:rStyle w:val="w"/>
          <w:rFonts w:eastAsia="Lucida Sans Unicode"/>
          <w:i/>
          <w:iCs/>
          <w:lang w:val="en-US"/>
        </w:rPr>
        <w:t>can</w:t>
      </w:r>
      <w:r w:rsidRPr="00640A83">
        <w:rPr>
          <w:rStyle w:val="apple-converted-space"/>
          <w:i/>
          <w:iCs/>
          <w:lang w:val="en-US"/>
        </w:rPr>
        <w:t> </w:t>
      </w:r>
      <w:r w:rsidRPr="00640A83">
        <w:rPr>
          <w:rStyle w:val="w"/>
          <w:rFonts w:eastAsia="Lucida Sans Unicode"/>
          <w:i/>
          <w:iCs/>
          <w:lang w:val="en-US"/>
        </w:rPr>
        <w:t>be</w:t>
      </w:r>
      <w:r w:rsidRPr="00640A83">
        <w:rPr>
          <w:rStyle w:val="apple-converted-space"/>
          <w:i/>
          <w:iCs/>
          <w:lang w:val="en-US"/>
        </w:rPr>
        <w:t> </w:t>
      </w:r>
      <w:r w:rsidRPr="00640A83">
        <w:rPr>
          <w:rStyle w:val="w"/>
          <w:rFonts w:eastAsia="Lucida Sans Unicode"/>
          <w:i/>
          <w:iCs/>
          <w:lang w:val="en-US"/>
        </w:rPr>
        <w:t>glad</w:t>
      </w:r>
      <w:r w:rsidRPr="00640A83">
        <w:rPr>
          <w:rStyle w:val="cell"/>
          <w:i/>
          <w:iCs/>
          <w:lang w:val="en-US"/>
        </w:rPr>
        <w:t>.</w:t>
      </w:r>
    </w:p>
    <w:p w:rsidR="00EC516C" w:rsidRPr="00EC516C" w:rsidRDefault="00EC516C" w:rsidP="00EC516C">
      <w:pPr>
        <w:pStyle w:val="tr"/>
        <w:spacing w:before="0" w:beforeAutospacing="0" w:after="0" w:afterAutospacing="0"/>
        <w:ind w:left="240" w:hanging="240"/>
        <w:textAlignment w:val="top"/>
        <w:rPr>
          <w:lang w:val="en-US"/>
        </w:rPr>
      </w:pPr>
      <w:bookmarkStart w:id="4" w:name="a.P334165_project-en.2"/>
      <w:r w:rsidRPr="00640A83">
        <w:rPr>
          <w:rStyle w:val="w"/>
          <w:rFonts w:eastAsia="Lucida Sans Unicode"/>
          <w:i/>
          <w:iCs/>
          <w:lang w:val="en-US"/>
        </w:rPr>
        <w:t>We</w:t>
      </w:r>
      <w:bookmarkEnd w:id="4"/>
      <w:r w:rsidRPr="00640A83">
        <w:rPr>
          <w:rStyle w:val="apple-converted-space"/>
          <w:i/>
          <w:iCs/>
          <w:lang w:val="en-US"/>
        </w:rPr>
        <w:t> </w:t>
      </w:r>
      <w:r w:rsidRPr="00640A83">
        <w:rPr>
          <w:rStyle w:val="w"/>
          <w:rFonts w:eastAsia="Lucida Sans Unicode"/>
          <w:i/>
          <w:iCs/>
          <w:lang w:val="en-US"/>
        </w:rPr>
        <w:t>have</w:t>
      </w:r>
      <w:r w:rsidRPr="00640A83">
        <w:rPr>
          <w:rStyle w:val="apple-converted-space"/>
          <w:i/>
          <w:iCs/>
          <w:lang w:val="en-US"/>
        </w:rPr>
        <w:t> </w:t>
      </w:r>
      <w:r w:rsidRPr="00640A83">
        <w:rPr>
          <w:rStyle w:val="w"/>
          <w:rFonts w:eastAsia="Lucida Sans Unicode"/>
          <w:i/>
          <w:iCs/>
          <w:lang w:val="en-US"/>
        </w:rPr>
        <w:t>not</w:t>
      </w:r>
      <w:r w:rsidRPr="00640A83">
        <w:rPr>
          <w:rStyle w:val="apple-converted-space"/>
          <w:i/>
          <w:iCs/>
          <w:lang w:val="en-US"/>
        </w:rPr>
        <w:t> </w:t>
      </w:r>
      <w:r w:rsidRPr="00640A83">
        <w:rPr>
          <w:rStyle w:val="w"/>
          <w:rFonts w:eastAsia="Lucida Sans Unicode"/>
          <w:i/>
          <w:iCs/>
          <w:lang w:val="en-US"/>
        </w:rPr>
        <w:t>heard</w:t>
      </w:r>
      <w:r w:rsidRPr="00640A83">
        <w:rPr>
          <w:rStyle w:val="apple-converted-space"/>
          <w:i/>
          <w:iCs/>
          <w:lang w:val="en-US"/>
        </w:rPr>
        <w:t> </w:t>
      </w:r>
      <w:r w:rsidRPr="00640A83">
        <w:rPr>
          <w:rStyle w:val="w"/>
          <w:rFonts w:eastAsia="Lucida Sans Unicode"/>
          <w:i/>
          <w:iCs/>
          <w:lang w:val="en-US"/>
        </w:rPr>
        <w:t>anything</w:t>
      </w:r>
      <w:r w:rsidRPr="00640A83">
        <w:rPr>
          <w:rStyle w:val="apple-converted-space"/>
          <w:i/>
          <w:iCs/>
          <w:lang w:val="en-US"/>
        </w:rPr>
        <w:t> </w:t>
      </w:r>
      <w:r w:rsidRPr="00640A83">
        <w:rPr>
          <w:rStyle w:val="w"/>
          <w:rFonts w:eastAsia="Lucida Sans Unicode"/>
          <w:i/>
          <w:iCs/>
          <w:lang w:val="en-US"/>
        </w:rPr>
        <w:t>s</w:t>
      </w:r>
      <w:r w:rsidRPr="00640A83">
        <w:rPr>
          <w:rStyle w:val="r"/>
          <w:i/>
          <w:iCs/>
          <w:lang w:val="en-US"/>
        </w:rPr>
        <w:t>[</w:t>
      </w:r>
      <w:r w:rsidRPr="00640A83">
        <w:rPr>
          <w:rStyle w:val="w"/>
          <w:rFonts w:eastAsia="Lucida Sans Unicode"/>
          <w:i/>
          <w:iCs/>
          <w:lang w:val="en-US"/>
        </w:rPr>
        <w:t>pecific</w:t>
      </w:r>
      <w:r w:rsidRPr="00640A83">
        <w:rPr>
          <w:rStyle w:val="r"/>
          <w:i/>
          <w:iCs/>
          <w:lang w:val="en-US"/>
        </w:rPr>
        <w:t>]</w:t>
      </w:r>
      <w:r w:rsidRPr="00640A83">
        <w:rPr>
          <w:rStyle w:val="apple-converted-space"/>
          <w:i/>
          <w:iCs/>
          <w:lang w:val="en-US"/>
        </w:rPr>
        <w:t> </w:t>
      </w:r>
      <w:r w:rsidRPr="00640A83">
        <w:rPr>
          <w:rStyle w:val="w"/>
          <w:rFonts w:eastAsia="Lucida Sans Unicode"/>
          <w:i/>
          <w:iCs/>
          <w:lang w:val="en-US"/>
        </w:rPr>
        <w:t>about</w:t>
      </w:r>
      <w:r w:rsidRPr="00640A83">
        <w:rPr>
          <w:rStyle w:val="apple-converted-space"/>
          <w:i/>
          <w:iCs/>
          <w:lang w:val="en-US"/>
        </w:rPr>
        <w:t> </w:t>
      </w:r>
      <w:r w:rsidRPr="00640A83">
        <w:rPr>
          <w:rStyle w:val="w"/>
          <w:rFonts w:eastAsia="Lucida Sans Unicode"/>
          <w:i/>
          <w:iCs/>
          <w:lang w:val="en-US"/>
        </w:rPr>
        <w:t>the</w:t>
      </w:r>
      <w:r w:rsidRPr="00640A83">
        <w:rPr>
          <w:rStyle w:val="apple-converted-space"/>
          <w:i/>
          <w:iCs/>
          <w:lang w:val="en-US"/>
        </w:rPr>
        <w:t> </w:t>
      </w:r>
      <w:r w:rsidRPr="00640A83">
        <w:rPr>
          <w:rStyle w:val="r"/>
          <w:i/>
          <w:iCs/>
          <w:lang w:val="en-US"/>
        </w:rPr>
        <w:t>[</w:t>
      </w:r>
      <w:r w:rsidRPr="00640A83">
        <w:rPr>
          <w:rStyle w:val="w"/>
          <w:rFonts w:eastAsia="Lucida Sans Unicode"/>
          <w:i/>
          <w:iCs/>
          <w:lang w:val="en-US"/>
        </w:rPr>
        <w:t>Ara</w:t>
      </w:r>
      <w:r w:rsidRPr="00640A83">
        <w:rPr>
          <w:rStyle w:val="r"/>
          <w:i/>
          <w:iCs/>
          <w:lang w:val="en-US"/>
        </w:rPr>
        <w:t>]</w:t>
      </w:r>
      <w:r w:rsidRPr="00640A83">
        <w:rPr>
          <w:rStyle w:val="w"/>
          <w:rFonts w:eastAsia="Lucida Sans Unicode"/>
          <w:i/>
          <w:iCs/>
          <w:lang w:val="en-US"/>
        </w:rPr>
        <w:t>bs</w:t>
      </w:r>
      <w:r w:rsidRPr="00640A83">
        <w:rPr>
          <w:rStyle w:val="apple-converted-space"/>
          <w:i/>
          <w:iCs/>
          <w:lang w:val="en-US"/>
        </w:rPr>
        <w:t> </w:t>
      </w:r>
      <w:r w:rsidRPr="00640A83">
        <w:rPr>
          <w:rStyle w:val="w"/>
          <w:rFonts w:eastAsia="Lucida Sans Unicode"/>
          <w:i/>
          <w:iCs/>
          <w:lang w:val="en-US"/>
        </w:rPr>
        <w:t>si</w:t>
      </w:r>
      <w:r w:rsidRPr="00640A83">
        <w:rPr>
          <w:rStyle w:val="r"/>
          <w:i/>
          <w:iCs/>
          <w:lang w:val="en-US"/>
        </w:rPr>
        <w:t>[</w:t>
      </w:r>
      <w:r w:rsidRPr="00640A83">
        <w:rPr>
          <w:rStyle w:val="w"/>
          <w:rFonts w:eastAsia="Lucida Sans Unicode"/>
          <w:i/>
          <w:iCs/>
          <w:lang w:val="en-US"/>
        </w:rPr>
        <w:t>nce</w:t>
      </w:r>
      <w:r w:rsidRPr="00640A83">
        <w:rPr>
          <w:rStyle w:val="apple-converted-space"/>
          <w:i/>
          <w:iCs/>
          <w:lang w:val="en-US"/>
        </w:rPr>
        <w:t> </w:t>
      </w:r>
      <w:r w:rsidRPr="00640A83">
        <w:rPr>
          <w:rStyle w:val="w"/>
          <w:rFonts w:eastAsia="Lucida Sans Unicode"/>
          <w:i/>
          <w:iCs/>
          <w:lang w:val="en-US"/>
        </w:rPr>
        <w:t>the</w:t>
      </w:r>
      <w:r w:rsidRPr="00640A83">
        <w:rPr>
          <w:rStyle w:val="apple-converted-space"/>
          <w:i/>
          <w:iCs/>
          <w:lang w:val="en-US"/>
        </w:rPr>
        <w:t> </w:t>
      </w:r>
      <w:r w:rsidRPr="00640A83">
        <w:rPr>
          <w:rStyle w:val="w"/>
          <w:rFonts w:eastAsia="Lucida Sans Unicode"/>
          <w:i/>
          <w:iCs/>
          <w:lang w:val="en-US"/>
        </w:rPr>
        <w:t>king</w:t>
      </w:r>
      <w:r w:rsidRPr="00640A83">
        <w:rPr>
          <w:rStyle w:val="r"/>
          <w:i/>
          <w:iCs/>
          <w:lang w:val="en-US"/>
        </w:rPr>
        <w:t>]</w:t>
      </w:r>
      <w:r w:rsidRPr="00640A83">
        <w:rPr>
          <w:rStyle w:val="cell"/>
          <w:i/>
          <w:iCs/>
          <w:lang w:val="en-US"/>
        </w:rPr>
        <w:t>,</w:t>
      </w:r>
      <w:r w:rsidRPr="00640A83">
        <w:rPr>
          <w:rStyle w:val="apple-converted-space"/>
          <w:i/>
          <w:iCs/>
          <w:lang w:val="en-US"/>
        </w:rPr>
        <w:t> </w:t>
      </w:r>
      <w:r w:rsidRPr="00640A83">
        <w:rPr>
          <w:rStyle w:val="w"/>
          <w:rFonts w:eastAsia="Lucida Sans Unicode"/>
          <w:i/>
          <w:iCs/>
          <w:lang w:val="en-US"/>
        </w:rPr>
        <w:t>my</w:t>
      </w:r>
      <w:r w:rsidRPr="00640A83">
        <w:rPr>
          <w:rStyle w:val="apple-converted-space"/>
          <w:i/>
          <w:iCs/>
          <w:lang w:val="en-US"/>
        </w:rPr>
        <w:t> </w:t>
      </w:r>
      <w:r w:rsidRPr="00640A83">
        <w:rPr>
          <w:rStyle w:val="w"/>
          <w:rFonts w:eastAsia="Lucida Sans Unicode"/>
          <w:i/>
          <w:iCs/>
          <w:lang w:val="en-US"/>
        </w:rPr>
        <w:t>lord</w:t>
      </w:r>
      <w:r w:rsidRPr="00640A83">
        <w:rPr>
          <w:rStyle w:val="cell"/>
          <w:i/>
          <w:iCs/>
          <w:lang w:val="en-US"/>
        </w:rPr>
        <w:t>,</w:t>
      </w:r>
      <w:r w:rsidRPr="00640A83">
        <w:rPr>
          <w:rStyle w:val="apple-converted-space"/>
          <w:i/>
          <w:iCs/>
          <w:lang w:val="en-US"/>
        </w:rPr>
        <w:t> </w:t>
      </w:r>
      <w:r w:rsidRPr="00640A83">
        <w:rPr>
          <w:rStyle w:val="r"/>
          <w:i/>
          <w:iCs/>
          <w:lang w:val="en-US"/>
        </w:rPr>
        <w:t>[</w:t>
      </w:r>
      <w:r w:rsidRPr="00640A83">
        <w:rPr>
          <w:rStyle w:val="w"/>
          <w:rFonts w:eastAsia="Lucida Sans Unicode"/>
          <w:i/>
          <w:iCs/>
          <w:lang w:val="en-US"/>
        </w:rPr>
        <w:t>went</w:t>
      </w:r>
      <w:r w:rsidRPr="00640A83">
        <w:rPr>
          <w:rStyle w:val="r"/>
          <w:i/>
          <w:iCs/>
          <w:lang w:val="en-US"/>
        </w:rPr>
        <w:t>]</w:t>
      </w:r>
      <w:r w:rsidRPr="00640A83">
        <w:rPr>
          <w:rStyle w:val="apple-converted-space"/>
          <w:i/>
          <w:iCs/>
          <w:lang w:val="en-US"/>
        </w:rPr>
        <w:t> </w:t>
      </w:r>
      <w:r w:rsidRPr="00640A83">
        <w:rPr>
          <w:rStyle w:val="w"/>
          <w:rFonts w:eastAsia="Lucida Sans Unicode"/>
          <w:i/>
          <w:iCs/>
          <w:lang w:val="en-US"/>
        </w:rPr>
        <w:t>to</w:t>
      </w:r>
      <w:r w:rsidRPr="00640A83">
        <w:rPr>
          <w:rStyle w:val="apple-converted-space"/>
          <w:i/>
          <w:iCs/>
          <w:lang w:val="en-US"/>
        </w:rPr>
        <w:t> </w:t>
      </w:r>
      <w:r w:rsidRPr="00640A83">
        <w:rPr>
          <w:rStyle w:val="r"/>
          <w:i/>
          <w:iCs/>
          <w:lang w:val="en-US"/>
        </w:rPr>
        <w:t>[</w:t>
      </w:r>
      <w:r w:rsidRPr="00640A83">
        <w:rPr>
          <w:rStyle w:val="cell"/>
          <w:i/>
          <w:iCs/>
          <w:lang w:val="en-US"/>
        </w:rPr>
        <w:t>...</w:t>
      </w:r>
      <w:r w:rsidRPr="00640A83">
        <w:rPr>
          <w:rStyle w:val="r"/>
          <w:i/>
          <w:iCs/>
          <w:lang w:val="en-US"/>
        </w:rPr>
        <w:t>]</w:t>
      </w:r>
      <w:r w:rsidRPr="00640A83">
        <w:rPr>
          <w:rStyle w:val="cell"/>
          <w:i/>
          <w:iCs/>
          <w:lang w:val="en-US"/>
        </w:rPr>
        <w:t>;</w:t>
      </w:r>
      <w:r w:rsidRPr="00640A83">
        <w:rPr>
          <w:rStyle w:val="apple-converted-space"/>
          <w:i/>
          <w:iCs/>
          <w:lang w:val="en-US"/>
        </w:rPr>
        <w:t> </w:t>
      </w:r>
      <w:r w:rsidRPr="00640A83">
        <w:rPr>
          <w:rStyle w:val="w"/>
          <w:rFonts w:eastAsia="Lucida Sans Unicode"/>
          <w:i/>
          <w:iCs/>
          <w:lang w:val="en-US"/>
        </w:rPr>
        <w:t>all</w:t>
      </w:r>
      <w:r w:rsidRPr="00640A83">
        <w:rPr>
          <w:rStyle w:val="apple-converted-space"/>
          <w:i/>
          <w:iCs/>
          <w:lang w:val="en-US"/>
        </w:rPr>
        <w:t> </w:t>
      </w:r>
      <w:r w:rsidRPr="00640A83">
        <w:rPr>
          <w:rStyle w:val="w"/>
          <w:rFonts w:eastAsia="Lucida Sans Unicode"/>
          <w:i/>
          <w:iCs/>
          <w:lang w:val="en-US"/>
        </w:rPr>
        <w:t>is</w:t>
      </w:r>
      <w:r w:rsidRPr="00640A83">
        <w:rPr>
          <w:rStyle w:val="apple-converted-space"/>
          <w:i/>
          <w:iCs/>
          <w:lang w:val="en-US"/>
        </w:rPr>
        <w:t> </w:t>
      </w:r>
      <w:r w:rsidRPr="00640A83">
        <w:rPr>
          <w:rStyle w:val="w"/>
          <w:rFonts w:eastAsia="Lucida Sans Unicode"/>
          <w:i/>
          <w:iCs/>
          <w:lang w:val="en-US"/>
        </w:rPr>
        <w:t>well</w:t>
      </w:r>
      <w:r w:rsidRPr="00640A83">
        <w:rPr>
          <w:rStyle w:val="cell"/>
          <w:i/>
          <w:iCs/>
          <w:lang w:val="en-US"/>
        </w:rPr>
        <w:t>.</w:t>
      </w:r>
    </w:p>
    <w:p w:rsidR="00D37E94" w:rsidRDefault="00D37E94" w:rsidP="00541EEA">
      <w:pPr>
        <w:ind w:firstLine="227"/>
        <w:jc w:val="both"/>
        <w:rPr>
          <w:lang w:val="en-US"/>
        </w:rPr>
      </w:pPr>
    </w:p>
    <w:p w:rsidR="00FA02B0" w:rsidRDefault="009E6165" w:rsidP="009E6165">
      <w:pPr>
        <w:ind w:firstLine="227"/>
        <w:jc w:val="both"/>
        <w:rPr>
          <w:lang w:val="en-US"/>
        </w:rPr>
      </w:pPr>
      <w:r>
        <w:rPr>
          <w:lang w:val="en-US"/>
        </w:rPr>
        <w:t>Even d</w:t>
      </w:r>
      <w:r w:rsidR="00D575C6">
        <w:rPr>
          <w:lang w:val="en-US"/>
        </w:rPr>
        <w:t>eserters were sent to the king for questioning</w:t>
      </w:r>
      <w:r w:rsidR="00FA02B0">
        <w:rPr>
          <w:lang w:val="en-US"/>
        </w:rPr>
        <w:t>:</w:t>
      </w:r>
      <w:r w:rsidR="00FA02B0">
        <w:rPr>
          <w:rStyle w:val="Voetnootmarkering"/>
          <w:lang w:val="en-US"/>
        </w:rPr>
        <w:footnoteReference w:id="29"/>
      </w:r>
      <w:r w:rsidR="00FA02B0">
        <w:rPr>
          <w:lang w:val="en-US"/>
        </w:rPr>
        <w:t xml:space="preserve"> </w:t>
      </w:r>
    </w:p>
    <w:p w:rsidR="00640A83" w:rsidRDefault="00640A83" w:rsidP="00541EEA">
      <w:pPr>
        <w:ind w:firstLine="227"/>
        <w:jc w:val="both"/>
        <w:rPr>
          <w:lang w:val="en-US"/>
        </w:rPr>
      </w:pPr>
    </w:p>
    <w:p w:rsidR="00640A83" w:rsidRPr="00246162" w:rsidRDefault="00640A83" w:rsidP="00541EEA">
      <w:pPr>
        <w:ind w:firstLine="227"/>
        <w:jc w:val="both"/>
        <w:rPr>
          <w:i/>
          <w:iCs/>
          <w:lang w:val="en-US"/>
        </w:rPr>
      </w:pPr>
      <w:r w:rsidRPr="00246162">
        <w:rPr>
          <w:rStyle w:val="w"/>
          <w:i/>
          <w:iCs/>
          <w:color w:val="000000"/>
          <w:lang w:val="en-US"/>
        </w:rPr>
        <w:t>To</w:t>
      </w:r>
      <w:r w:rsidRPr="00246162">
        <w:rPr>
          <w:rStyle w:val="apple-converted-space"/>
          <w:i/>
          <w:iCs/>
          <w:color w:val="000000"/>
          <w:lang w:val="en-US"/>
        </w:rPr>
        <w:t> </w:t>
      </w:r>
      <w:r w:rsidRPr="00246162">
        <w:rPr>
          <w:rStyle w:val="w"/>
          <w:i/>
          <w:iCs/>
          <w:color w:val="000000"/>
          <w:lang w:val="en-US"/>
        </w:rPr>
        <w:t>the</w:t>
      </w:r>
      <w:r w:rsidRPr="00246162">
        <w:rPr>
          <w:rStyle w:val="apple-converted-space"/>
          <w:i/>
          <w:iCs/>
          <w:color w:val="000000"/>
          <w:lang w:val="en-US"/>
        </w:rPr>
        <w:t> </w:t>
      </w:r>
      <w:r w:rsidRPr="00246162">
        <w:rPr>
          <w:rStyle w:val="w"/>
          <w:i/>
          <w:iCs/>
          <w:color w:val="000000"/>
          <w:lang w:val="en-US"/>
        </w:rPr>
        <w:t>king</w:t>
      </w:r>
      <w:r w:rsidRPr="00246162">
        <w:rPr>
          <w:rStyle w:val="cell"/>
          <w:i/>
          <w:iCs/>
          <w:color w:val="000000"/>
          <w:lang w:val="en-US"/>
        </w:rPr>
        <w:t>,</w:t>
      </w:r>
      <w:r w:rsidRPr="00246162">
        <w:rPr>
          <w:rStyle w:val="apple-converted-space"/>
          <w:i/>
          <w:iCs/>
          <w:color w:val="000000"/>
          <w:lang w:val="en-US"/>
        </w:rPr>
        <w:t> </w:t>
      </w:r>
      <w:r w:rsidRPr="00246162">
        <w:rPr>
          <w:rStyle w:val="r"/>
          <w:i/>
          <w:iCs/>
          <w:color w:val="000000"/>
          <w:lang w:val="en-US"/>
        </w:rPr>
        <w:t>[</w:t>
      </w:r>
      <w:r w:rsidRPr="00246162">
        <w:rPr>
          <w:rStyle w:val="w"/>
          <w:i/>
          <w:iCs/>
          <w:color w:val="000000"/>
          <w:lang w:val="en-US"/>
        </w:rPr>
        <w:t>my</w:t>
      </w:r>
      <w:r w:rsidRPr="00246162">
        <w:rPr>
          <w:rStyle w:val="r"/>
          <w:i/>
          <w:iCs/>
          <w:color w:val="000000"/>
          <w:lang w:val="en-US"/>
        </w:rPr>
        <w:t>]</w:t>
      </w:r>
      <w:r w:rsidRPr="00246162">
        <w:rPr>
          <w:rStyle w:val="apple-converted-space"/>
          <w:i/>
          <w:iCs/>
          <w:color w:val="000000"/>
          <w:lang w:val="en-US"/>
        </w:rPr>
        <w:t> </w:t>
      </w:r>
      <w:r w:rsidRPr="00246162">
        <w:rPr>
          <w:rStyle w:val="w"/>
          <w:i/>
          <w:iCs/>
          <w:color w:val="000000"/>
          <w:lang w:val="en-US"/>
        </w:rPr>
        <w:t>lord</w:t>
      </w:r>
      <w:r w:rsidRPr="00246162">
        <w:rPr>
          <w:rStyle w:val="cell"/>
          <w:i/>
          <w:iCs/>
          <w:color w:val="000000"/>
          <w:lang w:val="en-US"/>
        </w:rPr>
        <w:t>:</w:t>
      </w:r>
      <w:r w:rsidRPr="00246162">
        <w:rPr>
          <w:rStyle w:val="apple-converted-space"/>
          <w:i/>
          <w:iCs/>
          <w:color w:val="000000"/>
          <w:lang w:val="en-US"/>
        </w:rPr>
        <w:t> </w:t>
      </w:r>
      <w:r w:rsidRPr="00246162">
        <w:rPr>
          <w:rStyle w:val="w"/>
          <w:i/>
          <w:iCs/>
          <w:color w:val="000000"/>
          <w:lang w:val="en-US"/>
        </w:rPr>
        <w:t>your</w:t>
      </w:r>
      <w:r w:rsidRPr="00246162">
        <w:rPr>
          <w:rStyle w:val="apple-converted-space"/>
          <w:i/>
          <w:iCs/>
          <w:color w:val="000000"/>
          <w:lang w:val="en-US"/>
        </w:rPr>
        <w:t> </w:t>
      </w:r>
      <w:r w:rsidRPr="00246162">
        <w:rPr>
          <w:rStyle w:val="w"/>
          <w:i/>
          <w:iCs/>
          <w:color w:val="000000"/>
          <w:lang w:val="en-US"/>
        </w:rPr>
        <w:t>servant</w:t>
      </w:r>
      <w:r w:rsidRPr="00246162">
        <w:rPr>
          <w:rStyle w:val="apple-converted-space"/>
          <w:i/>
          <w:iCs/>
          <w:color w:val="000000"/>
          <w:lang w:val="en-US"/>
        </w:rPr>
        <w:t> </w:t>
      </w:r>
      <w:r w:rsidRPr="00246162">
        <w:rPr>
          <w:rStyle w:val="w"/>
          <w:i/>
          <w:iCs/>
          <w:color w:val="000000"/>
          <w:lang w:val="en-US"/>
        </w:rPr>
        <w:t>Qurdi</w:t>
      </w:r>
      <w:r w:rsidRPr="00246162">
        <w:rPr>
          <w:rStyle w:val="cell"/>
          <w:i/>
          <w:iCs/>
          <w:color w:val="000000"/>
          <w:lang w:val="en-US"/>
        </w:rPr>
        <w:t>-</w:t>
      </w:r>
      <w:r w:rsidRPr="00246162">
        <w:rPr>
          <w:rStyle w:val="w"/>
          <w:i/>
          <w:iCs/>
          <w:color w:val="000000"/>
          <w:lang w:val="en-US"/>
        </w:rPr>
        <w:t>Ašš</w:t>
      </w:r>
      <w:r w:rsidRPr="00246162">
        <w:rPr>
          <w:rStyle w:val="r"/>
          <w:i/>
          <w:iCs/>
          <w:color w:val="000000"/>
          <w:lang w:val="en-US"/>
        </w:rPr>
        <w:t>[</w:t>
      </w:r>
      <w:r w:rsidRPr="00246162">
        <w:rPr>
          <w:rStyle w:val="w"/>
          <w:i/>
          <w:iCs/>
          <w:color w:val="000000"/>
          <w:lang w:val="en-US"/>
        </w:rPr>
        <w:t>ur</w:t>
      </w:r>
      <w:r w:rsidRPr="00246162">
        <w:rPr>
          <w:rStyle w:val="r"/>
          <w:i/>
          <w:iCs/>
          <w:color w:val="000000"/>
          <w:lang w:val="en-US"/>
        </w:rPr>
        <w:t>]</w:t>
      </w:r>
      <w:r w:rsidRPr="00246162">
        <w:rPr>
          <w:rStyle w:val="cell"/>
          <w:i/>
          <w:iCs/>
          <w:color w:val="000000"/>
          <w:lang w:val="en-US"/>
        </w:rPr>
        <w:t>.</w:t>
      </w:r>
      <w:r w:rsidRPr="00246162">
        <w:rPr>
          <w:rStyle w:val="apple-converted-space"/>
          <w:i/>
          <w:iCs/>
          <w:color w:val="000000"/>
          <w:lang w:val="en-US"/>
        </w:rPr>
        <w:t> </w:t>
      </w:r>
      <w:r w:rsidRPr="00246162">
        <w:rPr>
          <w:rStyle w:val="w"/>
          <w:i/>
          <w:iCs/>
          <w:color w:val="000000"/>
          <w:lang w:val="en-US"/>
        </w:rPr>
        <w:t>Good</w:t>
      </w:r>
      <w:r w:rsidRPr="00246162">
        <w:rPr>
          <w:rStyle w:val="apple-converted-space"/>
          <w:i/>
          <w:iCs/>
          <w:color w:val="000000"/>
          <w:lang w:val="en-US"/>
        </w:rPr>
        <w:t> </w:t>
      </w:r>
      <w:r w:rsidRPr="00246162">
        <w:rPr>
          <w:rStyle w:val="w"/>
          <w:i/>
          <w:iCs/>
          <w:color w:val="000000"/>
          <w:lang w:val="en-US"/>
        </w:rPr>
        <w:t>health</w:t>
      </w:r>
      <w:r w:rsidRPr="00246162">
        <w:rPr>
          <w:rStyle w:val="apple-converted-space"/>
          <w:i/>
          <w:iCs/>
          <w:color w:val="000000"/>
          <w:lang w:val="en-US"/>
        </w:rPr>
        <w:t> </w:t>
      </w:r>
      <w:r w:rsidRPr="00246162">
        <w:rPr>
          <w:rStyle w:val="w"/>
          <w:i/>
          <w:iCs/>
          <w:color w:val="000000"/>
          <w:lang w:val="en-US"/>
        </w:rPr>
        <w:t>to</w:t>
      </w:r>
      <w:r w:rsidRPr="00246162">
        <w:rPr>
          <w:rStyle w:val="apple-converted-space"/>
          <w:i/>
          <w:iCs/>
          <w:color w:val="000000"/>
          <w:lang w:val="en-US"/>
        </w:rPr>
        <w:t> </w:t>
      </w:r>
      <w:r w:rsidRPr="00246162">
        <w:rPr>
          <w:rStyle w:val="w"/>
          <w:i/>
          <w:iCs/>
          <w:color w:val="000000"/>
          <w:lang w:val="en-US"/>
        </w:rPr>
        <w:t>the</w:t>
      </w:r>
      <w:r w:rsidR="00EC155B">
        <w:rPr>
          <w:rStyle w:val="w"/>
          <w:i/>
          <w:iCs/>
          <w:color w:val="000000"/>
          <w:lang w:val="en-US"/>
        </w:rPr>
        <w:t xml:space="preserve"> </w:t>
      </w:r>
      <w:r w:rsidRPr="00246162">
        <w:rPr>
          <w:rStyle w:val="w"/>
          <w:i/>
          <w:iCs/>
          <w:color w:val="000000"/>
          <w:lang w:val="en-US"/>
        </w:rPr>
        <w:t>ki</w:t>
      </w:r>
      <w:r w:rsidRPr="00246162">
        <w:rPr>
          <w:rStyle w:val="r"/>
          <w:i/>
          <w:iCs/>
          <w:color w:val="000000"/>
          <w:lang w:val="en-US"/>
        </w:rPr>
        <w:t>[</w:t>
      </w:r>
      <w:r w:rsidRPr="00246162">
        <w:rPr>
          <w:rStyle w:val="w"/>
          <w:i/>
          <w:iCs/>
          <w:color w:val="000000"/>
          <w:lang w:val="en-US"/>
        </w:rPr>
        <w:t>n</w:t>
      </w:r>
      <w:r w:rsidRPr="00246162">
        <w:rPr>
          <w:rStyle w:val="r"/>
          <w:i/>
          <w:iCs/>
          <w:color w:val="000000"/>
          <w:lang w:val="en-US"/>
        </w:rPr>
        <w:t>]</w:t>
      </w:r>
      <w:r w:rsidRPr="00246162">
        <w:rPr>
          <w:rStyle w:val="w"/>
          <w:i/>
          <w:iCs/>
          <w:color w:val="000000"/>
          <w:lang w:val="en-US"/>
        </w:rPr>
        <w:t>g</w:t>
      </w:r>
      <w:r w:rsidRPr="00246162">
        <w:rPr>
          <w:rStyle w:val="cell"/>
          <w:i/>
          <w:iCs/>
          <w:color w:val="000000"/>
          <w:lang w:val="en-US"/>
        </w:rPr>
        <w:t>,</w:t>
      </w:r>
      <w:r w:rsidRPr="00246162">
        <w:rPr>
          <w:rStyle w:val="apple-converted-space"/>
          <w:i/>
          <w:iCs/>
          <w:color w:val="000000"/>
          <w:lang w:val="en-US"/>
        </w:rPr>
        <w:t> </w:t>
      </w:r>
      <w:r w:rsidRPr="00246162">
        <w:rPr>
          <w:rStyle w:val="w"/>
          <w:i/>
          <w:iCs/>
          <w:color w:val="000000"/>
          <w:lang w:val="en-US"/>
        </w:rPr>
        <w:t>my</w:t>
      </w:r>
      <w:r w:rsidRPr="00246162">
        <w:rPr>
          <w:rStyle w:val="apple-converted-space"/>
          <w:i/>
          <w:iCs/>
          <w:color w:val="000000"/>
          <w:lang w:val="en-US"/>
        </w:rPr>
        <w:t> </w:t>
      </w:r>
      <w:r w:rsidRPr="00246162">
        <w:rPr>
          <w:rStyle w:val="w"/>
          <w:i/>
          <w:iCs/>
          <w:color w:val="000000"/>
          <w:lang w:val="en-US"/>
        </w:rPr>
        <w:t>lord</w:t>
      </w:r>
      <w:r w:rsidRPr="00246162">
        <w:rPr>
          <w:rStyle w:val="cell"/>
          <w:i/>
          <w:iCs/>
          <w:color w:val="000000"/>
          <w:lang w:val="en-US"/>
        </w:rPr>
        <w:t>!</w:t>
      </w:r>
    </w:p>
    <w:p w:rsidR="00640A83" w:rsidRPr="00246162" w:rsidRDefault="00640A83" w:rsidP="008C4A97">
      <w:pPr>
        <w:ind w:firstLine="227"/>
        <w:jc w:val="both"/>
        <w:rPr>
          <w:i/>
          <w:iCs/>
          <w:lang w:val="en-US"/>
        </w:rPr>
      </w:pPr>
      <w:r w:rsidRPr="00246162">
        <w:rPr>
          <w:rStyle w:val="w"/>
          <w:i/>
          <w:iCs/>
          <w:color w:val="000000"/>
          <w:lang w:val="en-US"/>
        </w:rPr>
        <w:t>Ṣallaya</w:t>
      </w:r>
      <w:r w:rsidRPr="00246162">
        <w:rPr>
          <w:i/>
          <w:iCs/>
          <w:color w:val="000000"/>
          <w:lang w:val="en-US"/>
        </w:rPr>
        <w:t>,</w:t>
      </w:r>
      <w:r w:rsidRPr="00246162">
        <w:rPr>
          <w:rStyle w:val="apple-converted-space"/>
          <w:i/>
          <w:iCs/>
          <w:color w:val="000000"/>
          <w:lang w:val="en-US"/>
        </w:rPr>
        <w:t> </w:t>
      </w:r>
      <w:r w:rsidRPr="00246162">
        <w:rPr>
          <w:rStyle w:val="w"/>
          <w:i/>
          <w:iCs/>
          <w:color w:val="000000"/>
          <w:lang w:val="en-US"/>
        </w:rPr>
        <w:t>Burua</w:t>
      </w:r>
      <w:r w:rsidRPr="00246162">
        <w:rPr>
          <w:i/>
          <w:iCs/>
          <w:color w:val="000000"/>
          <w:lang w:val="en-US"/>
        </w:rPr>
        <w:t>-</w:t>
      </w:r>
      <w:r w:rsidRPr="00246162">
        <w:rPr>
          <w:rStyle w:val="r"/>
          <w:i/>
          <w:iCs/>
          <w:color w:val="000000"/>
          <w:lang w:val="en-US"/>
        </w:rPr>
        <w:t>[</w:t>
      </w:r>
      <w:r w:rsidRPr="00246162">
        <w:rPr>
          <w:i/>
          <w:iCs/>
          <w:color w:val="000000"/>
          <w:lang w:val="en-US"/>
        </w:rPr>
        <w:t>...</w:t>
      </w:r>
      <w:r w:rsidRPr="00246162">
        <w:rPr>
          <w:rStyle w:val="r"/>
          <w:i/>
          <w:iCs/>
          <w:color w:val="000000"/>
          <w:lang w:val="en-US"/>
        </w:rPr>
        <w:t>]</w:t>
      </w:r>
      <w:r w:rsidRPr="00246162">
        <w:rPr>
          <w:i/>
          <w:iCs/>
          <w:color w:val="000000"/>
          <w:lang w:val="en-US"/>
        </w:rPr>
        <w:t>,</w:t>
      </w:r>
      <w:r w:rsidRPr="00246162">
        <w:rPr>
          <w:rStyle w:val="apple-converted-space"/>
          <w:i/>
          <w:iCs/>
          <w:color w:val="000000"/>
          <w:lang w:val="en-US"/>
        </w:rPr>
        <w:t> </w:t>
      </w:r>
      <w:r w:rsidR="004E3877">
        <w:rPr>
          <w:rStyle w:val="apple-converted-space"/>
          <w:i/>
          <w:iCs/>
          <w:color w:val="000000"/>
          <w:lang w:val="en-US"/>
        </w:rPr>
        <w:t>Babe-</w:t>
      </w:r>
      <w:r w:rsidR="00895520" w:rsidRPr="00895520">
        <w:rPr>
          <w:rFonts w:asciiTheme="majorBidi" w:hAnsiTheme="majorBidi" w:cstheme="majorBidi"/>
          <w:i/>
          <w:iCs/>
          <w:lang w:val="en-US"/>
        </w:rPr>
        <w:t>š</w:t>
      </w:r>
      <w:r w:rsidR="004E3877">
        <w:rPr>
          <w:rStyle w:val="apple-converted-space"/>
          <w:i/>
          <w:iCs/>
          <w:color w:val="000000"/>
          <w:lang w:val="en-US"/>
        </w:rPr>
        <w:t>umki,Waru;</w:t>
      </w:r>
      <w:r w:rsidR="00B01ACD">
        <w:rPr>
          <w:rStyle w:val="apple-converted-space"/>
          <w:i/>
          <w:iCs/>
          <w:color w:val="000000"/>
          <w:lang w:val="en-US"/>
        </w:rPr>
        <w:t xml:space="preserve"> </w:t>
      </w:r>
      <w:r w:rsidR="004E3877">
        <w:rPr>
          <w:rStyle w:val="apple-converted-space"/>
          <w:i/>
          <w:iCs/>
          <w:color w:val="000000"/>
          <w:lang w:val="en-US"/>
        </w:rPr>
        <w:t>in all four deserters (whom) [I am herewith sen] ding [t]o the king, [my lord. Let the king, my lord, question th]e[m].</w:t>
      </w:r>
    </w:p>
    <w:p w:rsidR="00640A83" w:rsidRDefault="00640A83" w:rsidP="00541EEA">
      <w:pPr>
        <w:ind w:firstLine="227"/>
        <w:jc w:val="both"/>
        <w:rPr>
          <w:lang w:val="en-US"/>
        </w:rPr>
      </w:pPr>
    </w:p>
    <w:p w:rsidR="000F2F73" w:rsidRDefault="000F2F73" w:rsidP="005623E5">
      <w:pPr>
        <w:ind w:firstLine="227"/>
        <w:jc w:val="both"/>
        <w:rPr>
          <w:lang w:val="en-US"/>
        </w:rPr>
      </w:pPr>
      <w:r>
        <w:rPr>
          <w:lang w:val="en-US"/>
        </w:rPr>
        <w:t>The</w:t>
      </w:r>
      <w:r w:rsidR="005623E5">
        <w:rPr>
          <w:lang w:val="en-US"/>
        </w:rPr>
        <w:t xml:space="preserve"> kings </w:t>
      </w:r>
      <w:r>
        <w:rPr>
          <w:lang w:val="en-US"/>
        </w:rPr>
        <w:t xml:space="preserve">were priest-kings and had a special connection with the city Ashur. They lived in an </w:t>
      </w:r>
      <w:r w:rsidRPr="00AA5E40">
        <w:rPr>
          <w:i/>
          <w:iCs/>
          <w:lang w:val="en-US"/>
        </w:rPr>
        <w:t>ekallu</w:t>
      </w:r>
      <w:r>
        <w:rPr>
          <w:lang w:val="en-US"/>
        </w:rPr>
        <w:t>: a big governmental building, the state’s main center of government. The king was surrounded by taboos and not many people had access to him.</w:t>
      </w:r>
      <w:r>
        <w:rPr>
          <w:rStyle w:val="Voetnootmarkering"/>
          <w:lang w:val="en-US"/>
        </w:rPr>
        <w:footnoteReference w:id="30"/>
      </w:r>
      <w:r>
        <w:rPr>
          <w:lang w:val="en-US"/>
        </w:rPr>
        <w:t xml:space="preserve"> </w:t>
      </w:r>
    </w:p>
    <w:p w:rsidR="000F2F73" w:rsidRDefault="00C04E21" w:rsidP="00E31271">
      <w:pPr>
        <w:ind w:firstLine="227"/>
        <w:jc w:val="both"/>
        <w:rPr>
          <w:lang w:val="en-US"/>
        </w:rPr>
      </w:pPr>
      <w:r>
        <w:rPr>
          <w:lang w:val="en-US"/>
        </w:rPr>
        <w:t>T</w:t>
      </w:r>
      <w:r w:rsidR="000F2F73">
        <w:rPr>
          <w:lang w:val="en-US"/>
        </w:rPr>
        <w:t>he king was normally guided by his scholars. The Assyrian king employed a large number of religious specialists</w:t>
      </w:r>
      <w:r w:rsidR="00A15664">
        <w:rPr>
          <w:lang w:val="en-US"/>
        </w:rPr>
        <w:t xml:space="preserve">, </w:t>
      </w:r>
      <w:r w:rsidR="000F2F73">
        <w:rPr>
          <w:lang w:val="en-US"/>
        </w:rPr>
        <w:t>specialize</w:t>
      </w:r>
      <w:r w:rsidR="00A15664">
        <w:rPr>
          <w:lang w:val="en-US"/>
        </w:rPr>
        <w:t>d</w:t>
      </w:r>
      <w:r w:rsidR="000F2F73">
        <w:rPr>
          <w:lang w:val="en-US"/>
        </w:rPr>
        <w:t xml:space="preserve"> in astrology, extispicy and exorcism. Assyrian prophets enjoyed a high status.</w:t>
      </w:r>
      <w:r w:rsidR="00A16FEF">
        <w:rPr>
          <w:lang w:val="en-US"/>
        </w:rPr>
        <w:t xml:space="preserve"> Priest and diviners had a great influence on affairs of the state.</w:t>
      </w:r>
      <w:r w:rsidR="00E61575">
        <w:rPr>
          <w:rStyle w:val="Voetnootmarkering"/>
          <w:lang w:val="en-US"/>
        </w:rPr>
        <w:footnoteReference w:id="31"/>
      </w:r>
    </w:p>
    <w:p w:rsidR="00945300" w:rsidRDefault="000F2F73" w:rsidP="00945300">
      <w:pPr>
        <w:ind w:firstLine="227"/>
        <w:jc w:val="both"/>
        <w:rPr>
          <w:lang w:val="en-US"/>
        </w:rPr>
      </w:pPr>
      <w:r>
        <w:rPr>
          <w:lang w:val="en-US"/>
        </w:rPr>
        <w:t>There were thousands of gods, ordered by the Assyrian scholars, but the main gods were Ashur (closely linked to the king), Ishtar (goddess of sexual activities and war), Shamash (god of justice), Sin (moon), Adad (weather), Ea (wisdom), Nergal (death) and Ninurta (war and hunting). The images of gods were seen as images and not as the divine reality itself.</w:t>
      </w:r>
      <w:r>
        <w:rPr>
          <w:rStyle w:val="Voetnootmarkering"/>
          <w:lang w:val="en-US"/>
        </w:rPr>
        <w:footnoteReference w:id="32"/>
      </w:r>
      <w:r>
        <w:rPr>
          <w:lang w:val="en-US"/>
        </w:rPr>
        <w:t xml:space="preserve"> </w:t>
      </w:r>
    </w:p>
    <w:p w:rsidR="000F2F73" w:rsidRDefault="000F2F73" w:rsidP="004F1149">
      <w:pPr>
        <w:ind w:firstLine="227"/>
        <w:jc w:val="both"/>
        <w:rPr>
          <w:lang w:val="en-US"/>
        </w:rPr>
      </w:pPr>
      <w:r>
        <w:rPr>
          <w:lang w:val="en-US"/>
        </w:rPr>
        <w:t xml:space="preserve">The temples were as old as the cities and the gods had their own households: subsidiary deities with chapels attached to the temple of the main god. </w:t>
      </w:r>
      <w:r w:rsidR="004F1149">
        <w:rPr>
          <w:lang w:val="en-US"/>
        </w:rPr>
        <w:t>T</w:t>
      </w:r>
      <w:r>
        <w:rPr>
          <w:lang w:val="en-US"/>
        </w:rPr>
        <w:t>here were many rituals in the temple</w:t>
      </w:r>
      <w:r w:rsidR="00945300">
        <w:rPr>
          <w:lang w:val="en-US"/>
        </w:rPr>
        <w:t>.</w:t>
      </w:r>
      <w:r>
        <w:rPr>
          <w:lang w:val="en-US"/>
        </w:rPr>
        <w:t xml:space="preserve"> It was a state religion and many of the temple rituals centered around the king.</w:t>
      </w:r>
      <w:r>
        <w:rPr>
          <w:rStyle w:val="Voetnootmarkering"/>
          <w:lang w:val="en-US"/>
        </w:rPr>
        <w:footnoteReference w:id="33"/>
      </w:r>
      <w:r>
        <w:rPr>
          <w:lang w:val="en-US"/>
        </w:rPr>
        <w:t xml:space="preserve"> </w:t>
      </w:r>
    </w:p>
    <w:p w:rsidR="000F2F73" w:rsidRDefault="000F2F73" w:rsidP="00DF7DF9">
      <w:pPr>
        <w:ind w:firstLine="227"/>
        <w:jc w:val="both"/>
        <w:rPr>
          <w:lang w:val="en-US"/>
        </w:rPr>
      </w:pPr>
      <w:r>
        <w:rPr>
          <w:lang w:val="en-US"/>
        </w:rPr>
        <w:t>Assyria was a merchant state at first, and the military expansion came as a result of economic advantage and the quest for security, after the fifteenth century. Their philosophy of warfare was that the best defense was a good offense; their cities are not built for defense. The Assyrian kings often mention their divine mission.</w:t>
      </w:r>
      <w:r w:rsidR="00C8183F">
        <w:rPr>
          <w:lang w:val="en-US"/>
        </w:rPr>
        <w:t xml:space="preserve"> Assyria in the ninth century was the first world empire.</w:t>
      </w:r>
      <w:r w:rsidR="00B64DA1">
        <w:rPr>
          <w:lang w:val="en-US"/>
        </w:rPr>
        <w:t xml:space="preserve"> The empire’s cohesion was provided by the ideology of absolute kingship, the long-distance relay postal service </w:t>
      </w:r>
      <w:r w:rsidR="00A066C5">
        <w:rPr>
          <w:lang w:val="en-US"/>
        </w:rPr>
        <w:t xml:space="preserve">(fresh horses ready 24 hours a day) </w:t>
      </w:r>
      <w:r w:rsidR="00B64DA1">
        <w:rPr>
          <w:lang w:val="en-US"/>
        </w:rPr>
        <w:t xml:space="preserve">and the empire-wide </w:t>
      </w:r>
      <w:r w:rsidR="00803A41">
        <w:rPr>
          <w:lang w:val="en-US"/>
        </w:rPr>
        <w:t>‘</w:t>
      </w:r>
      <w:r w:rsidR="00B64DA1">
        <w:rPr>
          <w:lang w:val="en-US"/>
        </w:rPr>
        <w:t>resettlement program</w:t>
      </w:r>
      <w:r w:rsidR="00803A41">
        <w:rPr>
          <w:lang w:val="en-US"/>
        </w:rPr>
        <w:t>’</w:t>
      </w:r>
      <w:r w:rsidR="00B64DA1">
        <w:rPr>
          <w:lang w:val="en-US"/>
        </w:rPr>
        <w:t>.</w:t>
      </w:r>
      <w:r>
        <w:rPr>
          <w:rStyle w:val="Voetnootmarkering"/>
          <w:lang w:val="en-US"/>
        </w:rPr>
        <w:footnoteReference w:id="34"/>
      </w:r>
      <w:r>
        <w:rPr>
          <w:lang w:val="en-US"/>
        </w:rPr>
        <w:t xml:space="preserve"> </w:t>
      </w:r>
    </w:p>
    <w:p w:rsidR="000F2F73" w:rsidRDefault="000F2F73" w:rsidP="008115AE">
      <w:pPr>
        <w:widowControl/>
        <w:suppressAutoHyphens w:val="0"/>
        <w:autoSpaceDE w:val="0"/>
        <w:autoSpaceDN w:val="0"/>
        <w:adjustRightInd w:val="0"/>
        <w:ind w:firstLine="227"/>
        <w:jc w:val="both"/>
        <w:rPr>
          <w:lang w:val="en-US"/>
        </w:rPr>
      </w:pPr>
      <w:r>
        <w:rPr>
          <w:rFonts w:cs="Times New Roman"/>
          <w:lang w:val="en-US"/>
        </w:rPr>
        <w:t>The Assyrian population was too small for an army, and each war men were lost. Therefore foreigners were recruited from conquered countries or vassal states. One way of recruiting was to conscript deportees. The Assyrian army was therefore composed of different nationalities.</w:t>
      </w:r>
      <w:r w:rsidR="004938DC">
        <w:rPr>
          <w:rFonts w:cs="Times New Roman"/>
          <w:lang w:val="en-US"/>
        </w:rPr>
        <w:t xml:space="preserve"> </w:t>
      </w:r>
      <w:r>
        <w:rPr>
          <w:lang w:val="en-US"/>
        </w:rPr>
        <w:t>The army</w:t>
      </w:r>
      <w:r w:rsidR="008115AE">
        <w:rPr>
          <w:lang w:val="en-US"/>
        </w:rPr>
        <w:t xml:space="preserve">, called the ‘hosts of the god Ashur’ in the royal inscriptions, </w:t>
      </w:r>
      <w:r>
        <w:rPr>
          <w:lang w:val="en-US"/>
        </w:rPr>
        <w:t>was the engine of Assyria’s expansion and wealth. The kings supported tens of thousands in the standing army.</w:t>
      </w:r>
      <w:r w:rsidR="00160AC1">
        <w:rPr>
          <w:rStyle w:val="Voetnootmarkering"/>
          <w:rFonts w:cs="Times New Roman"/>
          <w:lang w:val="en-US"/>
        </w:rPr>
        <w:footnoteReference w:id="35"/>
      </w:r>
    </w:p>
    <w:p w:rsidR="000F2F73" w:rsidRDefault="000F2F73" w:rsidP="00F465DB">
      <w:pPr>
        <w:ind w:firstLine="227"/>
        <w:jc w:val="both"/>
        <w:rPr>
          <w:lang w:val="en-US"/>
        </w:rPr>
      </w:pPr>
      <w:r>
        <w:rPr>
          <w:lang w:val="en-US"/>
        </w:rPr>
        <w:t>The Assyrian forces engaged in guerilla warfare in the mountains, in set battles in open ground or in sieges of a city.</w:t>
      </w:r>
      <w:r w:rsidR="0027147E">
        <w:rPr>
          <w:lang w:val="en-US"/>
        </w:rPr>
        <w:t xml:space="preserve"> </w:t>
      </w:r>
      <w:r>
        <w:rPr>
          <w:lang w:val="en-US"/>
        </w:rPr>
        <w:t>One of their main forms of warfare was siege</w:t>
      </w:r>
      <w:r w:rsidR="00984837">
        <w:rPr>
          <w:lang w:val="en-US"/>
        </w:rPr>
        <w:t xml:space="preserve"> and they were</w:t>
      </w:r>
      <w:r w:rsidR="001D1AA7">
        <w:rPr>
          <w:lang w:val="en-US"/>
        </w:rPr>
        <w:t xml:space="preserve"> the most</w:t>
      </w:r>
      <w:r w:rsidR="00984837">
        <w:rPr>
          <w:lang w:val="en-US"/>
        </w:rPr>
        <w:t xml:space="preserve"> expert at it</w:t>
      </w:r>
      <w:r w:rsidR="00F365DE">
        <w:rPr>
          <w:lang w:val="en-US"/>
        </w:rPr>
        <w:t xml:space="preserve"> in the Ancient Near East</w:t>
      </w:r>
      <w:r w:rsidR="00984837">
        <w:rPr>
          <w:lang w:val="en-US"/>
        </w:rPr>
        <w:t xml:space="preserve">. It </w:t>
      </w:r>
      <w:r>
        <w:rPr>
          <w:lang w:val="en-US"/>
        </w:rPr>
        <w:t xml:space="preserve">was highly organized, with </w:t>
      </w:r>
      <w:r w:rsidR="00DE2147">
        <w:rPr>
          <w:lang w:val="en-US"/>
        </w:rPr>
        <w:t xml:space="preserve">covered </w:t>
      </w:r>
      <w:r>
        <w:rPr>
          <w:lang w:val="en-US"/>
        </w:rPr>
        <w:t>battering rams</w:t>
      </w:r>
      <w:r w:rsidR="00DE2147">
        <w:rPr>
          <w:lang w:val="en-US"/>
        </w:rPr>
        <w:t>, mining tools</w:t>
      </w:r>
      <w:r>
        <w:rPr>
          <w:lang w:val="en-US"/>
        </w:rPr>
        <w:t xml:space="preserve"> and ramps, </w:t>
      </w:r>
      <w:r w:rsidR="00E85667">
        <w:rPr>
          <w:lang w:val="en-US"/>
        </w:rPr>
        <w:t xml:space="preserve">special storm troops, regiments of </w:t>
      </w:r>
      <w:r w:rsidR="0065667D">
        <w:rPr>
          <w:lang w:val="en-US"/>
        </w:rPr>
        <w:t>combat engineers</w:t>
      </w:r>
      <w:r w:rsidR="00E85667">
        <w:rPr>
          <w:lang w:val="en-US"/>
        </w:rPr>
        <w:t xml:space="preserve">, </w:t>
      </w:r>
      <w:r>
        <w:rPr>
          <w:lang w:val="en-US"/>
        </w:rPr>
        <w:t xml:space="preserve">and fire. Outside the city would be a fortified, well-defended camp. They would cut the city off from supplies, and that way, if cities did not fall from assault, </w:t>
      </w:r>
      <w:r w:rsidR="00F465DB">
        <w:rPr>
          <w:lang w:val="en-US"/>
        </w:rPr>
        <w:t>they</w:t>
      </w:r>
      <w:r>
        <w:rPr>
          <w:lang w:val="en-US"/>
        </w:rPr>
        <w:t xml:space="preserve"> would do so because of famine.</w:t>
      </w:r>
      <w:r>
        <w:rPr>
          <w:rStyle w:val="Voetnootmarkering"/>
          <w:lang w:val="en-US"/>
        </w:rPr>
        <w:footnoteReference w:id="36"/>
      </w:r>
      <w:r>
        <w:rPr>
          <w:lang w:val="en-US"/>
        </w:rPr>
        <w:t xml:space="preserve"> </w:t>
      </w:r>
    </w:p>
    <w:p w:rsidR="005A0026" w:rsidRPr="00A77F84" w:rsidRDefault="000F2F73" w:rsidP="00542D49">
      <w:pPr>
        <w:ind w:firstLine="227"/>
        <w:jc w:val="both"/>
        <w:rPr>
          <w:i/>
          <w:iCs/>
          <w:lang w:val="en-US"/>
        </w:rPr>
      </w:pPr>
      <w:r>
        <w:rPr>
          <w:lang w:val="en-US"/>
        </w:rPr>
        <w:t>Prisoners were sometimes treated very cruelly, but this only occurred if they had seriously rebelled against the Assyrians, not if they were conquered for the first time.</w:t>
      </w:r>
      <w:r w:rsidR="00B76E5B">
        <w:rPr>
          <w:rStyle w:val="Voetnootmarkering"/>
          <w:lang w:val="en-US"/>
        </w:rPr>
        <w:footnoteReference w:id="37"/>
      </w:r>
      <w:r>
        <w:rPr>
          <w:lang w:val="en-US"/>
        </w:rPr>
        <w:t xml:space="preserve"> </w:t>
      </w:r>
    </w:p>
    <w:p w:rsidR="008A7BB4" w:rsidRDefault="008A7BB4" w:rsidP="00DF7DF9">
      <w:pPr>
        <w:ind w:firstLine="227"/>
        <w:jc w:val="both"/>
        <w:rPr>
          <w:lang w:val="en-US"/>
        </w:rPr>
      </w:pPr>
    </w:p>
    <w:p w:rsidR="000F2F73" w:rsidRDefault="00AC18CD" w:rsidP="00577A1C">
      <w:pPr>
        <w:jc w:val="both"/>
        <w:rPr>
          <w:rFonts w:cs="Times New Roman"/>
          <w:lang w:val="en-US"/>
        </w:rPr>
      </w:pPr>
      <w:r>
        <w:rPr>
          <w:rFonts w:cs="Times New Roman"/>
          <w:lang w:val="en-US"/>
        </w:rPr>
        <w:t>2</w:t>
      </w:r>
      <w:r w:rsidR="000F2F73">
        <w:rPr>
          <w:rFonts w:cs="Times New Roman"/>
          <w:lang w:val="en-US"/>
        </w:rPr>
        <w:t xml:space="preserve">.2.1 </w:t>
      </w:r>
      <w:r w:rsidR="000F2F73" w:rsidRPr="00013A2D">
        <w:rPr>
          <w:rFonts w:cs="Times New Roman"/>
          <w:i/>
          <w:iCs/>
          <w:lang w:val="en-US"/>
        </w:rPr>
        <w:t>Tiglath-pileser III</w:t>
      </w:r>
      <w:r w:rsidR="00DE22D3">
        <w:rPr>
          <w:rFonts w:cs="Times New Roman"/>
          <w:i/>
          <w:iCs/>
          <w:lang w:val="en-US"/>
        </w:rPr>
        <w:t xml:space="preserve"> </w:t>
      </w:r>
      <w:r w:rsidR="00DE22D3" w:rsidRPr="00DE22D3">
        <w:rPr>
          <w:i/>
          <w:iCs/>
          <w:lang w:val="en-US"/>
        </w:rPr>
        <w:t>(745-727)</w:t>
      </w:r>
    </w:p>
    <w:p w:rsidR="000F2F73" w:rsidRDefault="000F2F73" w:rsidP="002E09F1">
      <w:pPr>
        <w:jc w:val="both"/>
        <w:rPr>
          <w:lang w:val="en-US"/>
        </w:rPr>
      </w:pPr>
      <w:r>
        <w:rPr>
          <w:rFonts w:cs="Times New Roman"/>
          <w:lang w:val="en-US"/>
        </w:rPr>
        <w:t xml:space="preserve">During the reign </w:t>
      </w:r>
      <w:r>
        <w:rPr>
          <w:lang w:val="en-US"/>
        </w:rPr>
        <w:t>of Tiglath-pileser III</w:t>
      </w:r>
      <w:r w:rsidR="002E09F1">
        <w:rPr>
          <w:lang w:val="en-US"/>
        </w:rPr>
        <w:t xml:space="preserve">, who is regarded as the founder of the Assyrian empire, </w:t>
      </w:r>
      <w:r>
        <w:rPr>
          <w:lang w:val="en-US"/>
        </w:rPr>
        <w:t>the Assyrian empire started to expand again. Tiglath-pileser probably came to the throne due to a coup.</w:t>
      </w:r>
      <w:r>
        <w:rPr>
          <w:rStyle w:val="Voetnootmarkering"/>
          <w:lang w:val="en-US"/>
        </w:rPr>
        <w:footnoteReference w:id="38"/>
      </w:r>
      <w:r>
        <w:rPr>
          <w:lang w:val="en-US"/>
        </w:rPr>
        <w:t xml:space="preserve"> </w:t>
      </w:r>
    </w:p>
    <w:p w:rsidR="000F2F73" w:rsidRDefault="000F2F73" w:rsidP="00B51A53">
      <w:pPr>
        <w:ind w:firstLine="227"/>
        <w:jc w:val="both"/>
        <w:rPr>
          <w:lang w:val="en-US"/>
        </w:rPr>
      </w:pPr>
      <w:r>
        <w:rPr>
          <w:lang w:val="en-US"/>
        </w:rPr>
        <w:t xml:space="preserve">There were several states that were not part of the Assyrian empire, but that </w:t>
      </w:r>
      <w:r w:rsidR="007145D1">
        <w:rPr>
          <w:lang w:val="en-US"/>
        </w:rPr>
        <w:t xml:space="preserve">paid </w:t>
      </w:r>
      <w:r>
        <w:rPr>
          <w:lang w:val="en-US"/>
        </w:rPr>
        <w:t>tribute and were assured in return of the backing</w:t>
      </w:r>
      <w:r w:rsidR="005765C8">
        <w:rPr>
          <w:lang w:val="en-US"/>
        </w:rPr>
        <w:t xml:space="preserve"> of the Assyrian empire in case</w:t>
      </w:r>
      <w:r>
        <w:rPr>
          <w:lang w:val="en-US"/>
        </w:rPr>
        <w:t xml:space="preserve"> of internal revolution or external attack. </w:t>
      </w:r>
      <w:r w:rsidR="00680A79">
        <w:rPr>
          <w:lang w:val="en-US"/>
        </w:rPr>
        <w:t xml:space="preserve">These </w:t>
      </w:r>
      <w:r>
        <w:rPr>
          <w:lang w:val="en-US"/>
        </w:rPr>
        <w:t>vassal states</w:t>
      </w:r>
      <w:r w:rsidR="00680A79">
        <w:rPr>
          <w:lang w:val="en-US"/>
        </w:rPr>
        <w:t xml:space="preserve"> surrounded </w:t>
      </w:r>
      <w:r>
        <w:rPr>
          <w:lang w:val="en-US"/>
        </w:rPr>
        <w:t>Assyria</w:t>
      </w:r>
      <w:r w:rsidR="00402EEA">
        <w:rPr>
          <w:lang w:val="en-US"/>
        </w:rPr>
        <w:t xml:space="preserve"> and functioned as a buffer</w:t>
      </w:r>
      <w:r w:rsidR="00680A79">
        <w:rPr>
          <w:lang w:val="en-US"/>
        </w:rPr>
        <w:t>. In them</w:t>
      </w:r>
      <w:r>
        <w:rPr>
          <w:lang w:val="en-US"/>
        </w:rPr>
        <w:t xml:space="preserve">, representatives were appointed to safeguard Assyrian interests. </w:t>
      </w:r>
      <w:r w:rsidRPr="00B078D3">
        <w:rPr>
          <w:lang w:val="en-US"/>
        </w:rPr>
        <w:t>The</w:t>
      </w:r>
      <w:r w:rsidR="007616A9">
        <w:rPr>
          <w:lang w:val="en-US"/>
        </w:rPr>
        <w:t xml:space="preserve"> vassal states</w:t>
      </w:r>
      <w:r w:rsidRPr="00B078D3">
        <w:rPr>
          <w:lang w:val="en-US"/>
        </w:rPr>
        <w:t xml:space="preserve"> paid tribute since perhaps 740, but </w:t>
      </w:r>
      <w:r w:rsidR="00B51A53">
        <w:rPr>
          <w:lang w:val="en-US"/>
        </w:rPr>
        <w:t xml:space="preserve">definitely </w:t>
      </w:r>
      <w:r>
        <w:rPr>
          <w:lang w:val="en-US"/>
        </w:rPr>
        <w:t xml:space="preserve">since </w:t>
      </w:r>
      <w:r w:rsidRPr="00B078D3">
        <w:rPr>
          <w:lang w:val="en-US"/>
        </w:rPr>
        <w:t>7</w:t>
      </w:r>
      <w:r>
        <w:rPr>
          <w:lang w:val="en-US"/>
        </w:rPr>
        <w:t>3</w:t>
      </w:r>
      <w:r w:rsidRPr="00B078D3">
        <w:rPr>
          <w:lang w:val="en-US"/>
        </w:rPr>
        <w:t>8.</w:t>
      </w:r>
      <w:r>
        <w:rPr>
          <w:lang w:val="en-US"/>
        </w:rPr>
        <w:t xml:space="preserve"> The goal of the Assyrian empire was to gain as much wealth as possible from these areas. To pay this tribute the kings had to tax their people, which would not have made them very popular in their own countries. The payment of tribute led to suffering in the vassal states. This is probably why they rebelled.</w:t>
      </w:r>
      <w:r>
        <w:rPr>
          <w:rStyle w:val="Voetnootmarkering"/>
          <w:lang w:val="en-US"/>
        </w:rPr>
        <w:footnoteReference w:id="39"/>
      </w:r>
    </w:p>
    <w:p w:rsidR="000F2F73" w:rsidRDefault="000F2F73" w:rsidP="000F2F73">
      <w:pPr>
        <w:ind w:firstLine="227"/>
        <w:jc w:val="both"/>
        <w:rPr>
          <w:rFonts w:cs="Times New Roman"/>
          <w:lang w:val="en-US"/>
        </w:rPr>
      </w:pPr>
    </w:p>
    <w:p w:rsidR="000F2F73" w:rsidRDefault="00AC18CD" w:rsidP="00577A1C">
      <w:pPr>
        <w:jc w:val="both"/>
        <w:rPr>
          <w:rFonts w:cs="Times New Roman"/>
          <w:lang w:val="en-US"/>
        </w:rPr>
      </w:pPr>
      <w:r>
        <w:rPr>
          <w:rFonts w:cs="Times New Roman"/>
          <w:lang w:val="en-US"/>
        </w:rPr>
        <w:t>2</w:t>
      </w:r>
      <w:r w:rsidR="000F2F73">
        <w:rPr>
          <w:rFonts w:cs="Times New Roman"/>
          <w:lang w:val="en-US"/>
        </w:rPr>
        <w:t xml:space="preserve">.2.2 </w:t>
      </w:r>
      <w:r w:rsidR="000F2F73" w:rsidRPr="007E0178">
        <w:rPr>
          <w:rFonts w:cs="Times New Roman"/>
          <w:i/>
          <w:iCs/>
          <w:lang w:val="en-US"/>
        </w:rPr>
        <w:t>Mass deportations</w:t>
      </w:r>
    </w:p>
    <w:p w:rsidR="000F2F73" w:rsidRDefault="000F2F73" w:rsidP="00EB457D">
      <w:pPr>
        <w:jc w:val="both"/>
        <w:rPr>
          <w:rFonts w:asciiTheme="majorBidi" w:hAnsiTheme="majorBidi" w:cstheme="majorBidi"/>
          <w:lang w:val="en-US"/>
        </w:rPr>
      </w:pPr>
      <w:r>
        <w:rPr>
          <w:rFonts w:cs="Times New Roman"/>
          <w:lang w:val="en-US"/>
        </w:rPr>
        <w:t xml:space="preserve">Tiglath-pileser III started to deport peoples from conquered territories to Assyria, and replaced them by peoples from other conquered territories. </w:t>
      </w:r>
      <w:r w:rsidRPr="0064485E">
        <w:rPr>
          <w:rFonts w:cs="Times New Roman"/>
          <w:lang w:val="en-US"/>
        </w:rPr>
        <w:t xml:space="preserve">Mass deportation was known and used before </w:t>
      </w:r>
      <w:r>
        <w:rPr>
          <w:rFonts w:cs="Times New Roman"/>
          <w:lang w:val="en-US"/>
        </w:rPr>
        <w:t>Tiglath-pileser</w:t>
      </w:r>
      <w:r w:rsidRPr="0064485E">
        <w:rPr>
          <w:rFonts w:cs="Times New Roman"/>
          <w:lang w:val="en-US"/>
        </w:rPr>
        <w:t xml:space="preserve"> III, but it </w:t>
      </w:r>
      <w:r>
        <w:rPr>
          <w:rFonts w:cs="Times New Roman"/>
          <w:lang w:val="en-US"/>
        </w:rPr>
        <w:t xml:space="preserve">now </w:t>
      </w:r>
      <w:r w:rsidRPr="0064485E">
        <w:rPr>
          <w:rFonts w:cs="Times New Roman"/>
          <w:lang w:val="en-US"/>
        </w:rPr>
        <w:t>became a regular feature in the Neo-Assyrian Empire</w:t>
      </w:r>
      <w:r w:rsidR="00EB457D">
        <w:rPr>
          <w:rFonts w:cs="Times New Roman"/>
          <w:lang w:val="en-US"/>
        </w:rPr>
        <w:t>.</w:t>
      </w:r>
      <w:r>
        <w:rPr>
          <w:rStyle w:val="Voetnootmarkering"/>
          <w:rFonts w:cs="Times New Roman"/>
          <w:lang w:val="en-US"/>
        </w:rPr>
        <w:footnoteReference w:id="40"/>
      </w:r>
      <w:r w:rsidRPr="0064485E">
        <w:rPr>
          <w:rFonts w:cs="Times New Roman"/>
          <w:lang w:val="en-US"/>
        </w:rPr>
        <w:t xml:space="preserve"> </w:t>
      </w:r>
    </w:p>
    <w:p w:rsidR="000F2F73" w:rsidRDefault="000F2F73" w:rsidP="00BC3C2B">
      <w:pPr>
        <w:ind w:firstLine="227"/>
        <w:jc w:val="both"/>
        <w:rPr>
          <w:rFonts w:cs="Times New Roman"/>
          <w:lang w:val="en-US"/>
        </w:rPr>
      </w:pPr>
      <w:r>
        <w:rPr>
          <w:rFonts w:cs="Times New Roman"/>
          <w:lang w:val="en-US"/>
        </w:rPr>
        <w:t xml:space="preserve">The deportation system was one of the cornerstones of the Assyrian empire. Oded guesses there were four and a half million deportees during three centuries. When people from a certain area were deported, </w:t>
      </w:r>
      <w:r w:rsidR="00C77275">
        <w:rPr>
          <w:rFonts w:cs="Times New Roman"/>
          <w:lang w:val="en-US"/>
        </w:rPr>
        <w:t xml:space="preserve">normally </w:t>
      </w:r>
      <w:r>
        <w:rPr>
          <w:rFonts w:cs="Times New Roman"/>
          <w:lang w:val="en-US"/>
        </w:rPr>
        <w:t>not all residents were deported, only part of them.</w:t>
      </w:r>
      <w:r>
        <w:rPr>
          <w:rStyle w:val="Voetnootmarkering"/>
          <w:rFonts w:cs="Times New Roman"/>
          <w:lang w:val="en-US"/>
        </w:rPr>
        <w:footnoteReference w:id="41"/>
      </w:r>
    </w:p>
    <w:p w:rsidR="000F2F73" w:rsidRDefault="000F2F73" w:rsidP="000F2F73">
      <w:pPr>
        <w:ind w:firstLine="227"/>
        <w:jc w:val="both"/>
        <w:rPr>
          <w:lang w:val="en-US"/>
        </w:rPr>
      </w:pPr>
      <w:r>
        <w:rPr>
          <w:lang w:val="en-US"/>
        </w:rPr>
        <w:t>Some deportees were settled in cities as a labor force or a source of craftsmen. Other went to rural areas to work on the fields. Some went to underpopulated or depopulated areas to populate them again. Mass deportation was thus an integral aspect of the Assyrian economy.</w:t>
      </w:r>
      <w:r>
        <w:rPr>
          <w:rStyle w:val="Voetnootmarkering"/>
          <w:lang w:val="en-US"/>
        </w:rPr>
        <w:footnoteReference w:id="42"/>
      </w:r>
    </w:p>
    <w:p w:rsidR="00E36F21" w:rsidRDefault="00E36F21" w:rsidP="000F2F73">
      <w:pPr>
        <w:ind w:firstLine="227"/>
        <w:jc w:val="both"/>
        <w:rPr>
          <w:rFonts w:asciiTheme="majorBidi" w:hAnsiTheme="majorBidi" w:cstheme="majorBidi"/>
          <w:lang w:val="en-US"/>
        </w:rPr>
      </w:pPr>
    </w:p>
    <w:p w:rsidR="000F2F73" w:rsidRDefault="00523507" w:rsidP="00577A1C">
      <w:pPr>
        <w:jc w:val="both"/>
        <w:rPr>
          <w:lang w:val="en-US"/>
        </w:rPr>
      </w:pPr>
      <w:r>
        <w:rPr>
          <w:lang w:val="en-US"/>
        </w:rPr>
        <w:t>2</w:t>
      </w:r>
      <w:r w:rsidR="000F2F73">
        <w:rPr>
          <w:lang w:val="en-US"/>
        </w:rPr>
        <w:t xml:space="preserve">.2.3 </w:t>
      </w:r>
      <w:r w:rsidR="000F2F73" w:rsidRPr="00770F33">
        <w:rPr>
          <w:i/>
          <w:iCs/>
          <w:lang w:val="en-US"/>
        </w:rPr>
        <w:t>Campaigns by Tiglath-pileser</w:t>
      </w:r>
      <w:r w:rsidR="00B83115">
        <w:rPr>
          <w:i/>
          <w:iCs/>
          <w:lang w:val="en-US"/>
        </w:rPr>
        <w:t xml:space="preserve"> in Syria-Palestine</w:t>
      </w:r>
    </w:p>
    <w:p w:rsidR="000F2F73" w:rsidRDefault="000F2F73" w:rsidP="004A3D1A">
      <w:pPr>
        <w:jc w:val="both"/>
        <w:rPr>
          <w:lang w:val="en-US"/>
        </w:rPr>
      </w:pPr>
      <w:r>
        <w:rPr>
          <w:lang w:val="en-US"/>
        </w:rPr>
        <w:t xml:space="preserve">In </w:t>
      </w:r>
      <w:r w:rsidR="00CA7F4E">
        <w:rPr>
          <w:lang w:val="en-US"/>
        </w:rPr>
        <w:t>738 Tiglath-pileser moved into S</w:t>
      </w:r>
      <w:r>
        <w:rPr>
          <w:lang w:val="en-US"/>
        </w:rPr>
        <w:t>outh Syria, because some of the remoter states in Syria and Palestine did not pay tribute. Several rulers submitted to Assyria and started paying tribute. This was probably the occasion that Menahem of Israel paid tribute, as is told in 2 Kings 15:19,20.</w:t>
      </w:r>
      <w:r>
        <w:rPr>
          <w:rStyle w:val="Voetnootmarkering"/>
          <w:lang w:val="en-US"/>
        </w:rPr>
        <w:footnoteReference w:id="43"/>
      </w:r>
      <w:r>
        <w:rPr>
          <w:lang w:val="en-US"/>
        </w:rPr>
        <w:t xml:space="preserve"> </w:t>
      </w:r>
    </w:p>
    <w:p w:rsidR="000F2F73" w:rsidRDefault="000F2F73" w:rsidP="004C1338">
      <w:pPr>
        <w:ind w:firstLine="227"/>
        <w:jc w:val="both"/>
        <w:rPr>
          <w:lang w:val="en-US"/>
        </w:rPr>
      </w:pPr>
      <w:r>
        <w:rPr>
          <w:lang w:val="en-US"/>
        </w:rPr>
        <w:t xml:space="preserve">Around 736, other rulers rebelled, led by Rezin (Razyan) of Damascus. With king Pekah of Israel </w:t>
      </w:r>
      <w:r w:rsidR="004C1338">
        <w:rPr>
          <w:lang w:val="en-US"/>
        </w:rPr>
        <w:t>Rezin</w:t>
      </w:r>
      <w:r>
        <w:rPr>
          <w:lang w:val="en-US"/>
        </w:rPr>
        <w:t xml:space="preserve"> wanted to force Ahaz of Judah to </w:t>
      </w:r>
      <w:r w:rsidR="003277F0">
        <w:rPr>
          <w:lang w:val="en-US"/>
        </w:rPr>
        <w:t xml:space="preserve">take part </w:t>
      </w:r>
      <w:r w:rsidR="0011617A">
        <w:rPr>
          <w:lang w:val="en-US"/>
        </w:rPr>
        <w:t xml:space="preserve">in an </w:t>
      </w:r>
      <w:r>
        <w:rPr>
          <w:lang w:val="en-US"/>
        </w:rPr>
        <w:t>anti-Assyrian coalition: this is called the Syro-Ephraimite crisis. Ahaz refused to join the coalition and asked Tiglath-pileser for help. Tiglath-pileser beat Rezin and his allies. Tiglath-pileser turned Damascus and parts of Israel into provinces, but the central part of Israel remained under the native king Hoshea, installed in place of the rebellious Pekah.</w:t>
      </w:r>
      <w:r>
        <w:rPr>
          <w:rStyle w:val="Voetnootmarkering"/>
          <w:lang w:val="en-US"/>
        </w:rPr>
        <w:footnoteReference w:id="44"/>
      </w:r>
    </w:p>
    <w:p w:rsidR="000F2F73" w:rsidRDefault="000F2F73" w:rsidP="00EC712D">
      <w:pPr>
        <w:ind w:firstLine="348"/>
        <w:jc w:val="both"/>
        <w:rPr>
          <w:lang w:val="en-US"/>
        </w:rPr>
      </w:pPr>
      <w:r>
        <w:rPr>
          <w:lang w:val="en-US"/>
        </w:rPr>
        <w:t>In 729 Tiglath-Pileser became the k</w:t>
      </w:r>
      <w:r w:rsidR="001E0A85">
        <w:rPr>
          <w:lang w:val="en-US"/>
        </w:rPr>
        <w:t>ing of Babylonia. He died in 727</w:t>
      </w:r>
      <w:r>
        <w:rPr>
          <w:lang w:val="en-US"/>
        </w:rPr>
        <w:t xml:space="preserve"> and left an empire which extended from the Persian Gulf to the borders of Egypt, and ran up into Cilicia and Anatolia through </w:t>
      </w:r>
      <w:r w:rsidR="00EC712D">
        <w:rPr>
          <w:lang w:val="en-US"/>
        </w:rPr>
        <w:t>N</w:t>
      </w:r>
      <w:r>
        <w:rPr>
          <w:lang w:val="en-US"/>
        </w:rPr>
        <w:t>orth Syria</w:t>
      </w:r>
      <w:r w:rsidR="00094EBF">
        <w:rPr>
          <w:lang w:val="en-US"/>
        </w:rPr>
        <w:t>.</w:t>
      </w:r>
      <w:r>
        <w:rPr>
          <w:rStyle w:val="Voetnootmarkering"/>
          <w:lang w:val="en-US"/>
        </w:rPr>
        <w:footnoteReference w:id="45"/>
      </w:r>
      <w:r>
        <w:rPr>
          <w:lang w:val="en-US"/>
        </w:rPr>
        <w:t xml:space="preserve"> It was surrounded by vassal states that paid tribute yearly and were a buffer against attacks from outside of the empire.</w:t>
      </w:r>
      <w:r>
        <w:rPr>
          <w:rStyle w:val="Voetnootmarkering"/>
          <w:lang w:val="en-US"/>
        </w:rPr>
        <w:footnoteReference w:id="46"/>
      </w:r>
    </w:p>
    <w:p w:rsidR="005466E6" w:rsidRDefault="005466E6" w:rsidP="000F2F73">
      <w:pPr>
        <w:jc w:val="both"/>
        <w:rPr>
          <w:lang w:val="en-US"/>
        </w:rPr>
      </w:pPr>
    </w:p>
    <w:p w:rsidR="000F2F73" w:rsidRDefault="000F2F73" w:rsidP="009B4C0F">
      <w:pPr>
        <w:ind w:firstLine="348"/>
        <w:jc w:val="both"/>
        <w:rPr>
          <w:lang w:val="en-US"/>
        </w:rPr>
      </w:pPr>
      <w:r>
        <w:rPr>
          <w:lang w:val="en-US"/>
        </w:rPr>
        <w:t>Here I present an inscription by Tiglath-pileser about the replacement of Pekah by Hoshea:</w:t>
      </w:r>
    </w:p>
    <w:p w:rsidR="000F2F73" w:rsidRDefault="000F2F73" w:rsidP="000F2F73">
      <w:pPr>
        <w:jc w:val="both"/>
        <w:rPr>
          <w:lang w:val="en-US"/>
        </w:rPr>
      </w:pPr>
    </w:p>
    <w:p w:rsidR="000F2F73" w:rsidRDefault="000F2F73" w:rsidP="0046489C">
      <w:pPr>
        <w:jc w:val="both"/>
        <w:rPr>
          <w:lang w:val="en-US"/>
        </w:rPr>
      </w:pPr>
      <w:r w:rsidRPr="00131CCA">
        <w:rPr>
          <w:i/>
          <w:iCs/>
          <w:lang w:val="en-US"/>
        </w:rPr>
        <w:t xml:space="preserve">I carried off [to] Assyria the land of </w:t>
      </w:r>
      <w:r w:rsidRPr="00131CCA">
        <w:rPr>
          <w:rFonts w:asciiTheme="majorBidi" w:hAnsiTheme="majorBidi" w:cstheme="majorBidi"/>
          <w:i/>
          <w:iCs/>
          <w:lang w:val="en-US"/>
        </w:rPr>
        <w:t>Bīt-Humri</w:t>
      </w:r>
      <w:r w:rsidRPr="00131CCA">
        <w:rPr>
          <w:i/>
          <w:iCs/>
          <w:lang w:val="en-US"/>
        </w:rPr>
        <w:t xml:space="preserve"> (Israel) [… its] auxiliary [army,”] […] all of its people, […] [I/they killed] Pekah, their king, and I installed Hoshea [as king] over them. I received from them 10 talents of gold, x talents of silver, [with] their [possessions] and [I car]ried them [to Assyria]</w:t>
      </w:r>
      <w:r>
        <w:rPr>
          <w:lang w:val="en-US"/>
        </w:rPr>
        <w:t>.</w:t>
      </w:r>
      <w:r>
        <w:rPr>
          <w:rStyle w:val="Voetnootmarkering"/>
          <w:lang w:val="en-US"/>
        </w:rPr>
        <w:footnoteReference w:id="47"/>
      </w:r>
    </w:p>
    <w:p w:rsidR="000F2F73" w:rsidRDefault="000F2F73" w:rsidP="000F2F73">
      <w:pPr>
        <w:jc w:val="both"/>
        <w:rPr>
          <w:lang w:val="en-US"/>
        </w:rPr>
      </w:pPr>
    </w:p>
    <w:p w:rsidR="000F2F73" w:rsidRPr="00013A2D" w:rsidRDefault="00763205" w:rsidP="00577A1C">
      <w:pPr>
        <w:jc w:val="both"/>
        <w:rPr>
          <w:i/>
          <w:iCs/>
          <w:lang w:val="en-US"/>
        </w:rPr>
      </w:pPr>
      <w:r>
        <w:rPr>
          <w:lang w:val="en-US"/>
        </w:rPr>
        <w:t>2</w:t>
      </w:r>
      <w:r w:rsidR="000F2F73">
        <w:rPr>
          <w:lang w:val="en-US"/>
        </w:rPr>
        <w:t>.2.</w:t>
      </w:r>
      <w:r w:rsidR="00577A1C">
        <w:rPr>
          <w:lang w:val="en-US"/>
        </w:rPr>
        <w:t>4</w:t>
      </w:r>
      <w:r w:rsidR="000F2F73">
        <w:rPr>
          <w:lang w:val="en-US"/>
        </w:rPr>
        <w:t xml:space="preserve"> </w:t>
      </w:r>
      <w:r w:rsidR="000F2F73" w:rsidRPr="00013A2D">
        <w:rPr>
          <w:i/>
          <w:iCs/>
          <w:lang w:val="en-US"/>
        </w:rPr>
        <w:t>Shalmaneser V</w:t>
      </w:r>
      <w:r w:rsidR="009525F7">
        <w:rPr>
          <w:i/>
          <w:iCs/>
          <w:lang w:val="en-US"/>
        </w:rPr>
        <w:t xml:space="preserve"> </w:t>
      </w:r>
      <w:r w:rsidR="00D63AC7">
        <w:rPr>
          <w:i/>
          <w:iCs/>
          <w:lang w:val="en-US"/>
        </w:rPr>
        <w:t>(72</w:t>
      </w:r>
      <w:r w:rsidR="007F7D4F">
        <w:rPr>
          <w:i/>
          <w:iCs/>
          <w:lang w:val="en-US"/>
        </w:rPr>
        <w:t>6</w:t>
      </w:r>
      <w:r w:rsidR="00D63AC7">
        <w:rPr>
          <w:i/>
          <w:iCs/>
          <w:lang w:val="en-US"/>
        </w:rPr>
        <w:t xml:space="preserve">-722) </w:t>
      </w:r>
      <w:r w:rsidR="009525F7">
        <w:rPr>
          <w:i/>
          <w:iCs/>
          <w:lang w:val="en-US"/>
        </w:rPr>
        <w:t>and Sargon II</w:t>
      </w:r>
      <w:r w:rsidR="00D63AC7">
        <w:rPr>
          <w:i/>
          <w:iCs/>
          <w:lang w:val="en-US"/>
        </w:rPr>
        <w:t xml:space="preserve"> (72</w:t>
      </w:r>
      <w:r w:rsidR="007F7D4F">
        <w:rPr>
          <w:i/>
          <w:iCs/>
          <w:lang w:val="en-US"/>
        </w:rPr>
        <w:t>1</w:t>
      </w:r>
      <w:r w:rsidR="00D63AC7">
        <w:rPr>
          <w:i/>
          <w:iCs/>
          <w:lang w:val="en-US"/>
        </w:rPr>
        <w:t>-705)</w:t>
      </w:r>
    </w:p>
    <w:p w:rsidR="00BB5E05" w:rsidRDefault="000F2F73" w:rsidP="008B2F55">
      <w:pPr>
        <w:jc w:val="both"/>
        <w:rPr>
          <w:lang w:val="en-US"/>
        </w:rPr>
      </w:pPr>
      <w:r w:rsidRPr="00CF152C">
        <w:rPr>
          <w:rFonts w:cs="Times New Roman"/>
          <w:lang w:val="en-US" w:bidi="he-IL"/>
        </w:rPr>
        <w:t>Shalmaneser V succeeded Tiglath-pileser III.</w:t>
      </w:r>
      <w:r w:rsidRPr="00A57D47">
        <w:rPr>
          <w:rFonts w:cs="Times New Roman"/>
          <w:b/>
          <w:bCs/>
          <w:lang w:val="en-US" w:bidi="he-IL"/>
        </w:rPr>
        <w:t xml:space="preserve"> </w:t>
      </w:r>
      <w:r w:rsidR="00514A80">
        <w:rPr>
          <w:rFonts w:cs="Times New Roman"/>
          <w:lang w:val="en-US" w:bidi="he-IL"/>
        </w:rPr>
        <w:t xml:space="preserve">According to </w:t>
      </w:r>
      <w:r w:rsidR="0033483E">
        <w:rPr>
          <w:rFonts w:cs="Times New Roman"/>
          <w:lang w:val="en-US" w:bidi="he-IL"/>
        </w:rPr>
        <w:t xml:space="preserve">Shalmaneser’s </w:t>
      </w:r>
      <w:r w:rsidR="00514A80">
        <w:rPr>
          <w:rFonts w:cs="Times New Roman"/>
          <w:lang w:val="en-US" w:bidi="he-IL"/>
        </w:rPr>
        <w:t xml:space="preserve">successor Sargon II in the </w:t>
      </w:r>
      <w:r w:rsidR="00514A80" w:rsidRPr="00514A80">
        <w:rPr>
          <w:rFonts w:cs="Times New Roman"/>
          <w:i/>
          <w:iCs/>
          <w:lang w:val="en-US" w:bidi="he-IL"/>
        </w:rPr>
        <w:t>Ashur Charter</w:t>
      </w:r>
      <w:r w:rsidR="00514A80">
        <w:rPr>
          <w:rFonts w:cs="Times New Roman"/>
          <w:lang w:val="en-US" w:bidi="he-IL"/>
        </w:rPr>
        <w:t xml:space="preserve">, Shalmaneser </w:t>
      </w:r>
      <w:r>
        <w:rPr>
          <w:lang w:val="en-US"/>
        </w:rPr>
        <w:t>tried to impose forced labor in the city Ashur.</w:t>
      </w:r>
      <w:r w:rsidR="00514A80">
        <w:rPr>
          <w:lang w:val="en-US"/>
        </w:rPr>
        <w:t xml:space="preserve"> The citizens rebelled and put Sargon II on the throne instead.</w:t>
      </w:r>
      <w:r>
        <w:rPr>
          <w:rStyle w:val="Voetnootmarkering"/>
          <w:lang w:val="en-US"/>
        </w:rPr>
        <w:footnoteReference w:id="48"/>
      </w:r>
      <w:r>
        <w:rPr>
          <w:lang w:val="en-US"/>
        </w:rPr>
        <w:t xml:space="preserve"> </w:t>
      </w:r>
    </w:p>
    <w:p w:rsidR="00BB5E05" w:rsidRDefault="00B11B8A" w:rsidP="00736B64">
      <w:pPr>
        <w:ind w:firstLine="227"/>
        <w:jc w:val="both"/>
        <w:rPr>
          <w:lang w:val="en-US"/>
        </w:rPr>
      </w:pPr>
      <w:r>
        <w:rPr>
          <w:lang w:val="en-US"/>
        </w:rPr>
        <w:t xml:space="preserve">During </w:t>
      </w:r>
      <w:r w:rsidR="00514A80">
        <w:rPr>
          <w:lang w:val="en-US"/>
        </w:rPr>
        <w:t xml:space="preserve">Shalmaneser’s </w:t>
      </w:r>
      <w:r>
        <w:rPr>
          <w:lang w:val="en-US"/>
        </w:rPr>
        <w:t>rule t</w:t>
      </w:r>
      <w:r w:rsidR="00BB5E05" w:rsidRPr="00177898">
        <w:rPr>
          <w:lang w:val="en-US"/>
        </w:rPr>
        <w:t xml:space="preserve">he vassal states </w:t>
      </w:r>
      <w:r w:rsidR="00514A80">
        <w:rPr>
          <w:lang w:val="en-US"/>
        </w:rPr>
        <w:t xml:space="preserve">also </w:t>
      </w:r>
      <w:r w:rsidR="00BB5E05" w:rsidRPr="00177898">
        <w:rPr>
          <w:lang w:val="en-US"/>
        </w:rPr>
        <w:t>rebelled</w:t>
      </w:r>
      <w:r w:rsidR="00BB5E05">
        <w:rPr>
          <w:lang w:val="en-US"/>
        </w:rPr>
        <w:t xml:space="preserve"> </w:t>
      </w:r>
      <w:r w:rsidR="00BB5E05" w:rsidRPr="00177898">
        <w:rPr>
          <w:lang w:val="en-US"/>
        </w:rPr>
        <w:t>and stopped pay</w:t>
      </w:r>
      <w:r w:rsidR="00BB5E05">
        <w:rPr>
          <w:lang w:val="en-US"/>
        </w:rPr>
        <w:t xml:space="preserve">ing tribute. </w:t>
      </w:r>
      <w:r w:rsidR="00BB5E05" w:rsidRPr="003B4E40">
        <w:rPr>
          <w:lang w:val="en-US"/>
        </w:rPr>
        <w:t xml:space="preserve">Shalmaneser and </w:t>
      </w:r>
      <w:r w:rsidR="00DE1DF2">
        <w:rPr>
          <w:lang w:val="en-US"/>
        </w:rPr>
        <w:t xml:space="preserve">his successor </w:t>
      </w:r>
      <w:r w:rsidR="00BB5E05" w:rsidRPr="003B4E40">
        <w:rPr>
          <w:lang w:val="en-US"/>
        </w:rPr>
        <w:t xml:space="preserve">Sargon </w:t>
      </w:r>
      <w:r w:rsidR="00292434">
        <w:rPr>
          <w:lang w:val="en-US"/>
        </w:rPr>
        <w:t xml:space="preserve">II </w:t>
      </w:r>
      <w:r w:rsidR="00BB5E05" w:rsidRPr="003B4E40">
        <w:rPr>
          <w:lang w:val="en-US"/>
        </w:rPr>
        <w:t xml:space="preserve">acted forcefully. </w:t>
      </w:r>
      <w:r w:rsidR="004E339D">
        <w:rPr>
          <w:lang w:val="en-US"/>
        </w:rPr>
        <w:t>It cost</w:t>
      </w:r>
      <w:r w:rsidR="00BB5E05" w:rsidRPr="00177898">
        <w:rPr>
          <w:lang w:val="en-US"/>
        </w:rPr>
        <w:t xml:space="preserve"> Hoshea his throne and what was left of Israel b</w:t>
      </w:r>
      <w:r w:rsidR="003D60F3">
        <w:rPr>
          <w:lang w:val="en-US"/>
        </w:rPr>
        <w:t>ecame the Assyrian province Same</w:t>
      </w:r>
      <w:r w:rsidR="00BB5E05" w:rsidRPr="00177898">
        <w:rPr>
          <w:lang w:val="en-US"/>
        </w:rPr>
        <w:t>rina</w:t>
      </w:r>
      <w:r w:rsidR="00BB5E05">
        <w:rPr>
          <w:lang w:val="en-US"/>
        </w:rPr>
        <w:t xml:space="preserve">. </w:t>
      </w:r>
      <w:r w:rsidR="00F967DA">
        <w:rPr>
          <w:lang w:val="en-US"/>
        </w:rPr>
        <w:t xml:space="preserve">Most likely </w:t>
      </w:r>
      <w:r w:rsidR="00BB5E05">
        <w:rPr>
          <w:lang w:val="en-US"/>
        </w:rPr>
        <w:t xml:space="preserve">Shalmaneser V </w:t>
      </w:r>
      <w:r w:rsidR="00F967DA">
        <w:rPr>
          <w:lang w:val="en-US"/>
        </w:rPr>
        <w:t>is the king who conquered Samaria in 722.</w:t>
      </w:r>
      <w:r w:rsidR="00BB5E05">
        <w:rPr>
          <w:lang w:val="en-US"/>
        </w:rPr>
        <w:t xml:space="preserve"> During Sargon II’s reign </w:t>
      </w:r>
      <w:r w:rsidR="0091457C">
        <w:rPr>
          <w:lang w:val="en-US"/>
        </w:rPr>
        <w:t xml:space="preserve">about a quarter of the people </w:t>
      </w:r>
      <w:r w:rsidR="00BB5E05">
        <w:rPr>
          <w:lang w:val="en-US"/>
        </w:rPr>
        <w:t>from the Northern state Israel were deported to Assyria and remote parts of the Assyrian empire.</w:t>
      </w:r>
      <w:r w:rsidR="00BB5E05">
        <w:rPr>
          <w:rStyle w:val="Voetnootmarkering"/>
        </w:rPr>
        <w:footnoteReference w:id="49"/>
      </w:r>
      <w:r w:rsidR="00BB5E05" w:rsidRPr="00177898">
        <w:rPr>
          <w:lang w:val="en-US"/>
        </w:rPr>
        <w:t xml:space="preserve"> </w:t>
      </w:r>
    </w:p>
    <w:p w:rsidR="000F2F73" w:rsidRDefault="000F2F73" w:rsidP="006B77C2">
      <w:pPr>
        <w:ind w:firstLine="227"/>
        <w:jc w:val="both"/>
        <w:rPr>
          <w:lang w:val="en-US"/>
        </w:rPr>
      </w:pPr>
      <w:r>
        <w:rPr>
          <w:lang w:val="en-US"/>
        </w:rPr>
        <w:t xml:space="preserve">Sargon II’s name in Akkadian, </w:t>
      </w:r>
      <w:r w:rsidRPr="000670DF">
        <w:rPr>
          <w:rFonts w:asciiTheme="majorBidi" w:hAnsiTheme="majorBidi" w:cstheme="majorBidi"/>
          <w:i/>
          <w:iCs/>
          <w:lang w:val="en-US"/>
        </w:rPr>
        <w:t>Š</w:t>
      </w:r>
      <w:r w:rsidRPr="000670DF">
        <w:rPr>
          <w:i/>
          <w:iCs/>
          <w:lang w:val="en-US"/>
        </w:rPr>
        <w:t>arru-k</w:t>
      </w:r>
      <w:r w:rsidRPr="000670DF">
        <w:rPr>
          <w:rFonts w:asciiTheme="majorBidi" w:hAnsiTheme="majorBidi" w:cstheme="majorBidi"/>
          <w:i/>
          <w:iCs/>
          <w:lang w:val="en-US"/>
        </w:rPr>
        <w:t>ēnu</w:t>
      </w:r>
      <w:r>
        <w:rPr>
          <w:rFonts w:asciiTheme="majorBidi" w:hAnsiTheme="majorBidi" w:cstheme="majorBidi"/>
          <w:lang w:val="en-US"/>
        </w:rPr>
        <w:t xml:space="preserve"> (</w:t>
      </w:r>
      <w:r w:rsidRPr="000670DF">
        <w:rPr>
          <w:rFonts w:asciiTheme="majorBidi" w:hAnsiTheme="majorBidi" w:cstheme="majorBidi"/>
          <w:i/>
          <w:iCs/>
          <w:lang w:val="en-US"/>
        </w:rPr>
        <w:t>Sharrukin</w:t>
      </w:r>
      <w:r>
        <w:rPr>
          <w:rFonts w:asciiTheme="majorBidi" w:hAnsiTheme="majorBidi" w:cstheme="majorBidi"/>
          <w:i/>
          <w:iCs/>
          <w:lang w:val="en-US"/>
        </w:rPr>
        <w:t>)</w:t>
      </w:r>
      <w:r w:rsidR="0066601A">
        <w:rPr>
          <w:rFonts w:asciiTheme="majorBidi" w:hAnsiTheme="majorBidi" w:cstheme="majorBidi"/>
          <w:i/>
          <w:iCs/>
          <w:lang w:val="en-US"/>
        </w:rPr>
        <w:t xml:space="preserve">, </w:t>
      </w:r>
      <w:r w:rsidR="0066601A" w:rsidRPr="0066601A">
        <w:rPr>
          <w:rFonts w:asciiTheme="majorBidi" w:hAnsiTheme="majorBidi" w:cstheme="majorBidi"/>
          <w:lang w:val="en-US"/>
        </w:rPr>
        <w:t>the same name as the founder of the Akkadian dynasty,</w:t>
      </w:r>
      <w:r w:rsidR="0066601A">
        <w:rPr>
          <w:rFonts w:asciiTheme="majorBidi" w:hAnsiTheme="majorBidi" w:cstheme="majorBidi"/>
          <w:i/>
          <w:iCs/>
          <w:lang w:val="en-US"/>
        </w:rPr>
        <w:t xml:space="preserve"> </w:t>
      </w:r>
      <w:r>
        <w:rPr>
          <w:rFonts w:asciiTheme="majorBidi" w:hAnsiTheme="majorBidi" w:cstheme="majorBidi"/>
          <w:lang w:val="en-US"/>
        </w:rPr>
        <w:t>means ‘true king’. However, he was a usurper.</w:t>
      </w:r>
      <w:r>
        <w:rPr>
          <w:lang w:val="en-US"/>
        </w:rPr>
        <w:t xml:space="preserve"> Sargon built a new administrative capital, Dur-Sharrukin (fort Sargon). The money needed came from campaigns; construction probably started in 717.</w:t>
      </w:r>
      <w:r w:rsidR="00F42EAC">
        <w:rPr>
          <w:lang w:val="en-US"/>
        </w:rPr>
        <w:t xml:space="preserve"> People from all parts of the empire were transported here to populate the new city.</w:t>
      </w:r>
      <w:r>
        <w:rPr>
          <w:rStyle w:val="Voetnootmarkering"/>
          <w:lang w:val="en-US"/>
        </w:rPr>
        <w:footnoteReference w:id="50"/>
      </w:r>
      <w:r w:rsidR="006B77C2">
        <w:rPr>
          <w:lang w:val="en-US"/>
        </w:rPr>
        <w:t xml:space="preserve"> </w:t>
      </w:r>
    </w:p>
    <w:p w:rsidR="000F2F73" w:rsidRDefault="000F2F73" w:rsidP="000F2F73">
      <w:pPr>
        <w:ind w:firstLine="227"/>
        <w:jc w:val="both"/>
        <w:rPr>
          <w:rFonts w:cs="Times New Roman"/>
          <w:lang w:val="en-US" w:bidi="he-IL"/>
        </w:rPr>
      </w:pPr>
      <w:r>
        <w:rPr>
          <w:lang w:val="en-US"/>
        </w:rPr>
        <w:t xml:space="preserve">Merodach-baladan seized the throne of Babylonia with Elam as his ally. Sargon’s army defeated the king of Elam, but had to turn to Syria next, where Hamath, Arpad and Samaria formed a new anti-Assyrian coalition (720). It was put down and Hamath was put under direct provincial rule. </w:t>
      </w:r>
      <w:r w:rsidRPr="003A525C">
        <w:rPr>
          <w:rFonts w:cs="Times New Roman"/>
          <w:lang w:val="en-US" w:bidi="he-IL"/>
        </w:rPr>
        <w:t>The Assyrians were unable to conquer Babylonia and left Babylonia undisturbed until 710</w:t>
      </w:r>
      <w:r>
        <w:rPr>
          <w:rFonts w:cs="Times New Roman"/>
          <w:lang w:val="en-US" w:bidi="he-IL"/>
        </w:rPr>
        <w:t>.</w:t>
      </w:r>
      <w:r>
        <w:rPr>
          <w:rStyle w:val="Voetnootmarkering"/>
          <w:lang w:val="en-US"/>
        </w:rPr>
        <w:footnoteReference w:id="51"/>
      </w:r>
    </w:p>
    <w:p w:rsidR="000F2F73" w:rsidRDefault="000F2F73" w:rsidP="00124FE1">
      <w:pPr>
        <w:ind w:firstLine="227"/>
        <w:jc w:val="both"/>
        <w:rPr>
          <w:rFonts w:asciiTheme="majorBidi" w:hAnsiTheme="majorBidi" w:cstheme="majorBidi"/>
          <w:lang w:val="en-US"/>
        </w:rPr>
      </w:pPr>
      <w:r>
        <w:rPr>
          <w:rFonts w:asciiTheme="majorBidi" w:hAnsiTheme="majorBidi" w:cstheme="majorBidi"/>
          <w:lang w:val="en-US"/>
        </w:rPr>
        <w:t>Sargon conquered several wealthy cities</w:t>
      </w:r>
      <w:r w:rsidR="00124FE1">
        <w:rPr>
          <w:rFonts w:asciiTheme="majorBidi" w:hAnsiTheme="majorBidi" w:cstheme="majorBidi"/>
          <w:lang w:val="en-US"/>
        </w:rPr>
        <w:t xml:space="preserve">, such as </w:t>
      </w:r>
      <w:r>
        <w:rPr>
          <w:rFonts w:asciiTheme="majorBidi" w:hAnsiTheme="majorBidi" w:cstheme="majorBidi"/>
          <w:lang w:val="en-US"/>
        </w:rPr>
        <w:t>Carchemish, which was conquered in 717.</w:t>
      </w:r>
      <w:r>
        <w:rPr>
          <w:rStyle w:val="Voetnootmarkering"/>
          <w:rFonts w:asciiTheme="majorBidi" w:hAnsiTheme="majorBidi" w:cstheme="majorBidi"/>
          <w:lang w:val="en-US"/>
        </w:rPr>
        <w:footnoteReference w:id="52"/>
      </w:r>
    </w:p>
    <w:p w:rsidR="000F2F73" w:rsidRDefault="000F2F73" w:rsidP="006F5757">
      <w:pPr>
        <w:ind w:firstLine="227"/>
        <w:jc w:val="both"/>
        <w:rPr>
          <w:rFonts w:asciiTheme="majorBidi" w:hAnsiTheme="majorBidi" w:cstheme="majorBidi"/>
          <w:lang w:val="en-US"/>
        </w:rPr>
      </w:pPr>
      <w:r w:rsidRPr="00365F59">
        <w:rPr>
          <w:rFonts w:asciiTheme="majorBidi" w:hAnsiTheme="majorBidi" w:cstheme="majorBidi"/>
          <w:lang w:val="en-US"/>
        </w:rPr>
        <w:t>In 716 the Assyrian forces marched to Philistia, when the city of Ashdod rebelled; Sargon replaced the king by his own brother. However, the brother was not accepted, and Ashdod rebelled</w:t>
      </w:r>
      <w:r w:rsidR="00392609">
        <w:rPr>
          <w:rFonts w:asciiTheme="majorBidi" w:hAnsiTheme="majorBidi" w:cstheme="majorBidi"/>
          <w:lang w:val="en-US"/>
        </w:rPr>
        <w:t xml:space="preserve"> again</w:t>
      </w:r>
      <w:r w:rsidRPr="00365F59">
        <w:rPr>
          <w:rFonts w:asciiTheme="majorBidi" w:hAnsiTheme="majorBidi" w:cstheme="majorBidi"/>
          <w:lang w:val="en-US"/>
        </w:rPr>
        <w:t xml:space="preserve">. </w:t>
      </w:r>
      <w:r w:rsidR="00006E2F">
        <w:rPr>
          <w:rFonts w:asciiTheme="majorBidi" w:hAnsiTheme="majorBidi" w:cstheme="majorBidi"/>
          <w:lang w:val="en-US"/>
        </w:rPr>
        <w:t xml:space="preserve">There was a new </w:t>
      </w:r>
      <w:r w:rsidRPr="00365F59">
        <w:rPr>
          <w:rFonts w:asciiTheme="majorBidi" w:hAnsiTheme="majorBidi" w:cstheme="majorBidi"/>
          <w:lang w:val="en-US"/>
        </w:rPr>
        <w:t xml:space="preserve">campaign against Ashdod again in 711; it is not clear whether Sargon himself went as well. </w:t>
      </w:r>
      <w:r>
        <w:rPr>
          <w:rFonts w:asciiTheme="majorBidi" w:hAnsiTheme="majorBidi" w:cstheme="majorBidi"/>
          <w:lang w:val="en-US"/>
        </w:rPr>
        <w:t xml:space="preserve">The ruler of Ashdod, Yamani, fled to Egypt, but its </w:t>
      </w:r>
      <w:r w:rsidR="005E7CCC">
        <w:rPr>
          <w:rFonts w:asciiTheme="majorBidi" w:hAnsiTheme="majorBidi" w:cstheme="majorBidi"/>
          <w:lang w:val="en-US"/>
        </w:rPr>
        <w:t>C</w:t>
      </w:r>
      <w:r>
        <w:rPr>
          <w:rFonts w:asciiTheme="majorBidi" w:hAnsiTheme="majorBidi" w:cstheme="majorBidi"/>
          <w:lang w:val="en-US"/>
        </w:rPr>
        <w:t xml:space="preserve">ushite ruler extradited Yamani back to Sargon. </w:t>
      </w:r>
      <w:r w:rsidRPr="00365F59">
        <w:rPr>
          <w:rFonts w:asciiTheme="majorBidi" w:hAnsiTheme="majorBidi" w:cstheme="majorBidi"/>
          <w:lang w:val="en-US"/>
        </w:rPr>
        <w:t>Judah is mentioned in the rebellion, but they probably did not take part in it and therefore the Assyrians did not take action against Judah.</w:t>
      </w:r>
      <w:r w:rsidRPr="00365F59">
        <w:rPr>
          <w:rStyle w:val="Voetnootmarkering"/>
          <w:rFonts w:asciiTheme="majorBidi" w:hAnsiTheme="majorBidi" w:cstheme="majorBidi"/>
          <w:lang w:val="en-US"/>
        </w:rPr>
        <w:footnoteReference w:id="53"/>
      </w:r>
    </w:p>
    <w:p w:rsidR="000F2F73" w:rsidRDefault="000F2F73" w:rsidP="00B26B06">
      <w:pPr>
        <w:ind w:firstLine="227"/>
        <w:jc w:val="both"/>
        <w:rPr>
          <w:rFonts w:asciiTheme="majorBidi" w:hAnsiTheme="majorBidi" w:cstheme="majorBidi"/>
          <w:lang w:val="en-US"/>
        </w:rPr>
      </w:pPr>
      <w:r>
        <w:rPr>
          <w:lang w:val="en-US"/>
        </w:rPr>
        <w:t xml:space="preserve">Sargon died in 705, fighting Cimmerian invaders in </w:t>
      </w:r>
      <w:r w:rsidR="00B26B06">
        <w:rPr>
          <w:lang w:val="en-US"/>
        </w:rPr>
        <w:t>N</w:t>
      </w:r>
      <w:r>
        <w:rPr>
          <w:lang w:val="en-US"/>
        </w:rPr>
        <w:t>orth Syria</w:t>
      </w:r>
      <w:r w:rsidR="00D84C7F">
        <w:rPr>
          <w:lang w:val="en-US"/>
        </w:rPr>
        <w:t>, or perhaps he died on the battlefield of Anatolia</w:t>
      </w:r>
      <w:r>
        <w:rPr>
          <w:lang w:val="en-US"/>
        </w:rPr>
        <w:t xml:space="preserve">. </w:t>
      </w:r>
      <w:r w:rsidR="006C525E">
        <w:rPr>
          <w:lang w:val="en-US"/>
        </w:rPr>
        <w:t xml:space="preserve">He was </w:t>
      </w:r>
      <w:r w:rsidRPr="00A803E4">
        <w:rPr>
          <w:rFonts w:asciiTheme="majorBidi" w:hAnsiTheme="majorBidi" w:cstheme="majorBidi"/>
          <w:lang w:val="en-US"/>
        </w:rPr>
        <w:t>never buried, which was seen as a disgrace.</w:t>
      </w:r>
      <w:r w:rsidRPr="00A803E4">
        <w:rPr>
          <w:rStyle w:val="Voetnootmarkering"/>
          <w:rFonts w:asciiTheme="majorBidi" w:hAnsiTheme="majorBidi" w:cstheme="majorBidi"/>
          <w:lang w:val="en-US"/>
        </w:rPr>
        <w:footnoteReference w:id="54"/>
      </w:r>
      <w:r w:rsidRPr="00A803E4">
        <w:rPr>
          <w:rFonts w:asciiTheme="majorBidi" w:hAnsiTheme="majorBidi" w:cstheme="majorBidi"/>
          <w:lang w:val="en-US"/>
        </w:rPr>
        <w:t xml:space="preserve"> </w:t>
      </w:r>
    </w:p>
    <w:p w:rsidR="000F2F73" w:rsidRDefault="000F2F73" w:rsidP="000F2F73">
      <w:pPr>
        <w:ind w:firstLine="227"/>
        <w:jc w:val="both"/>
        <w:rPr>
          <w:lang w:val="en-US"/>
        </w:rPr>
      </w:pPr>
    </w:p>
    <w:p w:rsidR="000F2F73" w:rsidRDefault="00757FA1" w:rsidP="00577A1C">
      <w:pPr>
        <w:jc w:val="both"/>
        <w:rPr>
          <w:i/>
          <w:iCs/>
          <w:lang w:val="en-US"/>
        </w:rPr>
      </w:pPr>
      <w:r>
        <w:rPr>
          <w:lang w:val="en-US"/>
        </w:rPr>
        <w:t>2</w:t>
      </w:r>
      <w:r w:rsidR="000F2F73">
        <w:rPr>
          <w:lang w:val="en-US"/>
        </w:rPr>
        <w:t>.2.</w:t>
      </w:r>
      <w:r w:rsidR="00577A1C">
        <w:rPr>
          <w:lang w:val="en-US"/>
        </w:rPr>
        <w:t>5</w:t>
      </w:r>
      <w:r w:rsidR="000F2F73">
        <w:rPr>
          <w:lang w:val="en-US"/>
        </w:rPr>
        <w:t xml:space="preserve"> </w:t>
      </w:r>
      <w:r w:rsidR="000F2F73" w:rsidRPr="00013A2D">
        <w:rPr>
          <w:i/>
          <w:iCs/>
          <w:lang w:val="en-US"/>
        </w:rPr>
        <w:t>Sennacherib</w:t>
      </w:r>
      <w:r w:rsidR="00DE22D3">
        <w:rPr>
          <w:i/>
          <w:iCs/>
          <w:lang w:val="en-US"/>
        </w:rPr>
        <w:t xml:space="preserve"> </w:t>
      </w:r>
      <w:r w:rsidR="00DE22D3" w:rsidRPr="00DE22D3">
        <w:rPr>
          <w:i/>
          <w:iCs/>
          <w:lang w:val="en-US"/>
        </w:rPr>
        <w:t>(704-681)</w:t>
      </w:r>
    </w:p>
    <w:p w:rsidR="00905FBB" w:rsidRDefault="000F2F73" w:rsidP="00400DBC">
      <w:pPr>
        <w:jc w:val="both"/>
        <w:rPr>
          <w:lang w:val="en-US"/>
        </w:rPr>
      </w:pPr>
      <w:r>
        <w:rPr>
          <w:lang w:val="en-US"/>
        </w:rPr>
        <w:t xml:space="preserve">Sargon II’s son Sennacherib was his successor. He was an experienced administrator and soldier. </w:t>
      </w:r>
      <w:r w:rsidR="00905FBB">
        <w:rPr>
          <w:lang w:val="en-US"/>
        </w:rPr>
        <w:t>He tried to find out through ex</w:t>
      </w:r>
      <w:r w:rsidR="00400DBC">
        <w:rPr>
          <w:lang w:val="en-US"/>
        </w:rPr>
        <w:t>t</w:t>
      </w:r>
      <w:r w:rsidR="00905FBB">
        <w:rPr>
          <w:lang w:val="en-US"/>
        </w:rPr>
        <w:t>is</w:t>
      </w:r>
      <w:r w:rsidR="00400DBC">
        <w:rPr>
          <w:lang w:val="en-US"/>
        </w:rPr>
        <w:t>p</w:t>
      </w:r>
      <w:r w:rsidR="00905FBB">
        <w:rPr>
          <w:lang w:val="en-US"/>
        </w:rPr>
        <w:t>icy what the reason might be for his father’s fate:</w:t>
      </w:r>
      <w:r w:rsidR="00905FBB">
        <w:rPr>
          <w:rStyle w:val="Voetnootmarkering"/>
          <w:lang w:val="en-US"/>
        </w:rPr>
        <w:footnoteReference w:id="55"/>
      </w:r>
      <w:r w:rsidR="00905FBB">
        <w:rPr>
          <w:lang w:val="en-US"/>
        </w:rPr>
        <w:t xml:space="preserve">  </w:t>
      </w:r>
    </w:p>
    <w:p w:rsidR="00905FBB" w:rsidRDefault="00905FBB" w:rsidP="00CA725B">
      <w:pPr>
        <w:jc w:val="both"/>
        <w:rPr>
          <w:lang w:val="en-US"/>
        </w:rPr>
      </w:pPr>
    </w:p>
    <w:p w:rsidR="00905FBB" w:rsidRPr="009A34C4" w:rsidRDefault="00905FBB" w:rsidP="00416520">
      <w:pPr>
        <w:jc w:val="both"/>
        <w:rPr>
          <w:i/>
          <w:iCs/>
          <w:lang w:val="en-US"/>
        </w:rPr>
      </w:pPr>
      <w:r w:rsidRPr="009A34C4">
        <w:rPr>
          <w:i/>
          <w:iCs/>
          <w:color w:val="000000"/>
          <w:lang w:val="en-US"/>
        </w:rPr>
        <w:t>"</w:t>
      </w:r>
      <w:bookmarkStart w:id="5" w:name="a.P336604_project-en.5"/>
      <w:r w:rsidRPr="009A34C4">
        <w:rPr>
          <w:rStyle w:val="w"/>
          <w:i/>
          <w:iCs/>
          <w:color w:val="000000"/>
          <w:lang w:val="en-US"/>
        </w:rPr>
        <w:t>Was</w:t>
      </w:r>
      <w:bookmarkEnd w:id="5"/>
      <w:r w:rsidRPr="009A34C4">
        <w:rPr>
          <w:rStyle w:val="apple-converted-space"/>
          <w:i/>
          <w:iCs/>
          <w:color w:val="000000"/>
          <w:lang w:val="en-US"/>
        </w:rPr>
        <w:t> </w:t>
      </w:r>
      <w:r w:rsidRPr="009A34C4">
        <w:rPr>
          <w:rStyle w:val="w"/>
          <w:i/>
          <w:iCs/>
          <w:color w:val="000000"/>
          <w:lang w:val="en-US"/>
        </w:rPr>
        <w:t>it</w:t>
      </w:r>
      <w:r w:rsidRPr="009A34C4">
        <w:rPr>
          <w:rStyle w:val="apple-converted-space"/>
          <w:i/>
          <w:iCs/>
          <w:color w:val="000000"/>
          <w:lang w:val="en-US"/>
        </w:rPr>
        <w:t> </w:t>
      </w:r>
      <w:r w:rsidRPr="009A34C4">
        <w:rPr>
          <w:rStyle w:val="w"/>
          <w:i/>
          <w:iCs/>
          <w:color w:val="000000"/>
          <w:lang w:val="en-US"/>
        </w:rPr>
        <w:t>because</w:t>
      </w:r>
      <w:r w:rsidRPr="009A34C4">
        <w:rPr>
          <w:rStyle w:val="apple-converted-space"/>
          <w:i/>
          <w:iCs/>
          <w:color w:val="000000"/>
          <w:lang w:val="en-US"/>
        </w:rPr>
        <w:t> </w:t>
      </w:r>
      <w:r w:rsidRPr="009A34C4">
        <w:rPr>
          <w:rStyle w:val="r"/>
          <w:i/>
          <w:iCs/>
          <w:color w:val="000000"/>
          <w:lang w:val="en-US"/>
        </w:rPr>
        <w:t>[</w:t>
      </w:r>
      <w:r w:rsidRPr="009A34C4">
        <w:rPr>
          <w:rStyle w:val="w"/>
          <w:i/>
          <w:iCs/>
          <w:color w:val="000000"/>
          <w:lang w:val="en-US"/>
        </w:rPr>
        <w:t>he</w:t>
      </w:r>
      <w:r w:rsidRPr="009A34C4">
        <w:rPr>
          <w:rStyle w:val="apple-converted-space"/>
          <w:i/>
          <w:iCs/>
          <w:color w:val="000000"/>
          <w:lang w:val="en-US"/>
        </w:rPr>
        <w:t> </w:t>
      </w:r>
      <w:r w:rsidRPr="009A34C4">
        <w:rPr>
          <w:rStyle w:val="w"/>
          <w:i/>
          <w:iCs/>
          <w:color w:val="000000"/>
          <w:lang w:val="en-US"/>
        </w:rPr>
        <w:t>esteemed</w:t>
      </w:r>
      <w:r w:rsidRPr="009A34C4">
        <w:rPr>
          <w:rStyle w:val="r"/>
          <w:i/>
          <w:iCs/>
          <w:color w:val="000000"/>
          <w:lang w:val="en-US"/>
        </w:rPr>
        <w:t>]</w:t>
      </w:r>
      <w:r w:rsidRPr="009A34C4">
        <w:rPr>
          <w:rStyle w:val="apple-converted-space"/>
          <w:i/>
          <w:iCs/>
          <w:color w:val="000000"/>
          <w:lang w:val="en-US"/>
        </w:rPr>
        <w:t> </w:t>
      </w:r>
      <w:r w:rsidRPr="009A34C4">
        <w:rPr>
          <w:rStyle w:val="w"/>
          <w:i/>
          <w:iCs/>
          <w:color w:val="000000"/>
          <w:lang w:val="en-US"/>
        </w:rPr>
        <w:t>the</w:t>
      </w:r>
      <w:r w:rsidRPr="009A34C4">
        <w:rPr>
          <w:rStyle w:val="apple-converted-space"/>
          <w:i/>
          <w:iCs/>
          <w:color w:val="000000"/>
          <w:lang w:val="en-US"/>
        </w:rPr>
        <w:t> </w:t>
      </w:r>
      <w:r w:rsidRPr="009A34C4">
        <w:rPr>
          <w:rStyle w:val="w"/>
          <w:i/>
          <w:iCs/>
          <w:color w:val="000000"/>
          <w:lang w:val="en-US"/>
        </w:rPr>
        <w:t>gods</w:t>
      </w:r>
      <w:r w:rsidRPr="009A34C4">
        <w:rPr>
          <w:rStyle w:val="apple-converted-space"/>
          <w:i/>
          <w:iCs/>
          <w:color w:val="000000"/>
          <w:lang w:val="en-US"/>
        </w:rPr>
        <w:t> </w:t>
      </w:r>
      <w:r w:rsidRPr="009A34C4">
        <w:rPr>
          <w:rStyle w:val="w"/>
          <w:i/>
          <w:iCs/>
          <w:color w:val="000000"/>
          <w:lang w:val="en-US"/>
        </w:rPr>
        <w:t>o</w:t>
      </w:r>
      <w:r w:rsidRPr="009A34C4">
        <w:rPr>
          <w:rStyle w:val="r"/>
          <w:i/>
          <w:iCs/>
          <w:color w:val="000000"/>
          <w:lang w:val="en-US"/>
        </w:rPr>
        <w:t>[</w:t>
      </w:r>
      <w:r w:rsidRPr="009A34C4">
        <w:rPr>
          <w:rStyle w:val="w"/>
          <w:i/>
          <w:iCs/>
          <w:color w:val="000000"/>
          <w:lang w:val="en-US"/>
        </w:rPr>
        <w:t>f</w:t>
      </w:r>
      <w:r w:rsidRPr="009A34C4">
        <w:rPr>
          <w:rStyle w:val="apple-converted-space"/>
          <w:i/>
          <w:iCs/>
          <w:color w:val="000000"/>
          <w:lang w:val="en-US"/>
        </w:rPr>
        <w:t> </w:t>
      </w:r>
      <w:r w:rsidRPr="009A34C4">
        <w:rPr>
          <w:rStyle w:val="w"/>
          <w:i/>
          <w:iCs/>
          <w:color w:val="000000"/>
          <w:lang w:val="en-US"/>
        </w:rPr>
        <w:t>Assyria</w:t>
      </w:r>
      <w:r w:rsidRPr="009A34C4">
        <w:rPr>
          <w:rStyle w:val="apple-converted-space"/>
          <w:i/>
          <w:iCs/>
          <w:color w:val="000000"/>
          <w:lang w:val="en-US"/>
        </w:rPr>
        <w:t> </w:t>
      </w:r>
      <w:r w:rsidRPr="009A34C4">
        <w:rPr>
          <w:rStyle w:val="w"/>
          <w:i/>
          <w:iCs/>
          <w:color w:val="000000"/>
          <w:lang w:val="en-US"/>
        </w:rPr>
        <w:t>too</w:t>
      </w:r>
      <w:r w:rsidRPr="009A34C4">
        <w:rPr>
          <w:rStyle w:val="apple-converted-space"/>
          <w:i/>
          <w:iCs/>
          <w:color w:val="000000"/>
          <w:lang w:val="en-US"/>
        </w:rPr>
        <w:t> </w:t>
      </w:r>
      <w:r w:rsidRPr="009A34C4">
        <w:rPr>
          <w:rStyle w:val="w"/>
          <w:i/>
          <w:iCs/>
          <w:color w:val="000000"/>
          <w:lang w:val="en-US"/>
        </w:rPr>
        <w:t>much</w:t>
      </w:r>
      <w:r w:rsidRPr="009A34C4">
        <w:rPr>
          <w:rStyle w:val="r"/>
          <w:i/>
          <w:iCs/>
          <w:color w:val="000000"/>
          <w:lang w:val="en-US"/>
        </w:rPr>
        <w:t>]</w:t>
      </w:r>
      <w:r w:rsidRPr="009A34C4">
        <w:rPr>
          <w:i/>
          <w:iCs/>
          <w:color w:val="000000"/>
          <w:lang w:val="en-US"/>
        </w:rPr>
        <w:t>,</w:t>
      </w:r>
      <w:r w:rsidRPr="009A34C4">
        <w:rPr>
          <w:rStyle w:val="apple-converted-space"/>
          <w:i/>
          <w:iCs/>
          <w:color w:val="000000"/>
          <w:lang w:val="en-US"/>
        </w:rPr>
        <w:t> </w:t>
      </w:r>
      <w:r w:rsidRPr="009A34C4">
        <w:rPr>
          <w:rStyle w:val="r"/>
          <w:i/>
          <w:iCs/>
          <w:color w:val="000000"/>
          <w:lang w:val="en-US"/>
        </w:rPr>
        <w:t>[</w:t>
      </w:r>
      <w:r w:rsidRPr="009A34C4">
        <w:rPr>
          <w:rStyle w:val="w"/>
          <w:i/>
          <w:iCs/>
          <w:color w:val="000000"/>
          <w:lang w:val="en-US"/>
        </w:rPr>
        <w:t>placing</w:t>
      </w:r>
      <w:r w:rsidR="00974889">
        <w:rPr>
          <w:rStyle w:val="w"/>
          <w:i/>
          <w:iCs/>
          <w:color w:val="000000"/>
          <w:lang w:val="en-US"/>
        </w:rPr>
        <w:t xml:space="preserve"> them] above the gods  </w:t>
      </w:r>
      <w:r w:rsidRPr="009A34C4">
        <w:rPr>
          <w:rStyle w:val="apple-converted-space"/>
          <w:i/>
          <w:iCs/>
          <w:color w:val="000000"/>
          <w:lang w:val="en-US"/>
        </w:rPr>
        <w:t> </w:t>
      </w:r>
      <w:r w:rsidRPr="009A34C4">
        <w:rPr>
          <w:rStyle w:val="w"/>
          <w:i/>
          <w:iCs/>
          <w:color w:val="000000"/>
          <w:lang w:val="en-US"/>
        </w:rPr>
        <w:t>of</w:t>
      </w:r>
      <w:r w:rsidRPr="009A34C4">
        <w:rPr>
          <w:rStyle w:val="apple-converted-space"/>
          <w:i/>
          <w:iCs/>
          <w:color w:val="000000"/>
          <w:lang w:val="en-US"/>
        </w:rPr>
        <w:t> </w:t>
      </w:r>
      <w:r w:rsidRPr="009A34C4">
        <w:rPr>
          <w:rStyle w:val="w"/>
          <w:i/>
          <w:iCs/>
          <w:color w:val="000000"/>
          <w:lang w:val="en-US"/>
        </w:rPr>
        <w:t>Babylonia</w:t>
      </w:r>
      <w:r w:rsidRPr="009A34C4">
        <w:rPr>
          <w:rStyle w:val="apple-converted-space"/>
          <w:i/>
          <w:iCs/>
          <w:color w:val="000000"/>
          <w:lang w:val="en-US"/>
        </w:rPr>
        <w:t> </w:t>
      </w:r>
      <w:r w:rsidRPr="009A34C4">
        <w:rPr>
          <w:rStyle w:val="r"/>
          <w:i/>
          <w:iCs/>
          <w:color w:val="000000"/>
          <w:lang w:val="en-US"/>
        </w:rPr>
        <w:t>[</w:t>
      </w:r>
      <w:r w:rsidRPr="009A34C4">
        <w:rPr>
          <w:i/>
          <w:iCs/>
          <w:color w:val="000000"/>
          <w:lang w:val="en-US"/>
        </w:rPr>
        <w:t>......,</w:t>
      </w:r>
      <w:r w:rsidRPr="009A34C4">
        <w:rPr>
          <w:rStyle w:val="apple-converted-space"/>
          <w:i/>
          <w:iCs/>
          <w:color w:val="000000"/>
          <w:lang w:val="en-US"/>
        </w:rPr>
        <w:t> </w:t>
      </w:r>
      <w:r w:rsidRPr="009A34C4">
        <w:rPr>
          <w:rStyle w:val="r"/>
          <w:i/>
          <w:iCs/>
          <w:color w:val="000000"/>
          <w:lang w:val="en-US"/>
        </w:rPr>
        <w:t>(</w:t>
      </w:r>
      <w:r w:rsidRPr="009A34C4">
        <w:rPr>
          <w:rStyle w:val="w"/>
          <w:i/>
          <w:iCs/>
          <w:color w:val="000000"/>
          <w:lang w:val="en-US"/>
        </w:rPr>
        <w:t>and</w:t>
      </w:r>
      <w:r w:rsidRPr="009A34C4">
        <w:rPr>
          <w:rStyle w:val="apple-converted-space"/>
          <w:i/>
          <w:iCs/>
          <w:color w:val="000000"/>
          <w:lang w:val="en-US"/>
        </w:rPr>
        <w:t> </w:t>
      </w:r>
      <w:r w:rsidRPr="009A34C4">
        <w:rPr>
          <w:rStyle w:val="w"/>
          <w:i/>
          <w:iCs/>
          <w:color w:val="000000"/>
          <w:lang w:val="en-US"/>
        </w:rPr>
        <w:t>was</w:t>
      </w:r>
      <w:r w:rsidRPr="009A34C4">
        <w:rPr>
          <w:rStyle w:val="apple-converted-space"/>
          <w:i/>
          <w:iCs/>
          <w:color w:val="000000"/>
          <w:lang w:val="en-US"/>
        </w:rPr>
        <w:t> </w:t>
      </w:r>
      <w:r w:rsidRPr="009A34C4">
        <w:rPr>
          <w:rStyle w:val="w"/>
          <w:i/>
          <w:iCs/>
          <w:color w:val="000000"/>
          <w:lang w:val="en-US"/>
        </w:rPr>
        <w:t>it</w:t>
      </w:r>
      <w:r w:rsidRPr="009A34C4">
        <w:rPr>
          <w:rStyle w:val="r"/>
          <w:i/>
          <w:iCs/>
          <w:color w:val="000000"/>
          <w:lang w:val="en-US"/>
        </w:rPr>
        <w:t>)</w:t>
      </w:r>
      <w:r w:rsidRPr="009A34C4">
        <w:rPr>
          <w:rStyle w:val="apple-converted-space"/>
          <w:i/>
          <w:iCs/>
          <w:color w:val="000000"/>
          <w:lang w:val="en-US"/>
        </w:rPr>
        <w:t> </w:t>
      </w:r>
      <w:r w:rsidRPr="009A34C4">
        <w:rPr>
          <w:rStyle w:val="w"/>
          <w:i/>
          <w:iCs/>
          <w:color w:val="000000"/>
          <w:lang w:val="en-US"/>
        </w:rPr>
        <w:t>because</w:t>
      </w:r>
      <w:r w:rsidRPr="009A34C4">
        <w:rPr>
          <w:rStyle w:val="r"/>
          <w:i/>
          <w:iCs/>
          <w:color w:val="000000"/>
          <w:lang w:val="en-US"/>
        </w:rPr>
        <w:t>]</w:t>
      </w:r>
      <w:r w:rsidRPr="009A34C4">
        <w:rPr>
          <w:rStyle w:val="apple-converted-space"/>
          <w:i/>
          <w:iCs/>
          <w:color w:val="000000"/>
          <w:lang w:val="en-US"/>
        </w:rPr>
        <w:t> </w:t>
      </w:r>
      <w:r w:rsidRPr="009A34C4">
        <w:rPr>
          <w:rStyle w:val="w"/>
          <w:i/>
          <w:iCs/>
          <w:color w:val="000000"/>
          <w:lang w:val="en-US"/>
        </w:rPr>
        <w:t>he</w:t>
      </w:r>
      <w:r w:rsidRPr="009A34C4">
        <w:rPr>
          <w:rStyle w:val="apple-converted-space"/>
          <w:i/>
          <w:iCs/>
          <w:color w:val="000000"/>
          <w:lang w:val="en-US"/>
        </w:rPr>
        <w:t> </w:t>
      </w:r>
      <w:r w:rsidRPr="009A34C4">
        <w:rPr>
          <w:rStyle w:val="w"/>
          <w:i/>
          <w:iCs/>
          <w:color w:val="000000"/>
          <w:lang w:val="en-US"/>
        </w:rPr>
        <w:t>did</w:t>
      </w:r>
      <w:r w:rsidRPr="009A34C4">
        <w:rPr>
          <w:rStyle w:val="apple-converted-space"/>
          <w:i/>
          <w:iCs/>
          <w:color w:val="000000"/>
          <w:lang w:val="en-US"/>
        </w:rPr>
        <w:t> </w:t>
      </w:r>
      <w:r w:rsidRPr="009A34C4">
        <w:rPr>
          <w:rStyle w:val="w"/>
          <w:i/>
          <w:iCs/>
          <w:color w:val="000000"/>
          <w:lang w:val="en-US"/>
        </w:rPr>
        <w:t>no</w:t>
      </w:r>
      <w:r w:rsidRPr="009A34C4">
        <w:rPr>
          <w:rStyle w:val="r"/>
          <w:i/>
          <w:iCs/>
          <w:color w:val="000000"/>
          <w:lang w:val="en-US"/>
        </w:rPr>
        <w:t>[</w:t>
      </w:r>
      <w:r w:rsidRPr="009A34C4">
        <w:rPr>
          <w:rStyle w:val="w"/>
          <w:i/>
          <w:iCs/>
          <w:color w:val="000000"/>
          <w:lang w:val="en-US"/>
        </w:rPr>
        <w:t>tkeep</w:t>
      </w:r>
      <w:r w:rsidRPr="009A34C4">
        <w:rPr>
          <w:rStyle w:val="r"/>
          <w:i/>
          <w:iCs/>
          <w:color w:val="000000"/>
          <w:lang w:val="en-US"/>
        </w:rPr>
        <w:t>]</w:t>
      </w:r>
      <w:r w:rsidRPr="009A34C4">
        <w:rPr>
          <w:rStyle w:val="apple-converted-space"/>
          <w:i/>
          <w:iCs/>
          <w:color w:val="000000"/>
          <w:lang w:val="en-US"/>
        </w:rPr>
        <w:t> </w:t>
      </w:r>
      <w:r w:rsidRPr="009A34C4">
        <w:rPr>
          <w:rStyle w:val="w"/>
          <w:i/>
          <w:iCs/>
          <w:color w:val="000000"/>
          <w:lang w:val="en-US"/>
        </w:rPr>
        <w:t>the</w:t>
      </w:r>
      <w:r w:rsidRPr="009A34C4">
        <w:rPr>
          <w:rStyle w:val="apple-converted-space"/>
          <w:i/>
          <w:iCs/>
          <w:color w:val="000000"/>
          <w:lang w:val="en-US"/>
        </w:rPr>
        <w:t> </w:t>
      </w:r>
      <w:r w:rsidRPr="009A34C4">
        <w:rPr>
          <w:rStyle w:val="w"/>
          <w:i/>
          <w:iCs/>
          <w:color w:val="000000"/>
          <w:lang w:val="en-US"/>
        </w:rPr>
        <w:t>treaty</w:t>
      </w:r>
      <w:r w:rsidRPr="009A34C4">
        <w:rPr>
          <w:rStyle w:val="apple-converted-space"/>
          <w:i/>
          <w:iCs/>
          <w:color w:val="000000"/>
          <w:lang w:val="en-US"/>
        </w:rPr>
        <w:t> </w:t>
      </w:r>
      <w:r w:rsidRPr="009A34C4">
        <w:rPr>
          <w:rStyle w:val="w"/>
          <w:i/>
          <w:iCs/>
          <w:color w:val="000000"/>
          <w:lang w:val="en-US"/>
        </w:rPr>
        <w:t>of</w:t>
      </w:r>
      <w:r w:rsidRPr="009A34C4">
        <w:rPr>
          <w:rStyle w:val="apple-converted-space"/>
          <w:i/>
          <w:iCs/>
          <w:color w:val="000000"/>
          <w:lang w:val="en-US"/>
        </w:rPr>
        <w:t> </w:t>
      </w:r>
      <w:r w:rsidRPr="009A34C4">
        <w:rPr>
          <w:rStyle w:val="w"/>
          <w:i/>
          <w:iCs/>
          <w:color w:val="000000"/>
          <w:lang w:val="en-US"/>
        </w:rPr>
        <w:t>the</w:t>
      </w:r>
      <w:r w:rsidRPr="009A34C4">
        <w:rPr>
          <w:rStyle w:val="apple-converted-space"/>
          <w:i/>
          <w:iCs/>
          <w:color w:val="000000"/>
          <w:lang w:val="en-US"/>
        </w:rPr>
        <w:t> </w:t>
      </w:r>
      <w:r w:rsidRPr="009A34C4">
        <w:rPr>
          <w:rStyle w:val="w"/>
          <w:i/>
          <w:iCs/>
          <w:color w:val="000000"/>
          <w:lang w:val="en-US"/>
        </w:rPr>
        <w:t>king</w:t>
      </w:r>
      <w:r w:rsidRPr="009A34C4">
        <w:rPr>
          <w:rStyle w:val="apple-converted-space"/>
          <w:i/>
          <w:iCs/>
          <w:color w:val="000000"/>
          <w:lang w:val="en-US"/>
        </w:rPr>
        <w:t> </w:t>
      </w:r>
      <w:r w:rsidRPr="009A34C4">
        <w:rPr>
          <w:rStyle w:val="w"/>
          <w:i/>
          <w:iCs/>
          <w:color w:val="000000"/>
          <w:lang w:val="en-US"/>
        </w:rPr>
        <w:t>of</w:t>
      </w:r>
      <w:r w:rsidRPr="009A34C4">
        <w:rPr>
          <w:rStyle w:val="apple-converted-space"/>
          <w:i/>
          <w:iCs/>
          <w:color w:val="000000"/>
          <w:lang w:val="en-US"/>
        </w:rPr>
        <w:t> </w:t>
      </w:r>
      <w:r w:rsidRPr="009A34C4">
        <w:rPr>
          <w:rStyle w:val="w"/>
          <w:i/>
          <w:iCs/>
          <w:color w:val="000000"/>
          <w:lang w:val="en-US"/>
        </w:rPr>
        <w:t>gods</w:t>
      </w:r>
      <w:r w:rsidRPr="009A34C4">
        <w:rPr>
          <w:i/>
          <w:iCs/>
          <w:color w:val="000000"/>
          <w:lang w:val="en-US"/>
        </w:rPr>
        <w:t>,</w:t>
      </w:r>
      <w:r w:rsidRPr="009A34C4">
        <w:rPr>
          <w:rStyle w:val="apple-converted-space"/>
          <w:i/>
          <w:iCs/>
          <w:color w:val="000000"/>
          <w:lang w:val="en-US"/>
        </w:rPr>
        <w:t> </w:t>
      </w:r>
      <w:r w:rsidRPr="009A34C4">
        <w:rPr>
          <w:rStyle w:val="r"/>
          <w:i/>
          <w:iCs/>
          <w:color w:val="000000"/>
          <w:lang w:val="en-US"/>
        </w:rPr>
        <w:t>[</w:t>
      </w:r>
      <w:r w:rsidRPr="009A34C4">
        <w:rPr>
          <w:rStyle w:val="w"/>
          <w:i/>
          <w:iCs/>
          <w:color w:val="000000"/>
          <w:lang w:val="en-US"/>
        </w:rPr>
        <w:t>that</w:t>
      </w:r>
      <w:r w:rsidRPr="009A34C4">
        <w:rPr>
          <w:rStyle w:val="apple-converted-space"/>
          <w:i/>
          <w:iCs/>
          <w:color w:val="000000"/>
          <w:lang w:val="en-US"/>
        </w:rPr>
        <w:t> </w:t>
      </w:r>
      <w:r w:rsidRPr="009A34C4">
        <w:rPr>
          <w:rStyle w:val="w"/>
          <w:i/>
          <w:iCs/>
          <w:color w:val="000000"/>
          <w:lang w:val="en-US"/>
        </w:rPr>
        <w:t>Sargon</w:t>
      </w:r>
      <w:r w:rsidRPr="009A34C4">
        <w:rPr>
          <w:rStyle w:val="apple-converted-space"/>
          <w:i/>
          <w:iCs/>
          <w:color w:val="000000"/>
          <w:lang w:val="en-US"/>
        </w:rPr>
        <w:t> </w:t>
      </w:r>
      <w:r w:rsidRPr="009A34C4">
        <w:rPr>
          <w:rStyle w:val="w"/>
          <w:i/>
          <w:iCs/>
          <w:color w:val="000000"/>
          <w:lang w:val="en-US"/>
        </w:rPr>
        <w:t>my</w:t>
      </w:r>
      <w:r w:rsidRPr="009A34C4">
        <w:rPr>
          <w:rStyle w:val="apple-converted-space"/>
          <w:i/>
          <w:iCs/>
          <w:color w:val="000000"/>
          <w:lang w:val="en-US"/>
        </w:rPr>
        <w:t> </w:t>
      </w:r>
      <w:r w:rsidRPr="009A34C4">
        <w:rPr>
          <w:rStyle w:val="w"/>
          <w:i/>
          <w:iCs/>
          <w:color w:val="000000"/>
          <w:lang w:val="en-US"/>
        </w:rPr>
        <w:t>father</w:t>
      </w:r>
      <w:r w:rsidRPr="009A34C4">
        <w:rPr>
          <w:rStyle w:val="r"/>
          <w:i/>
          <w:iCs/>
          <w:color w:val="000000"/>
          <w:lang w:val="en-US"/>
        </w:rPr>
        <w:t>]</w:t>
      </w:r>
      <w:r w:rsidRPr="009A34C4">
        <w:rPr>
          <w:rStyle w:val="apple-converted-space"/>
          <w:i/>
          <w:iCs/>
          <w:color w:val="000000"/>
          <w:lang w:val="en-US"/>
        </w:rPr>
        <w:t> </w:t>
      </w:r>
      <w:r w:rsidRPr="009A34C4">
        <w:rPr>
          <w:rStyle w:val="w"/>
          <w:i/>
          <w:iCs/>
          <w:color w:val="000000"/>
          <w:lang w:val="en-US"/>
        </w:rPr>
        <w:t>was</w:t>
      </w:r>
      <w:r w:rsidRPr="009A34C4">
        <w:rPr>
          <w:rStyle w:val="apple-converted-space"/>
          <w:i/>
          <w:iCs/>
          <w:color w:val="000000"/>
          <w:lang w:val="en-US"/>
        </w:rPr>
        <w:t> </w:t>
      </w:r>
      <w:r w:rsidRPr="009A34C4">
        <w:rPr>
          <w:rStyle w:val="w"/>
          <w:i/>
          <w:iCs/>
          <w:color w:val="000000"/>
          <w:lang w:val="en-US"/>
        </w:rPr>
        <w:t>slain</w:t>
      </w:r>
      <w:r w:rsidRPr="009A34C4">
        <w:rPr>
          <w:rStyle w:val="apple-converted-space"/>
          <w:i/>
          <w:iCs/>
          <w:color w:val="000000"/>
          <w:lang w:val="en-US"/>
        </w:rPr>
        <w:t> </w:t>
      </w:r>
      <w:r w:rsidRPr="009A34C4">
        <w:rPr>
          <w:rStyle w:val="r"/>
          <w:i/>
          <w:iCs/>
          <w:color w:val="000000"/>
          <w:lang w:val="en-US"/>
        </w:rPr>
        <w:t>[</w:t>
      </w:r>
      <w:r w:rsidRPr="009A34C4">
        <w:rPr>
          <w:rStyle w:val="w"/>
          <w:i/>
          <w:iCs/>
          <w:color w:val="000000"/>
          <w:lang w:val="en-US"/>
        </w:rPr>
        <w:t>in</w:t>
      </w:r>
      <w:r w:rsidR="00416520">
        <w:rPr>
          <w:rStyle w:val="w"/>
          <w:i/>
          <w:iCs/>
          <w:color w:val="000000"/>
          <w:lang w:val="en-US"/>
        </w:rPr>
        <w:t xml:space="preserve"> the </w:t>
      </w:r>
      <w:r w:rsidRPr="009A34C4">
        <w:rPr>
          <w:rStyle w:val="w"/>
          <w:i/>
          <w:iCs/>
          <w:color w:val="000000"/>
          <w:lang w:val="en-US"/>
        </w:rPr>
        <w:t>enemy</w:t>
      </w:r>
      <w:r w:rsidRPr="009A34C4">
        <w:rPr>
          <w:rStyle w:val="apple-converted-space"/>
          <w:i/>
          <w:iCs/>
          <w:color w:val="000000"/>
          <w:lang w:val="en-US"/>
        </w:rPr>
        <w:t> </w:t>
      </w:r>
      <w:r w:rsidRPr="009A34C4">
        <w:rPr>
          <w:rStyle w:val="w"/>
          <w:i/>
          <w:iCs/>
          <w:color w:val="000000"/>
          <w:lang w:val="en-US"/>
        </w:rPr>
        <w:t>country</w:t>
      </w:r>
      <w:r w:rsidRPr="009A34C4">
        <w:rPr>
          <w:rStyle w:val="apple-converted-space"/>
          <w:i/>
          <w:iCs/>
          <w:color w:val="000000"/>
          <w:lang w:val="en-US"/>
        </w:rPr>
        <w:t> </w:t>
      </w:r>
      <w:r w:rsidRPr="009A34C4">
        <w:rPr>
          <w:rStyle w:val="w"/>
          <w:i/>
          <w:iCs/>
          <w:color w:val="000000"/>
          <w:lang w:val="en-US"/>
        </w:rPr>
        <w:t>and</w:t>
      </w:r>
      <w:r w:rsidRPr="009A34C4">
        <w:rPr>
          <w:rStyle w:val="r"/>
          <w:i/>
          <w:iCs/>
          <w:color w:val="000000"/>
          <w:lang w:val="en-US"/>
        </w:rPr>
        <w:t>]</w:t>
      </w:r>
      <w:r w:rsidRPr="009A34C4">
        <w:rPr>
          <w:rStyle w:val="apple-converted-space"/>
          <w:i/>
          <w:iCs/>
          <w:color w:val="000000"/>
          <w:lang w:val="en-US"/>
        </w:rPr>
        <w:t> </w:t>
      </w:r>
      <w:r w:rsidRPr="009A34C4">
        <w:rPr>
          <w:rStyle w:val="w"/>
          <w:i/>
          <w:iCs/>
          <w:color w:val="000000"/>
          <w:lang w:val="en-US"/>
        </w:rPr>
        <w:t>was</w:t>
      </w:r>
      <w:r w:rsidRPr="009A34C4">
        <w:rPr>
          <w:rStyle w:val="apple-converted-space"/>
          <w:i/>
          <w:iCs/>
          <w:color w:val="000000"/>
          <w:lang w:val="en-US"/>
        </w:rPr>
        <w:t> </w:t>
      </w:r>
      <w:r w:rsidRPr="009A34C4">
        <w:rPr>
          <w:rStyle w:val="w"/>
          <w:i/>
          <w:iCs/>
          <w:color w:val="000000"/>
          <w:lang w:val="en-US"/>
        </w:rPr>
        <w:t>not</w:t>
      </w:r>
      <w:r w:rsidRPr="009A34C4">
        <w:rPr>
          <w:rStyle w:val="apple-converted-space"/>
          <w:i/>
          <w:iCs/>
          <w:color w:val="000000"/>
          <w:lang w:val="en-US"/>
        </w:rPr>
        <w:t> </w:t>
      </w:r>
      <w:r w:rsidRPr="009A34C4">
        <w:rPr>
          <w:rStyle w:val="w"/>
          <w:i/>
          <w:iCs/>
          <w:color w:val="000000"/>
          <w:lang w:val="en-US"/>
        </w:rPr>
        <w:t>b</w:t>
      </w:r>
      <w:r w:rsidRPr="009A34C4">
        <w:rPr>
          <w:rStyle w:val="r"/>
          <w:i/>
          <w:iCs/>
          <w:color w:val="000000"/>
          <w:lang w:val="en-US"/>
        </w:rPr>
        <w:t>[</w:t>
      </w:r>
      <w:r w:rsidRPr="009A34C4">
        <w:rPr>
          <w:rStyle w:val="w"/>
          <w:i/>
          <w:iCs/>
          <w:color w:val="000000"/>
          <w:lang w:val="en-US"/>
        </w:rPr>
        <w:t>uried</w:t>
      </w:r>
      <w:r w:rsidRPr="009A34C4">
        <w:rPr>
          <w:rStyle w:val="r"/>
          <w:i/>
          <w:iCs/>
          <w:color w:val="000000"/>
          <w:lang w:val="en-US"/>
        </w:rPr>
        <w:t>]</w:t>
      </w:r>
      <w:r w:rsidRPr="009A34C4">
        <w:rPr>
          <w:rStyle w:val="apple-converted-space"/>
          <w:i/>
          <w:iCs/>
          <w:color w:val="000000"/>
          <w:lang w:val="en-US"/>
        </w:rPr>
        <w:t> </w:t>
      </w:r>
      <w:r w:rsidRPr="009A34C4">
        <w:rPr>
          <w:rStyle w:val="w"/>
          <w:i/>
          <w:iCs/>
          <w:color w:val="000000"/>
          <w:lang w:val="en-US"/>
        </w:rPr>
        <w:t>in</w:t>
      </w:r>
      <w:r w:rsidRPr="009A34C4">
        <w:rPr>
          <w:rStyle w:val="apple-converted-space"/>
          <w:i/>
          <w:iCs/>
          <w:color w:val="000000"/>
          <w:lang w:val="en-US"/>
        </w:rPr>
        <w:t> </w:t>
      </w:r>
      <w:r w:rsidRPr="009A34C4">
        <w:rPr>
          <w:rStyle w:val="w"/>
          <w:i/>
          <w:iCs/>
          <w:color w:val="000000"/>
          <w:lang w:val="en-US"/>
        </w:rPr>
        <w:t>his</w:t>
      </w:r>
      <w:r w:rsidRPr="009A34C4">
        <w:rPr>
          <w:rStyle w:val="apple-converted-space"/>
          <w:i/>
          <w:iCs/>
          <w:color w:val="000000"/>
          <w:lang w:val="en-US"/>
        </w:rPr>
        <w:t> </w:t>
      </w:r>
      <w:r w:rsidRPr="009A34C4">
        <w:rPr>
          <w:rStyle w:val="w"/>
          <w:i/>
          <w:iCs/>
          <w:color w:val="000000"/>
          <w:lang w:val="en-US"/>
        </w:rPr>
        <w:t>house</w:t>
      </w:r>
      <w:r w:rsidRPr="009A34C4">
        <w:rPr>
          <w:i/>
          <w:iCs/>
          <w:color w:val="000000"/>
          <w:lang w:val="en-US"/>
        </w:rPr>
        <w:t>?"</w:t>
      </w:r>
    </w:p>
    <w:p w:rsidR="00905FBB" w:rsidRDefault="00905FBB" w:rsidP="00CA725B">
      <w:pPr>
        <w:jc w:val="both"/>
        <w:rPr>
          <w:lang w:val="en-US"/>
        </w:rPr>
      </w:pPr>
    </w:p>
    <w:p w:rsidR="000F2F73" w:rsidRDefault="00C30370" w:rsidP="006F4BBD">
      <w:pPr>
        <w:ind w:firstLine="227"/>
        <w:jc w:val="both"/>
        <w:rPr>
          <w:lang w:val="en-US"/>
        </w:rPr>
      </w:pPr>
      <w:r>
        <w:rPr>
          <w:lang w:val="en-US"/>
        </w:rPr>
        <w:t xml:space="preserve">He may have thought it best to move from Dur-Shurrakin and he </w:t>
      </w:r>
      <w:r w:rsidR="000F2F73">
        <w:rPr>
          <w:lang w:val="en-US"/>
        </w:rPr>
        <w:t>made Nineveh his new capital</w:t>
      </w:r>
      <w:r w:rsidR="00CA725B">
        <w:rPr>
          <w:lang w:val="en-US"/>
        </w:rPr>
        <w:t>.</w:t>
      </w:r>
      <w:r w:rsidR="000F2F73">
        <w:rPr>
          <w:rStyle w:val="Voetnootmarkering"/>
          <w:lang w:val="en-US"/>
        </w:rPr>
        <w:footnoteReference w:id="56"/>
      </w:r>
      <w:r w:rsidR="004C5E95">
        <w:rPr>
          <w:lang w:val="en-US"/>
        </w:rPr>
        <w:t xml:space="preserve"> </w:t>
      </w:r>
    </w:p>
    <w:p w:rsidR="000F2F73" w:rsidRPr="00DE745A" w:rsidRDefault="000F2F73" w:rsidP="00727D4D">
      <w:pPr>
        <w:ind w:firstLine="227"/>
        <w:jc w:val="both"/>
        <w:rPr>
          <w:lang w:val="en-US"/>
        </w:rPr>
      </w:pPr>
      <w:r>
        <w:rPr>
          <w:lang w:val="en-US"/>
        </w:rPr>
        <w:t xml:space="preserve">With Sennacherib’s accession, the vassal states decided to rebel again. Hezekiah of Judah had joined an insurrection of coastal cities, Sidon, Byblos, Ashdod, Ashkelon, Edom and Moab, which were backed by Egypt. </w:t>
      </w:r>
      <w:r w:rsidRPr="00DE745A">
        <w:rPr>
          <w:rFonts w:cs="Times New Roman"/>
          <w:lang w:val="en-US" w:bidi="he-IL"/>
        </w:rPr>
        <w:t xml:space="preserve">Sennacherib dealt with the revolt in the West in 701. </w:t>
      </w:r>
      <w:r w:rsidRPr="00DE745A">
        <w:rPr>
          <w:lang w:val="en-US"/>
        </w:rPr>
        <w:t xml:space="preserve">Sennacherib’s army conquered the coastal cities and repelled the Egyptians. </w:t>
      </w:r>
      <w:r w:rsidRPr="00DE745A">
        <w:rPr>
          <w:rFonts w:cs="Times New Roman"/>
          <w:lang w:val="en-US" w:bidi="he-IL"/>
        </w:rPr>
        <w:t>The first target appears to have been Sidon and the submission of eight rebellious kings. Next, Philistia was invaded and the king of Ashkelon had to submit; the royal family was deported to Assyria.</w:t>
      </w:r>
      <w:r w:rsidRPr="00DE745A">
        <w:rPr>
          <w:rStyle w:val="Voetnootmarkering"/>
          <w:rFonts w:cs="Times New Roman"/>
          <w:lang w:val="en-US" w:bidi="he-IL"/>
        </w:rPr>
        <w:footnoteReference w:id="57"/>
      </w:r>
      <w:r w:rsidR="00E13E4E">
        <w:rPr>
          <w:rFonts w:cs="Times New Roman"/>
          <w:lang w:val="en-US" w:bidi="he-IL"/>
        </w:rPr>
        <w:t xml:space="preserve"> </w:t>
      </w:r>
    </w:p>
    <w:p w:rsidR="000F2F73" w:rsidRDefault="000F2F73" w:rsidP="00D91580">
      <w:pPr>
        <w:ind w:firstLine="227"/>
        <w:jc w:val="both"/>
        <w:rPr>
          <w:lang w:val="en-US"/>
        </w:rPr>
      </w:pPr>
      <w:r>
        <w:rPr>
          <w:lang w:val="en-US"/>
        </w:rPr>
        <w:t xml:space="preserve">Sennacherib then overran Judah, pillaging forty-six cities, and </w:t>
      </w:r>
      <w:r w:rsidR="00D91580">
        <w:rPr>
          <w:lang w:val="en-US"/>
        </w:rPr>
        <w:t xml:space="preserve">blockaded </w:t>
      </w:r>
      <w:r>
        <w:rPr>
          <w:lang w:val="en-US"/>
        </w:rPr>
        <w:t>Jerusalem (2 Kings 18:17ff. and Sennacherib’s inscriptions). Hezekiah paid tribute and Jerusalem was spared; miraculously according to the Bible.</w:t>
      </w:r>
      <w:r>
        <w:rPr>
          <w:rStyle w:val="Voetnootmarkering"/>
          <w:lang w:val="en-US"/>
        </w:rPr>
        <w:footnoteReference w:id="58"/>
      </w:r>
      <w:r>
        <w:rPr>
          <w:lang w:val="en-US"/>
        </w:rPr>
        <w:t xml:space="preserve"> </w:t>
      </w:r>
    </w:p>
    <w:p w:rsidR="000F2F73" w:rsidRDefault="000F2F73" w:rsidP="00FF451A">
      <w:pPr>
        <w:ind w:firstLine="227"/>
        <w:jc w:val="both"/>
        <w:rPr>
          <w:lang w:val="en-US"/>
        </w:rPr>
      </w:pPr>
      <w:r>
        <w:rPr>
          <w:lang w:val="en-US"/>
        </w:rPr>
        <w:t xml:space="preserve">Sennacherib </w:t>
      </w:r>
      <w:r w:rsidR="00A11AD6">
        <w:rPr>
          <w:lang w:val="en-US"/>
        </w:rPr>
        <w:t xml:space="preserve">conquered and destroyed Babylon in 689. He </w:t>
      </w:r>
      <w:r>
        <w:rPr>
          <w:lang w:val="en-US"/>
        </w:rPr>
        <w:t>died in Babylon in 681, murdered by two of his sons, according to 2 Kings 19:37.</w:t>
      </w:r>
      <w:r>
        <w:rPr>
          <w:rStyle w:val="Voetnootmarkering"/>
          <w:lang w:val="en-US"/>
        </w:rPr>
        <w:footnoteReference w:id="59"/>
      </w:r>
      <w:r>
        <w:rPr>
          <w:lang w:val="en-US"/>
        </w:rPr>
        <w:t xml:space="preserve"> </w:t>
      </w:r>
    </w:p>
    <w:p w:rsidR="00A720FA" w:rsidRDefault="00A720FA" w:rsidP="00FF451A">
      <w:pPr>
        <w:ind w:firstLine="227"/>
        <w:jc w:val="both"/>
        <w:rPr>
          <w:lang w:val="en-US"/>
        </w:rPr>
      </w:pPr>
    </w:p>
    <w:p w:rsidR="0089501E" w:rsidRPr="00CD486D" w:rsidRDefault="000F2F73" w:rsidP="00B76477">
      <w:pPr>
        <w:ind w:firstLine="227"/>
        <w:jc w:val="both"/>
        <w:rPr>
          <w:rFonts w:cs="Times New Roman"/>
          <w:lang w:val="en-US"/>
        </w:rPr>
      </w:pPr>
      <w:r w:rsidRPr="00377679">
        <w:rPr>
          <w:rFonts w:asciiTheme="majorBidi" w:hAnsiTheme="majorBidi" w:cstheme="majorBidi"/>
          <w:i/>
          <w:iCs/>
          <w:lang w:val="en-US"/>
        </w:rPr>
        <w:t xml:space="preserve"> </w:t>
      </w:r>
      <w:r w:rsidR="001E46F1">
        <w:rPr>
          <w:rFonts w:cs="Times New Roman"/>
          <w:lang w:val="en-US"/>
        </w:rPr>
        <w:t>3</w:t>
      </w:r>
      <w:r w:rsidR="00A959B6" w:rsidRPr="00CD486D">
        <w:rPr>
          <w:rFonts w:cs="Times New Roman"/>
          <w:lang w:val="en-US"/>
        </w:rPr>
        <w:t xml:space="preserve"> DISCUSSION OF PASSAGES AND HISTORICAL BACKGROUND</w:t>
      </w:r>
    </w:p>
    <w:p w:rsidR="00FF199F" w:rsidRDefault="00FF199F" w:rsidP="00FF199F">
      <w:pPr>
        <w:jc w:val="both"/>
        <w:rPr>
          <w:rFonts w:cs="Times New Roman"/>
          <w:lang w:val="en-US"/>
        </w:rPr>
      </w:pPr>
    </w:p>
    <w:p w:rsidR="00FF199F" w:rsidRPr="00FE3B8E" w:rsidRDefault="001E46F1" w:rsidP="00B97AB5">
      <w:pPr>
        <w:jc w:val="both"/>
        <w:rPr>
          <w:rFonts w:cs="Times New Roman"/>
          <w:sz w:val="20"/>
          <w:szCs w:val="20"/>
          <w:lang w:val="en-US"/>
        </w:rPr>
      </w:pPr>
      <w:r>
        <w:rPr>
          <w:rFonts w:cs="Times New Roman"/>
          <w:lang w:val="en-US"/>
        </w:rPr>
        <w:t>3</w:t>
      </w:r>
      <w:r w:rsidR="00FF199F">
        <w:rPr>
          <w:rFonts w:cs="Times New Roman"/>
          <w:lang w:val="en-US"/>
        </w:rPr>
        <w:t xml:space="preserve">.1 </w:t>
      </w:r>
      <w:r w:rsidR="00FF199F" w:rsidRPr="00FE3B8E">
        <w:rPr>
          <w:rFonts w:cs="Times New Roman"/>
          <w:sz w:val="20"/>
          <w:szCs w:val="20"/>
          <w:lang w:val="en-US"/>
        </w:rPr>
        <w:t xml:space="preserve">ISAIAH 10:1-4 </w:t>
      </w:r>
      <w:r w:rsidR="009A705F" w:rsidRPr="008F4B02">
        <w:rPr>
          <w:kern w:val="0"/>
          <w:lang w:val="en-US" w:eastAsia="en-US" w:bidi="he-IL"/>
        </w:rPr>
        <w:t>–</w:t>
      </w:r>
      <w:r w:rsidR="00FF199F" w:rsidRPr="00FE3B8E">
        <w:rPr>
          <w:rFonts w:cs="Times New Roman"/>
          <w:sz w:val="20"/>
          <w:szCs w:val="20"/>
          <w:lang w:val="en-US"/>
        </w:rPr>
        <w:t xml:space="preserve"> </w:t>
      </w:r>
      <w:r w:rsidR="00B97AB5">
        <w:rPr>
          <w:rFonts w:cs="Times New Roman"/>
          <w:sz w:val="20"/>
          <w:szCs w:val="20"/>
          <w:lang w:val="en-US"/>
        </w:rPr>
        <w:t xml:space="preserve">SOME TIME </w:t>
      </w:r>
      <w:r w:rsidR="00D66070">
        <w:rPr>
          <w:rFonts w:cs="Times New Roman"/>
          <w:sz w:val="20"/>
          <w:szCs w:val="20"/>
          <w:lang w:val="en-US"/>
        </w:rPr>
        <w:t>AFTER 7</w:t>
      </w:r>
      <w:r w:rsidR="00506F49">
        <w:rPr>
          <w:rFonts w:cs="Times New Roman"/>
          <w:sz w:val="20"/>
          <w:szCs w:val="20"/>
          <w:lang w:val="en-US"/>
        </w:rPr>
        <w:t>3</w:t>
      </w:r>
      <w:r w:rsidR="0025062A">
        <w:rPr>
          <w:rFonts w:cs="Times New Roman"/>
          <w:sz w:val="20"/>
          <w:szCs w:val="20"/>
          <w:lang w:val="en-US"/>
        </w:rPr>
        <w:t>2</w:t>
      </w:r>
      <w:r w:rsidR="007A4721">
        <w:rPr>
          <w:rFonts w:cs="Times New Roman"/>
          <w:sz w:val="20"/>
          <w:szCs w:val="20"/>
          <w:lang w:val="en-US"/>
        </w:rPr>
        <w:t>, WHEN ISRAEL WAS DEFEATED BY TIGLATH-</w:t>
      </w:r>
      <w:r w:rsidR="008373A7">
        <w:rPr>
          <w:rFonts w:cs="Times New Roman"/>
          <w:sz w:val="20"/>
          <w:szCs w:val="20"/>
          <w:lang w:val="en-US"/>
        </w:rPr>
        <w:t xml:space="preserve">                                                   </w:t>
      </w:r>
      <w:r w:rsidR="007A4721">
        <w:rPr>
          <w:rFonts w:cs="Times New Roman"/>
          <w:sz w:val="20"/>
          <w:szCs w:val="20"/>
          <w:lang w:val="en-US"/>
        </w:rPr>
        <w:t>PILESER</w:t>
      </w:r>
      <w:r w:rsidR="00FF199F" w:rsidRPr="00FE3B8E">
        <w:rPr>
          <w:rFonts w:cs="Times New Roman"/>
          <w:sz w:val="20"/>
          <w:szCs w:val="20"/>
          <w:lang w:val="en-US"/>
        </w:rPr>
        <w:t xml:space="preserve">  </w:t>
      </w:r>
      <w:r w:rsidR="00B97AB5">
        <w:rPr>
          <w:rFonts w:cs="Times New Roman"/>
          <w:sz w:val="20"/>
          <w:szCs w:val="20"/>
          <w:lang w:val="en-US"/>
        </w:rPr>
        <w:t>AND JUDAH HAD BECOME A VASSAL STATE</w:t>
      </w:r>
      <w:r w:rsidR="00FF199F" w:rsidRPr="00FE3B8E">
        <w:rPr>
          <w:rFonts w:cs="Times New Roman"/>
          <w:sz w:val="20"/>
          <w:szCs w:val="20"/>
          <w:lang w:val="en-US"/>
        </w:rPr>
        <w:t xml:space="preserve"> </w:t>
      </w:r>
    </w:p>
    <w:p w:rsidR="0006505A" w:rsidRDefault="0006505A" w:rsidP="00FF199F">
      <w:pPr>
        <w:jc w:val="both"/>
        <w:rPr>
          <w:rFonts w:cs="Times New Roman"/>
          <w:lang w:val="en-US"/>
        </w:rPr>
      </w:pPr>
    </w:p>
    <w:p w:rsidR="00B34D3E" w:rsidRDefault="00B34D3E" w:rsidP="00B34D3E">
      <w:pPr>
        <w:rPr>
          <w:kern w:val="0"/>
          <w:lang w:val="en-US" w:eastAsia="en-US" w:bidi="he-IL"/>
        </w:rPr>
      </w:pPr>
      <w:r>
        <w:rPr>
          <w:rFonts w:cs="Times New Roman"/>
          <w:bCs/>
          <w:kern w:val="0"/>
          <w:rtl/>
          <w:lang w:val="en-US" w:eastAsia="en-US" w:bidi="he-IL"/>
        </w:rPr>
        <w:t xml:space="preserve"> </w:t>
      </w:r>
      <w:r>
        <w:rPr>
          <w:rFonts w:cs="Times New Roman"/>
          <w:kern w:val="0"/>
          <w:rtl/>
          <w:lang w:val="en-US" w:eastAsia="en-US" w:bidi="he-IL"/>
        </w:rPr>
        <w:t xml:space="preserve"> </w:t>
      </w:r>
      <w:r>
        <w:rPr>
          <w:rFonts w:cs="Times New Roman" w:hint="cs"/>
          <w:kern w:val="0"/>
          <w:rtl/>
          <w:lang w:eastAsia="en-US" w:bidi="he-IL"/>
        </w:rPr>
        <w:t>ה֥וֹי</w:t>
      </w:r>
      <w:r>
        <w:rPr>
          <w:rFonts w:ascii="Mangal" w:hAnsi="Mangal" w:cs="Times New Roman"/>
          <w:kern w:val="0"/>
          <w:rtl/>
          <w:lang w:eastAsia="en-US" w:bidi="he-IL"/>
        </w:rPr>
        <w:t xml:space="preserve"> </w:t>
      </w:r>
      <w:r>
        <w:rPr>
          <w:rFonts w:cs="Times New Roman" w:hint="cs"/>
          <w:kern w:val="0"/>
          <w:rtl/>
          <w:lang w:eastAsia="en-US" w:bidi="he-IL"/>
        </w:rPr>
        <w:t>הַחֹֽקְקִ֖ים</w:t>
      </w:r>
      <w:r>
        <w:rPr>
          <w:rFonts w:ascii="Mangal" w:hAnsi="Mangal" w:cs="Times New Roman"/>
          <w:kern w:val="0"/>
          <w:rtl/>
          <w:lang w:eastAsia="en-US" w:bidi="he-IL"/>
        </w:rPr>
        <w:t xml:space="preserve"> </w:t>
      </w:r>
      <w:r>
        <w:rPr>
          <w:rFonts w:cs="Times New Roman" w:hint="cs"/>
          <w:kern w:val="0"/>
          <w:rtl/>
          <w:lang w:eastAsia="en-US" w:bidi="he-IL"/>
        </w:rPr>
        <w:t>חִקְקֵי־אָ֑וֶן</w:t>
      </w:r>
      <w:r>
        <w:rPr>
          <w:rFonts w:ascii="Mangal" w:hAnsi="Mangal" w:cs="Times New Roman"/>
          <w:kern w:val="0"/>
          <w:rtl/>
          <w:lang w:eastAsia="en-US" w:bidi="he-IL"/>
        </w:rPr>
        <w:t xml:space="preserve"> </w:t>
      </w:r>
      <w:r>
        <w:rPr>
          <w:rFonts w:ascii="Mangal" w:hAnsi="Mangal"/>
          <w:kern w:val="0"/>
          <w:lang w:eastAsia="en-US" w:bidi="he-IL"/>
        </w:rPr>
        <w:t>1aA</w:t>
      </w:r>
    </w:p>
    <w:p w:rsidR="00B34D3E" w:rsidRDefault="00B34D3E" w:rsidP="00B34D3E">
      <w:pPr>
        <w:rPr>
          <w:kern w:val="0"/>
          <w:lang w:val="en-US" w:eastAsia="en-US" w:bidi="he-IL"/>
        </w:rPr>
      </w:pPr>
      <w:r>
        <w:rPr>
          <w:kern w:val="0"/>
          <w:lang w:val="en-US" w:eastAsia="en-US" w:bidi="he-IL"/>
        </w:rPr>
        <w:t>Woe, those that decree decrees of evil</w:t>
      </w:r>
    </w:p>
    <w:p w:rsidR="00B34D3E" w:rsidRDefault="00B34D3E" w:rsidP="00B34D3E">
      <w:pPr>
        <w:ind w:firstLine="227"/>
        <w:rPr>
          <w:kern w:val="0"/>
          <w:lang w:val="en-US" w:eastAsia="en-US" w:bidi="he-IL"/>
        </w:rPr>
      </w:pPr>
      <w:r>
        <w:rPr>
          <w:rFonts w:cs="Times New Roman" w:hint="cs"/>
          <w:kern w:val="0"/>
          <w:rtl/>
          <w:lang w:eastAsia="en-US" w:bidi="he-IL"/>
        </w:rPr>
        <w:t>וּֽמְכַתְּבִ֥ים</w:t>
      </w:r>
      <w:r>
        <w:rPr>
          <w:rFonts w:ascii="Mangal" w:hAnsi="Mangal" w:cs="Times New Roman"/>
          <w:kern w:val="0"/>
          <w:rtl/>
          <w:lang w:eastAsia="en-US" w:bidi="he-IL"/>
        </w:rPr>
        <w:t xml:space="preserve"> </w:t>
      </w:r>
      <w:r>
        <w:rPr>
          <w:rFonts w:cs="Times New Roman" w:hint="cs"/>
          <w:kern w:val="0"/>
          <w:rtl/>
          <w:lang w:eastAsia="en-US" w:bidi="he-IL"/>
        </w:rPr>
        <w:t>עָמָ֖ל</w:t>
      </w:r>
      <w:r>
        <w:rPr>
          <w:rFonts w:ascii="Mangal" w:hAnsi="Mangal" w:cs="Times New Roman"/>
          <w:kern w:val="0"/>
          <w:rtl/>
          <w:lang w:eastAsia="en-US" w:bidi="he-IL"/>
        </w:rPr>
        <w:t xml:space="preserve"> </w:t>
      </w:r>
      <w:r>
        <w:rPr>
          <w:rFonts w:cs="Times New Roman" w:hint="cs"/>
          <w:kern w:val="0"/>
          <w:rtl/>
          <w:lang w:eastAsia="en-US" w:bidi="he-IL"/>
        </w:rPr>
        <w:t>כִּתֵּֽבוּ׃</w:t>
      </w:r>
      <w:r>
        <w:rPr>
          <w:rFonts w:cs="Times New Roman"/>
          <w:kern w:val="0"/>
          <w:lang w:eastAsia="en-US" w:bidi="he-IL"/>
        </w:rPr>
        <w:t xml:space="preserve">  </w:t>
      </w:r>
      <w:r>
        <w:rPr>
          <w:rFonts w:ascii="Mangal" w:hAnsi="Mangal"/>
          <w:kern w:val="0"/>
          <w:lang w:eastAsia="en-US" w:bidi="he-IL"/>
        </w:rPr>
        <w:t>1aB</w:t>
      </w:r>
    </w:p>
    <w:p w:rsidR="00B34D3E" w:rsidRDefault="00B34D3E" w:rsidP="00B34D3E">
      <w:pPr>
        <w:ind w:firstLine="227"/>
        <w:rPr>
          <w:kern w:val="0"/>
          <w:lang w:val="en-US" w:eastAsia="en-US" w:bidi="he-IL"/>
        </w:rPr>
      </w:pPr>
      <w:r>
        <w:rPr>
          <w:kern w:val="0"/>
          <w:lang w:val="en-US" w:eastAsia="en-US" w:bidi="he-IL"/>
        </w:rPr>
        <w:t>The writers who are writing mischief</w:t>
      </w:r>
    </w:p>
    <w:p w:rsidR="00B34D3E" w:rsidRDefault="00B34D3E" w:rsidP="00B34D3E">
      <w:pPr>
        <w:rPr>
          <w:kern w:val="0"/>
          <w:lang w:val="en-US" w:eastAsia="en-US" w:bidi="he-IL"/>
        </w:rPr>
      </w:pPr>
    </w:p>
    <w:p w:rsidR="00B34D3E" w:rsidRDefault="00B34D3E" w:rsidP="00B34D3E">
      <w:pPr>
        <w:rPr>
          <w:kern w:val="0"/>
          <w:lang w:eastAsia="en-US" w:bidi="he-IL"/>
        </w:rPr>
      </w:pPr>
      <w:r>
        <w:rPr>
          <w:rFonts w:cs="Times New Roman" w:hint="cs"/>
          <w:kern w:val="0"/>
          <w:rtl/>
          <w:lang w:eastAsia="en-US" w:bidi="he-IL"/>
        </w:rPr>
        <w:t>לְהַטּ֤וֹת</w:t>
      </w:r>
      <w:r>
        <w:rPr>
          <w:rFonts w:ascii="Mangal" w:hAnsi="Mangal" w:cs="Times New Roman"/>
          <w:kern w:val="0"/>
          <w:rtl/>
          <w:lang w:eastAsia="en-US" w:bidi="he-IL"/>
        </w:rPr>
        <w:t xml:space="preserve"> </w:t>
      </w:r>
      <w:r>
        <w:rPr>
          <w:rFonts w:cs="Times New Roman" w:hint="cs"/>
          <w:kern w:val="0"/>
          <w:rtl/>
          <w:lang w:eastAsia="en-US" w:bidi="he-IL"/>
        </w:rPr>
        <w:t>מִדִּין֙</w:t>
      </w:r>
      <w:r>
        <w:rPr>
          <w:rFonts w:ascii="Mangal" w:hAnsi="Mangal" w:cs="Times New Roman"/>
          <w:kern w:val="0"/>
          <w:rtl/>
          <w:lang w:eastAsia="en-US" w:bidi="he-IL"/>
        </w:rPr>
        <w:t xml:space="preserve"> </w:t>
      </w:r>
      <w:r>
        <w:rPr>
          <w:rFonts w:cs="Times New Roman" w:hint="cs"/>
          <w:kern w:val="0"/>
          <w:rtl/>
          <w:lang w:eastAsia="en-US" w:bidi="he-IL"/>
        </w:rPr>
        <w:t>דַּלִּ֔ים</w:t>
      </w:r>
      <w:r>
        <w:rPr>
          <w:rFonts w:ascii="Mangal" w:hAnsi="Mangal" w:cs="Times New Roman"/>
          <w:kern w:val="0"/>
          <w:rtl/>
          <w:lang w:eastAsia="en-US" w:bidi="he-IL"/>
        </w:rPr>
        <w:t xml:space="preserve"> </w:t>
      </w:r>
      <w:r>
        <w:rPr>
          <w:rFonts w:ascii="Mangal" w:hAnsi="Mangal"/>
          <w:kern w:val="0"/>
          <w:lang w:eastAsia="en-US" w:bidi="he-IL"/>
        </w:rPr>
        <w:t xml:space="preserve">  2aA</w:t>
      </w:r>
    </w:p>
    <w:p w:rsidR="00B34D3E" w:rsidRDefault="00B34D3E" w:rsidP="00B34D3E">
      <w:pPr>
        <w:rPr>
          <w:kern w:val="0"/>
          <w:lang w:val="en-US" w:eastAsia="en-US" w:bidi="he-IL"/>
        </w:rPr>
      </w:pPr>
      <w:r>
        <w:rPr>
          <w:kern w:val="0"/>
          <w:lang w:val="en-US" w:eastAsia="en-US" w:bidi="he-IL"/>
        </w:rPr>
        <w:t>To turn the poor from judgment</w:t>
      </w:r>
    </w:p>
    <w:p w:rsidR="00B34D3E" w:rsidRDefault="00B34D3E" w:rsidP="00B34D3E">
      <w:pPr>
        <w:ind w:firstLine="227"/>
        <w:rPr>
          <w:kern w:val="0"/>
          <w:lang w:eastAsia="en-US" w:bidi="he-IL"/>
        </w:rPr>
      </w:pPr>
      <w:r>
        <w:rPr>
          <w:rFonts w:cs="Times New Roman" w:hint="cs"/>
          <w:kern w:val="0"/>
          <w:rtl/>
          <w:lang w:eastAsia="en-US" w:bidi="he-IL"/>
        </w:rPr>
        <w:t>וְלִגְזֹ֕ל</w:t>
      </w:r>
      <w:r>
        <w:rPr>
          <w:rFonts w:ascii="Mangal" w:hAnsi="Mangal" w:cs="Times New Roman"/>
          <w:kern w:val="0"/>
          <w:rtl/>
          <w:lang w:eastAsia="en-US" w:bidi="he-IL"/>
        </w:rPr>
        <w:t xml:space="preserve"> </w:t>
      </w:r>
      <w:r>
        <w:rPr>
          <w:rFonts w:cs="Times New Roman" w:hint="cs"/>
          <w:kern w:val="0"/>
          <w:rtl/>
          <w:lang w:eastAsia="en-US" w:bidi="he-IL"/>
        </w:rPr>
        <w:t>מִשְׁפַּ֖ט</w:t>
      </w:r>
      <w:r>
        <w:rPr>
          <w:rFonts w:ascii="Mangal" w:hAnsi="Mangal" w:cs="Times New Roman"/>
          <w:kern w:val="0"/>
          <w:rtl/>
          <w:lang w:eastAsia="en-US" w:bidi="he-IL"/>
        </w:rPr>
        <w:t xml:space="preserve"> </w:t>
      </w:r>
      <w:r>
        <w:rPr>
          <w:rFonts w:cs="Times New Roman" w:hint="cs"/>
          <w:kern w:val="0"/>
          <w:rtl/>
          <w:lang w:eastAsia="en-US" w:bidi="he-IL"/>
        </w:rPr>
        <w:t>עֲנִיֵּ֣י</w:t>
      </w:r>
      <w:r>
        <w:rPr>
          <w:rFonts w:ascii="Mangal" w:hAnsi="Mangal" w:cs="Times New Roman"/>
          <w:kern w:val="0"/>
          <w:rtl/>
          <w:lang w:eastAsia="en-US" w:bidi="he-IL"/>
        </w:rPr>
        <w:t xml:space="preserve"> </w:t>
      </w:r>
      <w:r>
        <w:rPr>
          <w:rFonts w:cs="Times New Roman" w:hint="cs"/>
          <w:kern w:val="0"/>
          <w:rtl/>
          <w:lang w:eastAsia="en-US" w:bidi="he-IL"/>
        </w:rPr>
        <w:t>עַמִּ֑י</w:t>
      </w:r>
      <w:r>
        <w:rPr>
          <w:rFonts w:ascii="Mangal" w:hAnsi="Mangal" w:cs="Times New Roman"/>
          <w:kern w:val="0"/>
          <w:rtl/>
          <w:lang w:eastAsia="en-US" w:bidi="he-IL"/>
        </w:rPr>
        <w:t xml:space="preserve"> </w:t>
      </w:r>
      <w:r>
        <w:rPr>
          <w:rFonts w:ascii="Mangal" w:hAnsi="Mangal"/>
          <w:kern w:val="0"/>
          <w:lang w:eastAsia="en-US" w:bidi="he-IL"/>
        </w:rPr>
        <w:t xml:space="preserve">  2aB</w:t>
      </w:r>
    </w:p>
    <w:p w:rsidR="00B34D3E" w:rsidRDefault="00B34D3E" w:rsidP="00B34D3E">
      <w:pPr>
        <w:ind w:firstLine="227"/>
        <w:rPr>
          <w:kern w:val="0"/>
          <w:lang w:val="en-US" w:eastAsia="en-US" w:bidi="he-IL"/>
        </w:rPr>
      </w:pPr>
      <w:r>
        <w:rPr>
          <w:kern w:val="0"/>
          <w:lang w:val="en-US" w:eastAsia="en-US" w:bidi="he-IL"/>
        </w:rPr>
        <w:t>and rob the humble of my people</w:t>
      </w:r>
    </w:p>
    <w:p w:rsidR="00B34D3E" w:rsidRDefault="00B34D3E" w:rsidP="00B34D3E">
      <w:pPr>
        <w:rPr>
          <w:kern w:val="0"/>
          <w:lang w:eastAsia="en-US" w:bidi="he-IL"/>
        </w:rPr>
      </w:pPr>
      <w:r>
        <w:rPr>
          <w:rFonts w:cs="Times New Roman" w:hint="cs"/>
          <w:kern w:val="0"/>
          <w:rtl/>
          <w:lang w:eastAsia="en-US" w:bidi="he-IL"/>
        </w:rPr>
        <w:t>לִהְי֤וֹת</w:t>
      </w:r>
      <w:r>
        <w:rPr>
          <w:rFonts w:ascii="Mangal" w:hAnsi="Mangal" w:cs="Times New Roman"/>
          <w:kern w:val="0"/>
          <w:rtl/>
          <w:lang w:eastAsia="en-US" w:bidi="he-IL"/>
        </w:rPr>
        <w:t xml:space="preserve"> </w:t>
      </w:r>
      <w:r>
        <w:rPr>
          <w:rFonts w:cs="Times New Roman" w:hint="cs"/>
          <w:kern w:val="0"/>
          <w:rtl/>
          <w:lang w:eastAsia="en-US" w:bidi="he-IL"/>
        </w:rPr>
        <w:t>אַלְמָנוֹת֙</w:t>
      </w:r>
      <w:r>
        <w:rPr>
          <w:rFonts w:ascii="Mangal" w:hAnsi="Mangal" w:cs="Times New Roman"/>
          <w:kern w:val="0"/>
          <w:rtl/>
          <w:lang w:eastAsia="en-US" w:bidi="he-IL"/>
        </w:rPr>
        <w:t xml:space="preserve"> </w:t>
      </w:r>
      <w:r>
        <w:rPr>
          <w:rFonts w:cs="Times New Roman" w:hint="cs"/>
          <w:kern w:val="0"/>
          <w:rtl/>
          <w:lang w:eastAsia="en-US" w:bidi="he-IL"/>
        </w:rPr>
        <w:t>שְׁלָלָ֔ם</w:t>
      </w:r>
      <w:r>
        <w:rPr>
          <w:rFonts w:ascii="Mangal" w:hAnsi="Mangal" w:cs="Times New Roman"/>
          <w:kern w:val="0"/>
          <w:rtl/>
          <w:lang w:eastAsia="en-US" w:bidi="he-IL"/>
        </w:rPr>
        <w:t xml:space="preserve"> </w:t>
      </w:r>
      <w:r>
        <w:rPr>
          <w:rFonts w:ascii="Mangal" w:hAnsi="Mangal"/>
          <w:kern w:val="0"/>
          <w:lang w:eastAsia="en-US" w:bidi="he-IL"/>
        </w:rPr>
        <w:t xml:space="preserve">  2bA</w:t>
      </w:r>
    </w:p>
    <w:p w:rsidR="00B34D3E" w:rsidRDefault="00B34D3E" w:rsidP="00B34D3E">
      <w:pPr>
        <w:rPr>
          <w:kern w:val="0"/>
          <w:lang w:val="en-US" w:eastAsia="en-US" w:bidi="he-IL"/>
        </w:rPr>
      </w:pPr>
      <w:r>
        <w:rPr>
          <w:kern w:val="0"/>
          <w:lang w:val="en-US" w:eastAsia="en-US" w:bidi="he-IL"/>
        </w:rPr>
        <w:t>So that widows will be their spoil</w:t>
      </w:r>
    </w:p>
    <w:p w:rsidR="00B34D3E" w:rsidRDefault="00B34D3E" w:rsidP="00B34D3E">
      <w:pPr>
        <w:ind w:firstLine="227"/>
        <w:rPr>
          <w:kern w:val="0"/>
          <w:lang w:eastAsia="en-US" w:bidi="he-IL"/>
        </w:rPr>
      </w:pPr>
      <w:r>
        <w:rPr>
          <w:rFonts w:cs="Times New Roman" w:hint="cs"/>
          <w:kern w:val="0"/>
          <w:rtl/>
          <w:lang w:eastAsia="en-US" w:bidi="he-IL"/>
        </w:rPr>
        <w:t>וְאֶת־יְתוֹמִ֖ים</w:t>
      </w:r>
      <w:r>
        <w:rPr>
          <w:rFonts w:ascii="Mangal" w:hAnsi="Mangal" w:cs="Times New Roman"/>
          <w:kern w:val="0"/>
          <w:rtl/>
          <w:lang w:eastAsia="en-US" w:bidi="he-IL"/>
        </w:rPr>
        <w:t xml:space="preserve"> </w:t>
      </w:r>
      <w:r>
        <w:rPr>
          <w:rFonts w:cs="Times New Roman" w:hint="cs"/>
          <w:kern w:val="0"/>
          <w:rtl/>
          <w:lang w:eastAsia="en-US" w:bidi="he-IL"/>
        </w:rPr>
        <w:t>יָבֹֽזּוּ׃</w:t>
      </w:r>
      <w:r>
        <w:rPr>
          <w:rFonts w:cs="Times New Roman"/>
          <w:kern w:val="0"/>
          <w:lang w:eastAsia="en-US" w:bidi="he-IL"/>
        </w:rPr>
        <w:t xml:space="preserve">  </w:t>
      </w:r>
      <w:r>
        <w:rPr>
          <w:rFonts w:ascii="Mangal" w:hAnsi="Mangal"/>
          <w:kern w:val="0"/>
          <w:lang w:eastAsia="en-US" w:bidi="he-IL"/>
        </w:rPr>
        <w:t>2bB</w:t>
      </w:r>
    </w:p>
    <w:p w:rsidR="00B34D3E" w:rsidRDefault="00B34D3E" w:rsidP="00B34D3E">
      <w:pPr>
        <w:ind w:firstLine="227"/>
        <w:rPr>
          <w:kern w:val="0"/>
          <w:lang w:eastAsia="en-US" w:bidi="he-IL"/>
        </w:rPr>
      </w:pPr>
      <w:r>
        <w:rPr>
          <w:kern w:val="0"/>
          <w:lang w:eastAsia="en-US" w:bidi="he-IL"/>
        </w:rPr>
        <w:t>and they plunder orphans.</w:t>
      </w:r>
    </w:p>
    <w:p w:rsidR="00B34D3E" w:rsidRDefault="00B34D3E" w:rsidP="00B34D3E">
      <w:pPr>
        <w:rPr>
          <w:kern w:val="0"/>
          <w:lang w:eastAsia="en-US" w:bidi="he-IL"/>
        </w:rPr>
      </w:pPr>
    </w:p>
    <w:p w:rsidR="00B34D3E" w:rsidRDefault="00B34D3E" w:rsidP="00B34D3E">
      <w:pPr>
        <w:rPr>
          <w:kern w:val="0"/>
          <w:lang w:eastAsia="en-US" w:bidi="he-IL"/>
        </w:rPr>
      </w:pPr>
      <w:r>
        <w:rPr>
          <w:rFonts w:cs="Times New Roman" w:hint="cs"/>
          <w:kern w:val="0"/>
          <w:rtl/>
          <w:lang w:eastAsia="en-US" w:bidi="he-IL"/>
        </w:rPr>
        <w:t>וּמַֽה־תַּעֲשׂוּ֙</w:t>
      </w:r>
      <w:r>
        <w:rPr>
          <w:rFonts w:ascii="Mangal" w:hAnsi="Mangal" w:cs="Times New Roman"/>
          <w:kern w:val="0"/>
          <w:rtl/>
          <w:lang w:eastAsia="en-US" w:bidi="he-IL"/>
        </w:rPr>
        <w:t xml:space="preserve"> </w:t>
      </w:r>
      <w:r>
        <w:rPr>
          <w:rFonts w:cs="Times New Roman" w:hint="cs"/>
          <w:kern w:val="0"/>
          <w:rtl/>
          <w:lang w:eastAsia="en-US" w:bidi="he-IL"/>
        </w:rPr>
        <w:t>לְי֣וֹם</w:t>
      </w:r>
      <w:r>
        <w:rPr>
          <w:rFonts w:ascii="Mangal" w:hAnsi="Mangal" w:cs="Times New Roman"/>
          <w:kern w:val="0"/>
          <w:rtl/>
          <w:lang w:eastAsia="en-US" w:bidi="he-IL"/>
        </w:rPr>
        <w:t xml:space="preserve"> </w:t>
      </w:r>
      <w:r>
        <w:rPr>
          <w:rFonts w:cs="Times New Roman" w:hint="cs"/>
          <w:kern w:val="0"/>
          <w:rtl/>
          <w:lang w:eastAsia="en-US" w:bidi="he-IL"/>
        </w:rPr>
        <w:t>פְּקֻדָּ֔ה</w:t>
      </w:r>
      <w:r>
        <w:rPr>
          <w:rFonts w:ascii="Mangal" w:hAnsi="Mangal" w:cs="Times New Roman"/>
          <w:kern w:val="0"/>
          <w:rtl/>
          <w:lang w:eastAsia="en-US" w:bidi="he-IL"/>
        </w:rPr>
        <w:t xml:space="preserve"> </w:t>
      </w:r>
      <w:r>
        <w:rPr>
          <w:rFonts w:ascii="Mangal" w:hAnsi="Mangal"/>
          <w:kern w:val="0"/>
          <w:lang w:eastAsia="en-US" w:bidi="he-IL"/>
        </w:rPr>
        <w:t xml:space="preserve">  3aA</w:t>
      </w:r>
    </w:p>
    <w:p w:rsidR="00B34D3E" w:rsidRDefault="00B34D3E" w:rsidP="00B34D3E">
      <w:pPr>
        <w:rPr>
          <w:kern w:val="0"/>
          <w:lang w:val="en-US" w:eastAsia="en-US" w:bidi="he-IL"/>
        </w:rPr>
      </w:pPr>
      <w:r>
        <w:rPr>
          <w:kern w:val="0"/>
          <w:lang w:val="en-US" w:eastAsia="en-US" w:bidi="he-IL"/>
        </w:rPr>
        <w:t>And what will you do on the day of punishment</w:t>
      </w:r>
      <w:r>
        <w:rPr>
          <w:rStyle w:val="Voetnootmarkering"/>
          <w:kern w:val="0"/>
          <w:lang w:val="en-US" w:eastAsia="en-US" w:bidi="he-IL"/>
        </w:rPr>
        <w:footnoteReference w:id="60"/>
      </w:r>
    </w:p>
    <w:p w:rsidR="00B34D3E" w:rsidRDefault="00B34D3E" w:rsidP="00B34D3E">
      <w:pPr>
        <w:ind w:firstLine="227"/>
        <w:rPr>
          <w:kern w:val="0"/>
          <w:lang w:eastAsia="en-US" w:bidi="he-IL"/>
        </w:rPr>
      </w:pPr>
      <w:r>
        <w:rPr>
          <w:rFonts w:cs="Times New Roman" w:hint="cs"/>
          <w:kern w:val="0"/>
          <w:rtl/>
          <w:lang w:eastAsia="en-US" w:bidi="he-IL"/>
        </w:rPr>
        <w:t>וּלְשׁוֹאָ֖ה</w:t>
      </w:r>
      <w:r>
        <w:rPr>
          <w:rFonts w:ascii="Mangal" w:hAnsi="Mangal" w:cs="Times New Roman"/>
          <w:kern w:val="0"/>
          <w:rtl/>
          <w:lang w:eastAsia="en-US" w:bidi="he-IL"/>
        </w:rPr>
        <w:t xml:space="preserve"> </w:t>
      </w:r>
      <w:r>
        <w:rPr>
          <w:rFonts w:cs="Times New Roman" w:hint="cs"/>
          <w:kern w:val="0"/>
          <w:rtl/>
          <w:lang w:eastAsia="en-US" w:bidi="he-IL"/>
        </w:rPr>
        <w:t>מִמֶּרְחָ֣ק</w:t>
      </w:r>
      <w:r>
        <w:rPr>
          <w:rFonts w:ascii="Mangal" w:hAnsi="Mangal" w:cs="Times New Roman"/>
          <w:kern w:val="0"/>
          <w:rtl/>
          <w:lang w:eastAsia="en-US" w:bidi="he-IL"/>
        </w:rPr>
        <w:t xml:space="preserve"> </w:t>
      </w:r>
      <w:r>
        <w:rPr>
          <w:rFonts w:cs="Times New Roman" w:hint="cs"/>
          <w:kern w:val="0"/>
          <w:rtl/>
          <w:lang w:eastAsia="en-US" w:bidi="he-IL"/>
        </w:rPr>
        <w:t>תָּב֑וֹא</w:t>
      </w:r>
      <w:r>
        <w:rPr>
          <w:rFonts w:ascii="Mangal" w:hAnsi="Mangal" w:cs="Times New Roman"/>
          <w:kern w:val="0"/>
          <w:rtl/>
          <w:lang w:eastAsia="en-US" w:bidi="he-IL"/>
        </w:rPr>
        <w:t xml:space="preserve"> </w:t>
      </w:r>
      <w:r>
        <w:rPr>
          <w:rFonts w:ascii="Mangal" w:hAnsi="Mangal"/>
          <w:kern w:val="0"/>
          <w:lang w:eastAsia="en-US" w:bidi="he-IL"/>
        </w:rPr>
        <w:t xml:space="preserve">  3aB</w:t>
      </w:r>
    </w:p>
    <w:p w:rsidR="00B34D3E" w:rsidRDefault="00B34D3E" w:rsidP="00B34D3E">
      <w:pPr>
        <w:ind w:firstLine="227"/>
        <w:rPr>
          <w:kern w:val="0"/>
          <w:lang w:val="en-US" w:eastAsia="en-US" w:bidi="he-IL"/>
        </w:rPr>
      </w:pPr>
      <w:r>
        <w:rPr>
          <w:kern w:val="0"/>
          <w:lang w:val="en-US" w:eastAsia="en-US" w:bidi="he-IL"/>
        </w:rPr>
        <w:t>and devastation that comes from afar?</w:t>
      </w:r>
    </w:p>
    <w:p w:rsidR="00B34D3E" w:rsidRDefault="00B34D3E" w:rsidP="00B34D3E">
      <w:pPr>
        <w:rPr>
          <w:kern w:val="0"/>
          <w:lang w:eastAsia="en-US" w:bidi="he-IL"/>
        </w:rPr>
      </w:pPr>
      <w:r>
        <w:rPr>
          <w:rFonts w:cs="Times New Roman" w:hint="cs"/>
          <w:kern w:val="0"/>
          <w:rtl/>
          <w:lang w:eastAsia="en-US" w:bidi="he-IL"/>
        </w:rPr>
        <w:t>עַל־מִי֙</w:t>
      </w:r>
      <w:r>
        <w:rPr>
          <w:rFonts w:ascii="Mangal" w:hAnsi="Mangal" w:cs="Times New Roman"/>
          <w:kern w:val="0"/>
          <w:rtl/>
          <w:lang w:eastAsia="en-US" w:bidi="he-IL"/>
        </w:rPr>
        <w:t xml:space="preserve"> </w:t>
      </w:r>
      <w:r>
        <w:rPr>
          <w:rFonts w:cs="Times New Roman" w:hint="cs"/>
          <w:kern w:val="0"/>
          <w:rtl/>
          <w:lang w:eastAsia="en-US" w:bidi="he-IL"/>
        </w:rPr>
        <w:t>תָּנ֣וּסוּ</w:t>
      </w:r>
      <w:r>
        <w:rPr>
          <w:rFonts w:ascii="Mangal" w:hAnsi="Mangal" w:cs="Times New Roman"/>
          <w:kern w:val="0"/>
          <w:rtl/>
          <w:lang w:eastAsia="en-US" w:bidi="he-IL"/>
        </w:rPr>
        <w:t xml:space="preserve"> </w:t>
      </w:r>
      <w:r>
        <w:rPr>
          <w:rFonts w:cs="Times New Roman" w:hint="cs"/>
          <w:kern w:val="0"/>
          <w:rtl/>
          <w:lang w:eastAsia="en-US" w:bidi="he-IL"/>
        </w:rPr>
        <w:t>לְעֶזְרָ֔ה</w:t>
      </w:r>
      <w:r>
        <w:rPr>
          <w:rFonts w:ascii="Mangal" w:hAnsi="Mangal" w:cs="Times New Roman"/>
          <w:kern w:val="0"/>
          <w:rtl/>
          <w:lang w:eastAsia="en-US" w:bidi="he-IL"/>
        </w:rPr>
        <w:t xml:space="preserve"> </w:t>
      </w:r>
      <w:r>
        <w:rPr>
          <w:rFonts w:ascii="Mangal" w:hAnsi="Mangal"/>
          <w:kern w:val="0"/>
          <w:lang w:eastAsia="en-US" w:bidi="he-IL"/>
        </w:rPr>
        <w:t xml:space="preserve">  3bA</w:t>
      </w:r>
    </w:p>
    <w:p w:rsidR="00B34D3E" w:rsidRDefault="00B34D3E" w:rsidP="00B34D3E">
      <w:pPr>
        <w:rPr>
          <w:kern w:val="0"/>
          <w:lang w:val="en-US" w:eastAsia="en-US" w:bidi="he-IL"/>
        </w:rPr>
      </w:pPr>
      <w:r>
        <w:rPr>
          <w:kern w:val="0"/>
          <w:lang w:val="en-US" w:eastAsia="en-US" w:bidi="he-IL"/>
        </w:rPr>
        <w:t>To whom will you flee for help</w:t>
      </w:r>
    </w:p>
    <w:p w:rsidR="00B34D3E" w:rsidRDefault="00B34D3E" w:rsidP="00B34D3E">
      <w:pPr>
        <w:ind w:firstLine="227"/>
        <w:rPr>
          <w:rFonts w:cs="Times New Roman"/>
          <w:kern w:val="0"/>
          <w:lang w:eastAsia="en-US" w:bidi="he-IL"/>
        </w:rPr>
      </w:pPr>
      <w:r>
        <w:rPr>
          <w:rFonts w:cs="Times New Roman" w:hint="cs"/>
          <w:kern w:val="0"/>
          <w:rtl/>
          <w:lang w:eastAsia="en-US" w:bidi="he-IL"/>
        </w:rPr>
        <w:t>וְאָ֥נָה</w:t>
      </w:r>
      <w:r>
        <w:rPr>
          <w:rFonts w:ascii="Mangal" w:hAnsi="Mangal" w:cs="Times New Roman"/>
          <w:kern w:val="0"/>
          <w:rtl/>
          <w:lang w:eastAsia="en-US" w:bidi="he-IL"/>
        </w:rPr>
        <w:t xml:space="preserve"> </w:t>
      </w:r>
      <w:r>
        <w:rPr>
          <w:rFonts w:cs="Times New Roman" w:hint="cs"/>
          <w:kern w:val="0"/>
          <w:rtl/>
          <w:lang w:eastAsia="en-US" w:bidi="he-IL"/>
        </w:rPr>
        <w:t>תַעַזְב֖וּ</w:t>
      </w:r>
      <w:r>
        <w:rPr>
          <w:rFonts w:ascii="Mangal" w:hAnsi="Mangal" w:cs="Times New Roman"/>
          <w:kern w:val="0"/>
          <w:rtl/>
          <w:lang w:eastAsia="en-US" w:bidi="he-IL"/>
        </w:rPr>
        <w:t xml:space="preserve"> </w:t>
      </w:r>
      <w:r>
        <w:rPr>
          <w:rFonts w:cs="Times New Roman" w:hint="cs"/>
          <w:kern w:val="0"/>
          <w:rtl/>
          <w:lang w:eastAsia="en-US" w:bidi="he-IL"/>
        </w:rPr>
        <w:t>כְּבוֹדְכֶֽם׃</w:t>
      </w:r>
      <w:r>
        <w:rPr>
          <w:rFonts w:cs="Times New Roman"/>
          <w:kern w:val="0"/>
          <w:lang w:eastAsia="en-US" w:bidi="he-IL"/>
        </w:rPr>
        <w:t xml:space="preserve">  </w:t>
      </w:r>
      <w:r>
        <w:rPr>
          <w:rFonts w:ascii="Mangal" w:hAnsi="Mangal"/>
          <w:kern w:val="0"/>
          <w:lang w:eastAsia="en-US" w:bidi="he-IL"/>
        </w:rPr>
        <w:t>3bB</w:t>
      </w:r>
    </w:p>
    <w:p w:rsidR="00B34D3E" w:rsidRDefault="00B34D3E" w:rsidP="00B34D3E">
      <w:pPr>
        <w:ind w:firstLine="227"/>
        <w:rPr>
          <w:kern w:val="0"/>
          <w:lang w:val="en-US" w:eastAsia="en-US" w:bidi="he-IL"/>
        </w:rPr>
      </w:pPr>
      <w:r>
        <w:rPr>
          <w:kern w:val="0"/>
          <w:lang w:val="en-US" w:eastAsia="en-US" w:bidi="he-IL"/>
        </w:rPr>
        <w:t>and where will you leave your rich burden?</w:t>
      </w:r>
      <w:r>
        <w:rPr>
          <w:rStyle w:val="Voetnootmarkering"/>
          <w:kern w:val="0"/>
          <w:lang w:val="en-US" w:eastAsia="en-US" w:bidi="he-IL"/>
        </w:rPr>
        <w:footnoteReference w:id="61"/>
      </w:r>
    </w:p>
    <w:p w:rsidR="00B34D3E" w:rsidRDefault="00B34D3E" w:rsidP="00B34D3E">
      <w:pPr>
        <w:rPr>
          <w:kern w:val="0"/>
          <w:lang w:val="en-US" w:eastAsia="en-US" w:bidi="he-IL"/>
        </w:rPr>
      </w:pPr>
    </w:p>
    <w:p w:rsidR="00B34D3E" w:rsidRDefault="00B34D3E" w:rsidP="00B34D3E">
      <w:pPr>
        <w:rPr>
          <w:kern w:val="0"/>
          <w:lang w:eastAsia="en-US" w:bidi="he-IL"/>
        </w:rPr>
      </w:pPr>
      <w:r>
        <w:rPr>
          <w:rFonts w:cs="Times New Roman" w:hint="cs"/>
          <w:kern w:val="0"/>
          <w:rtl/>
          <w:lang w:eastAsia="en-US" w:bidi="he-IL"/>
        </w:rPr>
        <w:t>בִּלְתִּ֤י</w:t>
      </w:r>
      <w:r>
        <w:rPr>
          <w:rFonts w:ascii="Mangal" w:hAnsi="Mangal" w:cs="Times New Roman"/>
          <w:kern w:val="0"/>
          <w:rtl/>
          <w:lang w:eastAsia="en-US" w:bidi="he-IL"/>
        </w:rPr>
        <w:t xml:space="preserve"> </w:t>
      </w:r>
      <w:r>
        <w:rPr>
          <w:rFonts w:cs="Times New Roman" w:hint="cs"/>
          <w:kern w:val="0"/>
          <w:rtl/>
          <w:lang w:eastAsia="en-US" w:bidi="he-IL"/>
        </w:rPr>
        <w:t>כָרַע֙</w:t>
      </w:r>
      <w:r>
        <w:rPr>
          <w:rFonts w:ascii="Mangal" w:hAnsi="Mangal" w:cs="Times New Roman"/>
          <w:kern w:val="0"/>
          <w:rtl/>
          <w:lang w:eastAsia="en-US" w:bidi="he-IL"/>
        </w:rPr>
        <w:t xml:space="preserve"> </w:t>
      </w:r>
      <w:r>
        <w:rPr>
          <w:rFonts w:cs="Times New Roman" w:hint="cs"/>
          <w:kern w:val="0"/>
          <w:rtl/>
          <w:lang w:eastAsia="en-US" w:bidi="he-IL"/>
        </w:rPr>
        <w:t>תַּ֣חַת</w:t>
      </w:r>
      <w:r>
        <w:rPr>
          <w:rFonts w:ascii="Mangal" w:hAnsi="Mangal" w:cs="Times New Roman"/>
          <w:kern w:val="0"/>
          <w:rtl/>
          <w:lang w:eastAsia="en-US" w:bidi="he-IL"/>
        </w:rPr>
        <w:t xml:space="preserve"> </w:t>
      </w:r>
      <w:r>
        <w:rPr>
          <w:rFonts w:cs="Times New Roman" w:hint="cs"/>
          <w:kern w:val="0"/>
          <w:rtl/>
          <w:lang w:eastAsia="en-US" w:bidi="he-IL"/>
        </w:rPr>
        <w:t>אַסִּ֔יר</w:t>
      </w:r>
      <w:r>
        <w:rPr>
          <w:rFonts w:ascii="Mangal" w:hAnsi="Mangal" w:cs="Times New Roman"/>
          <w:kern w:val="0"/>
          <w:rtl/>
          <w:lang w:eastAsia="en-US" w:bidi="he-IL"/>
        </w:rPr>
        <w:t xml:space="preserve"> </w:t>
      </w:r>
      <w:r>
        <w:rPr>
          <w:rFonts w:ascii="Mangal" w:hAnsi="Mangal"/>
          <w:kern w:val="0"/>
          <w:lang w:eastAsia="en-US" w:bidi="he-IL"/>
        </w:rPr>
        <w:t xml:space="preserve">  4aA</w:t>
      </w:r>
    </w:p>
    <w:p w:rsidR="00B34D3E" w:rsidRDefault="00B34D3E" w:rsidP="00B34D3E">
      <w:pPr>
        <w:rPr>
          <w:kern w:val="0"/>
          <w:lang w:val="en-US" w:eastAsia="en-US" w:bidi="he-IL"/>
        </w:rPr>
      </w:pPr>
      <w:r>
        <w:rPr>
          <w:kern w:val="0"/>
          <w:lang w:val="en-US" w:eastAsia="en-US" w:bidi="he-IL"/>
        </w:rPr>
        <w:t>Save that one will bow down among the prisoners</w:t>
      </w:r>
      <w:r>
        <w:rPr>
          <w:rStyle w:val="Voetnootmarkering"/>
          <w:kern w:val="0"/>
          <w:lang w:val="en-US" w:eastAsia="en-US" w:bidi="he-IL"/>
        </w:rPr>
        <w:footnoteReference w:id="62"/>
      </w:r>
    </w:p>
    <w:p w:rsidR="00B34D3E" w:rsidRDefault="00B34D3E" w:rsidP="00B34D3E">
      <w:pPr>
        <w:ind w:firstLine="227"/>
        <w:rPr>
          <w:kern w:val="0"/>
          <w:lang w:eastAsia="en-US" w:bidi="he-IL"/>
        </w:rPr>
      </w:pPr>
      <w:r>
        <w:rPr>
          <w:rFonts w:cs="Times New Roman" w:hint="cs"/>
          <w:kern w:val="0"/>
          <w:rtl/>
          <w:lang w:eastAsia="en-US" w:bidi="he-IL"/>
        </w:rPr>
        <w:t>וְתַ֥חַת</w:t>
      </w:r>
      <w:r>
        <w:rPr>
          <w:rFonts w:ascii="Mangal" w:hAnsi="Mangal" w:cs="Times New Roman"/>
          <w:kern w:val="0"/>
          <w:rtl/>
          <w:lang w:eastAsia="en-US" w:bidi="he-IL"/>
        </w:rPr>
        <w:t xml:space="preserve"> </w:t>
      </w:r>
      <w:r>
        <w:rPr>
          <w:rFonts w:cs="Times New Roman" w:hint="cs"/>
          <w:kern w:val="0"/>
          <w:rtl/>
          <w:lang w:eastAsia="en-US" w:bidi="he-IL"/>
        </w:rPr>
        <w:t>הֲרוּגִ֖ים</w:t>
      </w:r>
      <w:r>
        <w:rPr>
          <w:rFonts w:ascii="Mangal" w:hAnsi="Mangal" w:cs="Times New Roman"/>
          <w:kern w:val="0"/>
          <w:rtl/>
          <w:lang w:eastAsia="en-US" w:bidi="he-IL"/>
        </w:rPr>
        <w:t xml:space="preserve"> </w:t>
      </w:r>
      <w:r>
        <w:rPr>
          <w:rFonts w:cs="Times New Roman" w:hint="cs"/>
          <w:kern w:val="0"/>
          <w:rtl/>
          <w:lang w:eastAsia="en-US" w:bidi="he-IL"/>
        </w:rPr>
        <w:t>יִפֹּ֑לוּ</w:t>
      </w:r>
      <w:r>
        <w:rPr>
          <w:rFonts w:ascii="Mangal" w:hAnsi="Mangal" w:cs="Times New Roman"/>
          <w:kern w:val="0"/>
          <w:rtl/>
          <w:lang w:eastAsia="en-US" w:bidi="he-IL"/>
        </w:rPr>
        <w:t xml:space="preserve"> </w:t>
      </w:r>
      <w:r>
        <w:rPr>
          <w:rFonts w:ascii="Mangal" w:hAnsi="Mangal"/>
          <w:kern w:val="0"/>
          <w:lang w:eastAsia="en-US" w:bidi="he-IL"/>
        </w:rPr>
        <w:t xml:space="preserve">  4aB</w:t>
      </w:r>
    </w:p>
    <w:p w:rsidR="00B34D3E" w:rsidRDefault="00B34D3E" w:rsidP="00B34D3E">
      <w:pPr>
        <w:ind w:firstLine="227"/>
        <w:rPr>
          <w:kern w:val="0"/>
          <w:lang w:val="en-US" w:eastAsia="en-US" w:bidi="he-IL"/>
        </w:rPr>
      </w:pPr>
      <w:r>
        <w:rPr>
          <w:kern w:val="0"/>
          <w:lang w:val="en-US" w:eastAsia="en-US" w:bidi="he-IL"/>
        </w:rPr>
        <w:t>and they will fall among the slain.</w:t>
      </w:r>
    </w:p>
    <w:p w:rsidR="00B34D3E" w:rsidRDefault="00B34D3E" w:rsidP="00B34D3E">
      <w:pPr>
        <w:rPr>
          <w:kern w:val="0"/>
          <w:lang w:eastAsia="en-US" w:bidi="he-IL"/>
        </w:rPr>
      </w:pPr>
      <w:r>
        <w:rPr>
          <w:rFonts w:cs="Times New Roman" w:hint="cs"/>
          <w:kern w:val="0"/>
          <w:rtl/>
          <w:lang w:eastAsia="en-US" w:bidi="he-IL"/>
        </w:rPr>
        <w:t>בְּכָל־זֹאת֙</w:t>
      </w:r>
      <w:r>
        <w:rPr>
          <w:rFonts w:ascii="Mangal" w:hAnsi="Mangal" w:cs="Times New Roman"/>
          <w:kern w:val="0"/>
          <w:rtl/>
          <w:lang w:eastAsia="en-US" w:bidi="he-IL"/>
        </w:rPr>
        <w:t xml:space="preserve"> </w:t>
      </w:r>
      <w:r>
        <w:rPr>
          <w:rFonts w:cs="Times New Roman" w:hint="cs"/>
          <w:kern w:val="0"/>
          <w:rtl/>
          <w:lang w:eastAsia="en-US" w:bidi="he-IL"/>
        </w:rPr>
        <w:t>לֹא־שָׁ֣ב</w:t>
      </w:r>
      <w:r>
        <w:rPr>
          <w:rFonts w:ascii="Mangal" w:hAnsi="Mangal" w:cs="Times New Roman"/>
          <w:kern w:val="0"/>
          <w:rtl/>
          <w:lang w:eastAsia="en-US" w:bidi="he-IL"/>
        </w:rPr>
        <w:t xml:space="preserve"> </w:t>
      </w:r>
      <w:r>
        <w:rPr>
          <w:rFonts w:cs="Times New Roman" w:hint="cs"/>
          <w:kern w:val="0"/>
          <w:rtl/>
          <w:lang w:eastAsia="en-US" w:bidi="he-IL"/>
        </w:rPr>
        <w:t>אַפֹּ֔ו</w:t>
      </w:r>
      <w:r>
        <w:rPr>
          <w:rFonts w:ascii="Mangal" w:hAnsi="Mangal" w:cs="Times New Roman"/>
          <w:kern w:val="0"/>
          <w:rtl/>
          <w:lang w:eastAsia="en-US" w:bidi="he-IL"/>
        </w:rPr>
        <w:t xml:space="preserve"> </w:t>
      </w:r>
      <w:r>
        <w:rPr>
          <w:rFonts w:ascii="Mangal" w:hAnsi="Mangal"/>
          <w:kern w:val="0"/>
          <w:lang w:eastAsia="en-US" w:bidi="he-IL"/>
        </w:rPr>
        <w:t xml:space="preserve">  4bA</w:t>
      </w:r>
    </w:p>
    <w:p w:rsidR="00B34D3E" w:rsidRDefault="00B34D3E" w:rsidP="00B34D3E">
      <w:pPr>
        <w:rPr>
          <w:kern w:val="0"/>
          <w:lang w:val="en-US" w:eastAsia="en-US" w:bidi="he-IL"/>
        </w:rPr>
      </w:pPr>
      <w:r>
        <w:rPr>
          <w:kern w:val="0"/>
          <w:lang w:val="en-US" w:eastAsia="en-US" w:bidi="he-IL"/>
        </w:rPr>
        <w:t>In all this his anger has not turned away</w:t>
      </w:r>
    </w:p>
    <w:p w:rsidR="00B34D3E" w:rsidRPr="00770BC0" w:rsidRDefault="00B34D3E" w:rsidP="00B34D3E">
      <w:pPr>
        <w:ind w:firstLine="227"/>
        <w:rPr>
          <w:kern w:val="0"/>
          <w:lang w:val="en-US" w:eastAsia="en-US" w:bidi="he-IL"/>
        </w:rPr>
      </w:pPr>
      <w:r>
        <w:rPr>
          <w:rFonts w:cs="Times New Roman" w:hint="cs"/>
          <w:kern w:val="0"/>
          <w:rtl/>
          <w:lang w:eastAsia="en-US" w:bidi="he-IL"/>
        </w:rPr>
        <w:t>וְע֖וֹד</w:t>
      </w:r>
      <w:r>
        <w:rPr>
          <w:rFonts w:ascii="Mangal" w:hAnsi="Mangal" w:cs="Times New Roman"/>
          <w:kern w:val="0"/>
          <w:rtl/>
          <w:lang w:eastAsia="en-US" w:bidi="he-IL"/>
        </w:rPr>
        <w:t xml:space="preserve"> </w:t>
      </w:r>
      <w:r>
        <w:rPr>
          <w:rFonts w:cs="Times New Roman" w:hint="cs"/>
          <w:kern w:val="0"/>
          <w:rtl/>
          <w:lang w:eastAsia="en-US" w:bidi="he-IL"/>
        </w:rPr>
        <w:t>יָדֹ֥ו</w:t>
      </w:r>
      <w:r>
        <w:rPr>
          <w:rFonts w:ascii="Mangal" w:hAnsi="Mangal" w:cs="Times New Roman"/>
          <w:kern w:val="0"/>
          <w:rtl/>
          <w:lang w:eastAsia="en-US" w:bidi="he-IL"/>
        </w:rPr>
        <w:t xml:space="preserve"> </w:t>
      </w:r>
      <w:r>
        <w:rPr>
          <w:rFonts w:cs="Times New Roman" w:hint="cs"/>
          <w:kern w:val="0"/>
          <w:rtl/>
          <w:lang w:eastAsia="en-US" w:bidi="he-IL"/>
        </w:rPr>
        <w:t>נְטוּיָֽה׃</w:t>
      </w:r>
      <w:r>
        <w:rPr>
          <w:rFonts w:ascii="Mangal" w:hAnsi="Mangal" w:cs="Times New Roman"/>
          <w:kern w:val="0"/>
          <w:rtl/>
          <w:lang w:eastAsia="en-US" w:bidi="he-IL"/>
        </w:rPr>
        <w:t xml:space="preserve">  </w:t>
      </w:r>
      <w:r>
        <w:rPr>
          <w:rFonts w:cs="Times New Roman" w:hint="cs"/>
          <w:kern w:val="0"/>
          <w:rtl/>
          <w:lang w:eastAsia="en-US" w:bidi="he-IL"/>
        </w:rPr>
        <w:t>ס</w:t>
      </w:r>
      <w:r w:rsidRPr="00770BC0">
        <w:rPr>
          <w:rFonts w:cs="Times New Roman"/>
          <w:kern w:val="0"/>
          <w:lang w:val="en-US" w:eastAsia="en-US" w:bidi="he-IL"/>
        </w:rPr>
        <w:t xml:space="preserve">  </w:t>
      </w:r>
      <w:r w:rsidRPr="00770BC0">
        <w:rPr>
          <w:rFonts w:ascii="Mangal" w:hAnsi="Mangal"/>
          <w:kern w:val="0"/>
          <w:lang w:val="en-US" w:eastAsia="en-US" w:bidi="he-IL"/>
        </w:rPr>
        <w:t>4bB</w:t>
      </w:r>
    </w:p>
    <w:p w:rsidR="00B34D3E" w:rsidRDefault="00B34D3E" w:rsidP="00B34D3E">
      <w:pPr>
        <w:ind w:firstLine="227"/>
        <w:rPr>
          <w:kern w:val="0"/>
          <w:lang w:val="en-US" w:eastAsia="en-US" w:bidi="he-IL"/>
        </w:rPr>
      </w:pPr>
      <w:r>
        <w:rPr>
          <w:kern w:val="0"/>
          <w:lang w:val="en-US" w:eastAsia="en-US" w:bidi="he-IL"/>
        </w:rPr>
        <w:t>and his hand is stretched out still.</w:t>
      </w:r>
    </w:p>
    <w:p w:rsidR="001D0104" w:rsidRDefault="001D0104" w:rsidP="00FF199F">
      <w:pPr>
        <w:jc w:val="both"/>
        <w:rPr>
          <w:rFonts w:cs="Times New Roman"/>
          <w:lang w:val="en-US"/>
        </w:rPr>
      </w:pPr>
    </w:p>
    <w:p w:rsidR="00B34D3E" w:rsidRDefault="00B34D3E" w:rsidP="00FF199F">
      <w:pPr>
        <w:jc w:val="both"/>
        <w:rPr>
          <w:rFonts w:cs="Times New Roman"/>
          <w:lang w:val="en-US"/>
        </w:rPr>
      </w:pPr>
    </w:p>
    <w:p w:rsidR="00D97480" w:rsidRDefault="00180EFC" w:rsidP="00180EFC">
      <w:pPr>
        <w:jc w:val="both"/>
        <w:rPr>
          <w:rFonts w:cs="Times New Roman"/>
          <w:lang w:val="en-US"/>
        </w:rPr>
      </w:pPr>
      <w:r>
        <w:rPr>
          <w:rFonts w:cs="Times New Roman"/>
          <w:lang w:val="en-US"/>
        </w:rPr>
        <w:t>3.</w:t>
      </w:r>
      <w:r w:rsidR="00D97480">
        <w:rPr>
          <w:rFonts w:cs="Times New Roman"/>
          <w:lang w:val="en-US"/>
        </w:rPr>
        <w:t>1.</w:t>
      </w:r>
      <w:r w:rsidR="00D656E9">
        <w:rPr>
          <w:rFonts w:cs="Times New Roman"/>
          <w:lang w:val="en-US"/>
        </w:rPr>
        <w:t>1</w:t>
      </w:r>
      <w:r w:rsidR="00D97480">
        <w:rPr>
          <w:rFonts w:cs="Times New Roman"/>
          <w:lang w:val="en-US"/>
        </w:rPr>
        <w:t xml:space="preserve"> </w:t>
      </w:r>
      <w:r w:rsidR="00D97480" w:rsidRPr="0006505A">
        <w:rPr>
          <w:rFonts w:cs="Times New Roman"/>
          <w:i/>
          <w:iCs/>
          <w:lang w:val="en-US"/>
        </w:rPr>
        <w:t>Delimitation</w:t>
      </w:r>
    </w:p>
    <w:p w:rsidR="00FF199F" w:rsidRDefault="00FF199F" w:rsidP="00F02592">
      <w:pPr>
        <w:jc w:val="both"/>
        <w:rPr>
          <w:rFonts w:cs="Times New Roman"/>
          <w:lang w:val="en-US"/>
        </w:rPr>
      </w:pPr>
      <w:r>
        <w:rPr>
          <w:rFonts w:cs="Times New Roman"/>
          <w:lang w:val="en-US"/>
        </w:rPr>
        <w:t>Based on the delimitations from the ancient texts, De Bruin takes Isaiah 10:1-4 as a unit.</w:t>
      </w:r>
      <w:r w:rsidR="008D19A4">
        <w:rPr>
          <w:rFonts w:cs="Times New Roman"/>
          <w:lang w:val="en-US"/>
        </w:rPr>
        <w:t xml:space="preserve"> Several ancient manuscripts have a </w:t>
      </w:r>
      <w:r w:rsidR="008D19A4" w:rsidRPr="00B96007">
        <w:rPr>
          <w:rFonts w:cs="Times New Roman"/>
          <w:i/>
          <w:iCs/>
          <w:lang w:val="en-US"/>
        </w:rPr>
        <w:t>petuhah</w:t>
      </w:r>
      <w:r w:rsidR="008D19A4">
        <w:rPr>
          <w:rFonts w:cs="Times New Roman"/>
          <w:lang w:val="en-US"/>
        </w:rPr>
        <w:t xml:space="preserve"> or </w:t>
      </w:r>
      <w:r w:rsidR="008D19A4" w:rsidRPr="00B96007">
        <w:rPr>
          <w:rFonts w:cs="Times New Roman"/>
          <w:i/>
          <w:iCs/>
          <w:lang w:val="en-US"/>
        </w:rPr>
        <w:t>setumah</w:t>
      </w:r>
      <w:r w:rsidR="008D19A4">
        <w:rPr>
          <w:rFonts w:cs="Times New Roman"/>
          <w:lang w:val="en-US"/>
        </w:rPr>
        <w:t xml:space="preserve"> after verse 4.</w:t>
      </w:r>
      <w:r>
        <w:rPr>
          <w:rFonts w:cs="Times New Roman"/>
          <w:lang w:val="en-US"/>
        </w:rPr>
        <w:t xml:space="preserve"> In these verse-lines, iniquity and oppression are condemned. It functions as the conclusion of canto 9:7-10:4. Grammatically, the subcanto is connected by the returning combination of an exclamation and a sentence with a finite verb, forming a line parallelism.</w:t>
      </w:r>
      <w:r w:rsidR="00F02592">
        <w:rPr>
          <w:rStyle w:val="Voetnootmarkering"/>
          <w:rFonts w:cs="Times New Roman"/>
          <w:lang w:val="en-US"/>
        </w:rPr>
        <w:footnoteReference w:id="63"/>
      </w:r>
    </w:p>
    <w:p w:rsidR="00606F30" w:rsidRDefault="00606F30" w:rsidP="00885FA3">
      <w:pPr>
        <w:ind w:firstLine="227"/>
        <w:jc w:val="both"/>
        <w:rPr>
          <w:rFonts w:cs="Times New Roman"/>
          <w:lang w:val="en-US"/>
        </w:rPr>
      </w:pPr>
      <w:r>
        <w:rPr>
          <w:rFonts w:cs="Times New Roman"/>
          <w:lang w:val="en-US"/>
        </w:rPr>
        <w:t xml:space="preserve">The word </w:t>
      </w:r>
      <w:r>
        <w:rPr>
          <w:rFonts w:cs="Times New Roman" w:hint="cs"/>
          <w:rtl/>
          <w:lang w:val="en-US" w:bidi="he-IL"/>
        </w:rPr>
        <w:t>הוֹי</w:t>
      </w:r>
      <w:r>
        <w:rPr>
          <w:rFonts w:cs="Times New Roman"/>
          <w:lang w:val="en-US" w:bidi="he-IL"/>
        </w:rPr>
        <w:t xml:space="preserve"> (verse 1) is used in Isaiah </w:t>
      </w:r>
      <w:r w:rsidR="00885FA3">
        <w:rPr>
          <w:rFonts w:cs="Times New Roman"/>
          <w:lang w:val="en-US" w:bidi="he-IL"/>
        </w:rPr>
        <w:t>as an introductory exclamation and directly foll</w:t>
      </w:r>
      <w:r w:rsidR="00E027B8">
        <w:rPr>
          <w:rFonts w:cs="Times New Roman"/>
          <w:lang w:val="en-US" w:bidi="he-IL"/>
        </w:rPr>
        <w:t>o</w:t>
      </w:r>
      <w:r w:rsidR="00885FA3">
        <w:rPr>
          <w:rFonts w:cs="Times New Roman"/>
          <w:lang w:val="en-US" w:bidi="he-IL"/>
        </w:rPr>
        <w:t xml:space="preserve">ws </w:t>
      </w:r>
      <w:r>
        <w:rPr>
          <w:rFonts w:cs="Times New Roman"/>
          <w:lang w:val="en-US" w:bidi="he-IL"/>
        </w:rPr>
        <w:t>major divisions (14 times) and minor divisions (5 times).</w:t>
      </w:r>
      <w:r>
        <w:rPr>
          <w:rStyle w:val="Voetnootmarkering"/>
          <w:rFonts w:cs="Times New Roman"/>
          <w:lang w:val="en-US" w:bidi="he-IL"/>
        </w:rPr>
        <w:footnoteReference w:id="64"/>
      </w:r>
      <w:r w:rsidR="009B5341">
        <w:rPr>
          <w:rFonts w:cs="Times New Roman"/>
          <w:lang w:val="en-US" w:bidi="he-IL"/>
        </w:rPr>
        <w:t xml:space="preserve"> Here, it </w:t>
      </w:r>
      <w:r w:rsidR="00885FA3">
        <w:rPr>
          <w:rFonts w:cs="Times New Roman"/>
          <w:lang w:val="en-US" w:bidi="he-IL"/>
        </w:rPr>
        <w:t xml:space="preserve">follows </w:t>
      </w:r>
      <w:r w:rsidR="009B5341">
        <w:rPr>
          <w:rFonts w:cs="Times New Roman"/>
          <w:lang w:val="en-US" w:bidi="he-IL"/>
        </w:rPr>
        <w:t>a major division</w:t>
      </w:r>
      <w:r w:rsidR="00EC26B5">
        <w:rPr>
          <w:rFonts w:cs="Times New Roman"/>
          <w:lang w:val="en-US" w:bidi="he-IL"/>
        </w:rPr>
        <w:t xml:space="preserve"> (the </w:t>
      </w:r>
      <w:r w:rsidR="00EC26B5" w:rsidRPr="005116A9">
        <w:rPr>
          <w:rFonts w:cs="Times New Roman"/>
          <w:i/>
          <w:iCs/>
          <w:lang w:val="en-US" w:bidi="he-IL"/>
        </w:rPr>
        <w:t>setumah</w:t>
      </w:r>
      <w:r w:rsidR="00EC26B5">
        <w:rPr>
          <w:rFonts w:cs="Times New Roman"/>
          <w:lang w:val="en-US" w:bidi="he-IL"/>
        </w:rPr>
        <w:t xml:space="preserve"> in 9:20). </w:t>
      </w:r>
    </w:p>
    <w:p w:rsidR="00765ABC" w:rsidRDefault="00765ABC" w:rsidP="006C525B">
      <w:pPr>
        <w:ind w:firstLine="227"/>
        <w:jc w:val="both"/>
        <w:rPr>
          <w:rFonts w:cs="Times New Roman"/>
          <w:lang w:val="en-US"/>
        </w:rPr>
      </w:pPr>
      <w:r>
        <w:rPr>
          <w:rFonts w:cs="Times New Roman"/>
          <w:lang w:val="en-US" w:bidi="he-IL"/>
        </w:rPr>
        <w:t xml:space="preserve">This text is often connected by scholars to the Song of the Vinyard in Isaiah 5, since we find woe-oracles there. </w:t>
      </w:r>
      <w:r w:rsidR="00BA738A">
        <w:rPr>
          <w:rFonts w:cs="Times New Roman"/>
          <w:lang w:val="en-US"/>
        </w:rPr>
        <w:t xml:space="preserve">Isaiah 10:1-4 might then be </w:t>
      </w:r>
      <w:r w:rsidR="006C525B">
        <w:rPr>
          <w:rFonts w:cs="Times New Roman"/>
          <w:lang w:val="en-US"/>
        </w:rPr>
        <w:t xml:space="preserve">the beginning or the </w:t>
      </w:r>
      <w:r w:rsidR="00BA738A">
        <w:rPr>
          <w:rFonts w:cs="Times New Roman"/>
          <w:lang w:val="en-US"/>
        </w:rPr>
        <w:t>continuation of Isaiah 5:8-14: a sequence of seven woe-oracles.</w:t>
      </w:r>
      <w:r w:rsidR="009F7A60">
        <w:rPr>
          <w:rStyle w:val="Voetnootmarkering"/>
          <w:rFonts w:cs="Times New Roman"/>
          <w:lang w:val="en-US" w:bidi="he-IL"/>
        </w:rPr>
        <w:footnoteReference w:id="65"/>
      </w:r>
    </w:p>
    <w:p w:rsidR="00AB2735" w:rsidRDefault="00AB2735" w:rsidP="000B7AC3">
      <w:pPr>
        <w:ind w:firstLine="227"/>
        <w:jc w:val="both"/>
        <w:rPr>
          <w:rFonts w:cs="Times New Roman"/>
          <w:lang w:val="en-US"/>
        </w:rPr>
      </w:pPr>
      <w:r>
        <w:rPr>
          <w:lang w:val="en-US"/>
        </w:rPr>
        <w:t>The concluding phrase: ‘For all this his anger has not turned away, and his hand is stretched out still’ is also found in Isaiah 5:25 and 9:12,21. This suggests that the texts at one time stood together. But the original connection has been broken by the insertion of an older collection, Isaiah 6:1-8:21 and probably 9:7.</w:t>
      </w:r>
      <w:r>
        <w:rPr>
          <w:rStyle w:val="Voetnootmarkering"/>
          <w:lang w:val="en-US"/>
        </w:rPr>
        <w:footnoteReference w:id="66"/>
      </w:r>
      <w:r>
        <w:rPr>
          <w:lang w:val="en-US"/>
        </w:rPr>
        <w:t xml:space="preserve"> </w:t>
      </w:r>
    </w:p>
    <w:p w:rsidR="00D77BC5" w:rsidRDefault="008769D4" w:rsidP="009F378D">
      <w:pPr>
        <w:ind w:firstLine="227"/>
        <w:jc w:val="both"/>
        <w:rPr>
          <w:rFonts w:cs="Times New Roman"/>
          <w:lang w:val="en-US" w:bidi="he-IL"/>
        </w:rPr>
      </w:pPr>
      <w:r>
        <w:rPr>
          <w:rFonts w:cs="Times New Roman"/>
          <w:lang w:val="en-US" w:bidi="he-IL"/>
        </w:rPr>
        <w:t xml:space="preserve">Korpel makes the following divisions: </w:t>
      </w:r>
      <w:r w:rsidR="00D97480">
        <w:rPr>
          <w:rFonts w:cs="Times New Roman"/>
          <w:lang w:val="en-US" w:bidi="he-IL"/>
        </w:rPr>
        <w:t>10:1-2; 10:3-4, not including v4b; 10:5-6</w:t>
      </w:r>
      <w:r>
        <w:rPr>
          <w:rFonts w:cs="Times New Roman"/>
          <w:lang w:val="en-US" w:bidi="he-IL"/>
        </w:rPr>
        <w:t>.</w:t>
      </w:r>
      <w:r w:rsidR="0036776D">
        <w:rPr>
          <w:rFonts w:cs="Times New Roman"/>
          <w:lang w:val="en-US" w:bidi="he-IL"/>
        </w:rPr>
        <w:t xml:space="preserve"> </w:t>
      </w:r>
      <w:r w:rsidR="002A09CA">
        <w:rPr>
          <w:rFonts w:cs="Times New Roman"/>
          <w:lang w:val="en-US" w:bidi="he-IL"/>
        </w:rPr>
        <w:t>Like De Bruin, s</w:t>
      </w:r>
      <w:r w:rsidR="0036776D">
        <w:rPr>
          <w:rFonts w:cs="Times New Roman"/>
          <w:lang w:val="en-US" w:bidi="he-IL"/>
        </w:rPr>
        <w:t xml:space="preserve">he points out the divisions through the </w:t>
      </w:r>
      <w:r w:rsidR="0036776D" w:rsidRPr="005116A9">
        <w:rPr>
          <w:rFonts w:cs="Times New Roman"/>
          <w:i/>
          <w:iCs/>
          <w:lang w:val="en-US" w:bidi="he-IL"/>
        </w:rPr>
        <w:t>setumot</w:t>
      </w:r>
      <w:r w:rsidR="0036776D">
        <w:rPr>
          <w:rFonts w:cs="Times New Roman"/>
          <w:lang w:val="en-US" w:bidi="he-IL"/>
        </w:rPr>
        <w:t>, before 10:1 and 10:5</w:t>
      </w:r>
      <w:r w:rsidR="002439CC">
        <w:rPr>
          <w:rFonts w:cs="Times New Roman"/>
          <w:lang w:val="en-US" w:bidi="he-IL"/>
        </w:rPr>
        <w:t>.</w:t>
      </w:r>
      <w:r w:rsidR="0036776D">
        <w:rPr>
          <w:rFonts w:cs="Times New Roman"/>
          <w:lang w:val="en-US" w:bidi="he-IL"/>
        </w:rPr>
        <w:t xml:space="preserve"> </w:t>
      </w:r>
      <w:r w:rsidR="002439CC">
        <w:rPr>
          <w:rFonts w:cs="Times New Roman"/>
          <w:lang w:val="en-US" w:bidi="he-IL"/>
        </w:rPr>
        <w:t>She proposes</w:t>
      </w:r>
      <w:r w:rsidR="002A09CA">
        <w:rPr>
          <w:rFonts w:cs="Times New Roman"/>
          <w:lang w:val="en-US" w:bidi="he-IL"/>
        </w:rPr>
        <w:t>, however,</w:t>
      </w:r>
      <w:r w:rsidR="002439CC">
        <w:rPr>
          <w:rFonts w:cs="Times New Roman"/>
          <w:lang w:val="en-US" w:bidi="he-IL"/>
        </w:rPr>
        <w:t xml:space="preserve"> to include 10:5-6 in the woe-oracles</w:t>
      </w:r>
      <w:r w:rsidR="007F6040">
        <w:rPr>
          <w:rFonts w:cs="Times New Roman"/>
          <w:lang w:val="en-US" w:bidi="he-IL"/>
        </w:rPr>
        <w:t>;</w:t>
      </w:r>
      <w:r w:rsidR="002439CC">
        <w:rPr>
          <w:rFonts w:cs="Times New Roman"/>
          <w:lang w:val="en-US" w:bidi="he-IL"/>
        </w:rPr>
        <w:t xml:space="preserve"> since 10:5 also starts with</w:t>
      </w:r>
      <w:r w:rsidR="00E603A5" w:rsidRPr="00E603A5">
        <w:rPr>
          <w:rFonts w:cs="Times New Roman" w:hint="cs"/>
          <w:rtl/>
          <w:lang w:val="en-US" w:bidi="he-IL"/>
        </w:rPr>
        <w:t xml:space="preserve"> </w:t>
      </w:r>
      <w:r w:rsidR="00E603A5">
        <w:rPr>
          <w:rFonts w:cs="Times New Roman" w:hint="cs"/>
          <w:rtl/>
          <w:lang w:val="en-US" w:bidi="he-IL"/>
        </w:rPr>
        <w:t>הוֹי</w:t>
      </w:r>
      <w:r w:rsidR="002439CC">
        <w:rPr>
          <w:rFonts w:cs="Times New Roman" w:hint="cs"/>
          <w:rtl/>
          <w:lang w:val="en-US" w:bidi="he-IL"/>
        </w:rPr>
        <w:t xml:space="preserve"> </w:t>
      </w:r>
      <w:r w:rsidR="002439CC">
        <w:rPr>
          <w:rFonts w:cs="Times New Roman"/>
          <w:lang w:val="en-US" w:bidi="he-IL"/>
        </w:rPr>
        <w:t>(like 10:1)</w:t>
      </w:r>
      <w:r w:rsidR="004263FE">
        <w:rPr>
          <w:rFonts w:cs="Times New Roman"/>
          <w:lang w:val="en-US" w:bidi="he-IL"/>
        </w:rPr>
        <w:t xml:space="preserve">, she finds </w:t>
      </w:r>
      <w:r w:rsidR="002439CC">
        <w:rPr>
          <w:rFonts w:cs="Times New Roman"/>
          <w:lang w:val="en-US" w:bidi="he-IL"/>
        </w:rPr>
        <w:t xml:space="preserve">no good reason to exclude it from the composition, and the keywords </w:t>
      </w:r>
      <w:r w:rsidR="002439CC">
        <w:rPr>
          <w:rFonts w:cs="Times New Roman" w:hint="cs"/>
          <w:rtl/>
          <w:lang w:val="en-US" w:bidi="he-IL"/>
        </w:rPr>
        <w:t>שלל</w:t>
      </w:r>
      <w:r w:rsidR="002439CC" w:rsidRPr="00CF6573">
        <w:rPr>
          <w:rFonts w:cs="Times New Roman"/>
          <w:lang w:val="en-US" w:bidi="he-IL"/>
        </w:rPr>
        <w:t xml:space="preserve"> a</w:t>
      </w:r>
      <w:r w:rsidR="002439CC">
        <w:rPr>
          <w:rFonts w:cs="Times New Roman"/>
          <w:lang w:val="en-US" w:bidi="he-IL"/>
        </w:rPr>
        <w:t xml:space="preserve">nd </w:t>
      </w:r>
      <w:r w:rsidR="002439CC">
        <w:rPr>
          <w:rFonts w:cs="Times New Roman" w:hint="cs"/>
          <w:rtl/>
          <w:lang w:val="en-US" w:bidi="he-IL"/>
        </w:rPr>
        <w:t>בזז</w:t>
      </w:r>
      <w:r w:rsidR="002439CC">
        <w:rPr>
          <w:rFonts w:cs="Times New Roman"/>
          <w:lang w:val="en-US" w:bidi="he-IL"/>
        </w:rPr>
        <w:t xml:space="preserve"> (spoil and plunder) </w:t>
      </w:r>
      <w:r w:rsidR="009F378D">
        <w:rPr>
          <w:rFonts w:cs="Times New Roman"/>
          <w:lang w:val="en-US" w:bidi="he-IL"/>
        </w:rPr>
        <w:t>recur</w:t>
      </w:r>
      <w:r w:rsidR="002439CC">
        <w:rPr>
          <w:rFonts w:cs="Times New Roman"/>
          <w:lang w:val="en-US" w:bidi="he-IL"/>
        </w:rPr>
        <w:t>: they have made widows into spoil and plundered orphans (v2), so they will become spoil and plunder (v6). This is, according to Korpel, characteristic of the Song of the Vinyard in Chapter 5, so we should not detach 10:5-6 from 10:1-4. Korpel sees 10:1-6 as a subcanto consisting of three canticles (10:1-2, 10:3-4, 10:5-6), each consisting of two strophes. They share themes with the Song and the woe-oracles.</w:t>
      </w:r>
      <w:r w:rsidR="004A4CA4">
        <w:rPr>
          <w:rStyle w:val="Voetnootmarkering"/>
          <w:rFonts w:cs="Times New Roman"/>
          <w:lang w:val="en-US" w:bidi="he-IL"/>
        </w:rPr>
        <w:footnoteReference w:id="67"/>
      </w:r>
      <w:r w:rsidR="004A4CA4">
        <w:rPr>
          <w:rFonts w:cs="Times New Roman"/>
          <w:lang w:val="en-US" w:bidi="he-IL"/>
        </w:rPr>
        <w:t xml:space="preserve"> </w:t>
      </w:r>
    </w:p>
    <w:p w:rsidR="00292EA0" w:rsidRPr="00D77BC5" w:rsidRDefault="00292EA0" w:rsidP="006024EC">
      <w:pPr>
        <w:ind w:firstLine="227"/>
        <w:jc w:val="both"/>
        <w:rPr>
          <w:rFonts w:cs="Times New Roman"/>
          <w:lang w:val="en-US" w:bidi="he-IL"/>
        </w:rPr>
      </w:pPr>
      <w:r>
        <w:rPr>
          <w:rFonts w:cs="Times New Roman"/>
          <w:lang w:val="en-US" w:bidi="he-IL"/>
        </w:rPr>
        <w:t>Korpel assumes that 5:8-10, 5:24c-25 and 10:4b are later expansions. What remains has a highly regular structure: all canticles have two strophes, just like the Song, and every subcanto contains three canticles. The Song has four canticles and canto 5:11-30 and 10:1-6 (with the exclusion of 5:24c-25 and 10:4b) has four subcantos. This suggests a well-planned composition.</w:t>
      </w:r>
      <w:r w:rsidR="006024EC">
        <w:rPr>
          <w:rStyle w:val="Voetnootmarkering"/>
          <w:rFonts w:cs="Times New Roman"/>
          <w:lang w:val="en-US" w:bidi="he-IL"/>
        </w:rPr>
        <w:footnoteReference w:id="68"/>
      </w:r>
    </w:p>
    <w:p w:rsidR="00DD17B7" w:rsidRDefault="000D58BC" w:rsidP="006905E6">
      <w:pPr>
        <w:ind w:firstLine="227"/>
        <w:jc w:val="both"/>
        <w:rPr>
          <w:rFonts w:cs="Times New Roman"/>
          <w:lang w:val="en-US"/>
        </w:rPr>
      </w:pPr>
      <w:r>
        <w:rPr>
          <w:rFonts w:cs="Times New Roman"/>
          <w:lang w:val="en-US" w:bidi="he-IL"/>
        </w:rPr>
        <w:t xml:space="preserve">In this approach, we have to delimit 10:1-6, which also has its effect on which historical background we connect with these verses. </w:t>
      </w:r>
      <w:r w:rsidR="00DD17B7">
        <w:rPr>
          <w:rFonts w:cs="Times New Roman"/>
          <w:lang w:val="en-US" w:bidi="he-IL"/>
        </w:rPr>
        <w:t xml:space="preserve">However, </w:t>
      </w:r>
      <w:r w:rsidR="00DD17B7">
        <w:rPr>
          <w:rFonts w:cs="Times New Roman"/>
          <w:lang w:val="en-US"/>
        </w:rPr>
        <w:t xml:space="preserve">I do not agree with Korpel that verse 5 and 6 belong to this unit. I will </w:t>
      </w:r>
      <w:r w:rsidR="006905E6">
        <w:rPr>
          <w:rFonts w:cs="Times New Roman"/>
          <w:lang w:val="en-US"/>
        </w:rPr>
        <w:t xml:space="preserve">explain </w:t>
      </w:r>
      <w:r w:rsidR="00DD17B7">
        <w:rPr>
          <w:rFonts w:cs="Times New Roman"/>
          <w:lang w:val="en-US"/>
        </w:rPr>
        <w:t>this in 3.2.2.</w:t>
      </w:r>
    </w:p>
    <w:p w:rsidR="006C525B" w:rsidRDefault="006C525B" w:rsidP="00D656E9">
      <w:pPr>
        <w:ind w:firstLine="227"/>
        <w:jc w:val="both"/>
        <w:rPr>
          <w:rFonts w:cs="Times New Roman"/>
          <w:lang w:val="en-US" w:bidi="he-IL"/>
        </w:rPr>
      </w:pPr>
    </w:p>
    <w:p w:rsidR="00FD66B5" w:rsidRDefault="00FD66B5" w:rsidP="00D656E9">
      <w:pPr>
        <w:ind w:firstLine="227"/>
        <w:jc w:val="both"/>
        <w:rPr>
          <w:rFonts w:cs="Times New Roman"/>
          <w:lang w:val="en-US" w:bidi="he-IL"/>
        </w:rPr>
      </w:pPr>
    </w:p>
    <w:p w:rsidR="005B04E4" w:rsidRDefault="005B04E4" w:rsidP="00D656E9">
      <w:pPr>
        <w:ind w:firstLine="227"/>
        <w:jc w:val="both"/>
        <w:rPr>
          <w:rFonts w:cs="Times New Roman"/>
          <w:lang w:val="en-US" w:bidi="he-IL"/>
        </w:rPr>
      </w:pPr>
    </w:p>
    <w:p w:rsidR="009E22A6" w:rsidRDefault="00AF4935" w:rsidP="00AF4935">
      <w:pPr>
        <w:rPr>
          <w:kern w:val="0"/>
          <w:lang w:val="en-US" w:eastAsia="en-US" w:bidi="he-IL"/>
        </w:rPr>
      </w:pPr>
      <w:r>
        <w:rPr>
          <w:rFonts w:eastAsiaTheme="minorHAnsi"/>
          <w:bCs/>
          <w:kern w:val="0"/>
          <w:lang w:val="en-US" w:eastAsia="en-US" w:bidi="he-IL"/>
        </w:rPr>
        <w:t>3.</w:t>
      </w:r>
      <w:r w:rsidR="0006505A" w:rsidRPr="00BB5732">
        <w:rPr>
          <w:rFonts w:eastAsiaTheme="minorHAnsi"/>
          <w:bCs/>
          <w:kern w:val="0"/>
          <w:lang w:val="en-US" w:eastAsia="en-US" w:bidi="he-IL"/>
        </w:rPr>
        <w:t>1.</w:t>
      </w:r>
      <w:r w:rsidR="00BB5732" w:rsidRPr="00BB5732">
        <w:rPr>
          <w:rFonts w:eastAsiaTheme="minorHAnsi"/>
          <w:bCs/>
          <w:kern w:val="0"/>
          <w:lang w:val="en-US" w:eastAsia="en-US" w:bidi="he-IL"/>
        </w:rPr>
        <w:t>2</w:t>
      </w:r>
      <w:r w:rsidR="0006505A" w:rsidRPr="00BB5732">
        <w:rPr>
          <w:rFonts w:eastAsiaTheme="minorHAnsi"/>
          <w:bCs/>
          <w:kern w:val="0"/>
          <w:lang w:val="en-US" w:eastAsia="en-US" w:bidi="he-IL"/>
        </w:rPr>
        <w:t xml:space="preserve"> </w:t>
      </w:r>
      <w:r w:rsidR="009E4DDC" w:rsidRPr="009E4DDC">
        <w:rPr>
          <w:rFonts w:eastAsiaTheme="minorHAnsi"/>
          <w:bCs/>
          <w:i/>
          <w:iCs/>
          <w:kern w:val="0"/>
          <w:lang w:val="en-US" w:eastAsia="en-US" w:bidi="he-IL"/>
        </w:rPr>
        <w:t>H</w:t>
      </w:r>
      <w:r w:rsidR="0006505A" w:rsidRPr="00BB5732">
        <w:rPr>
          <w:rFonts w:eastAsiaTheme="minorHAnsi"/>
          <w:bCs/>
          <w:i/>
          <w:iCs/>
          <w:kern w:val="0"/>
          <w:lang w:val="en-US" w:eastAsia="en-US" w:bidi="he-IL"/>
        </w:rPr>
        <w:t>istorical background</w:t>
      </w:r>
    </w:p>
    <w:p w:rsidR="00416DDF" w:rsidRPr="00416DDF" w:rsidRDefault="00416DDF" w:rsidP="00DC7CFF">
      <w:pPr>
        <w:rPr>
          <w:rFonts w:eastAsiaTheme="minorHAnsi"/>
          <w:bCs/>
          <w:kern w:val="0"/>
          <w:lang w:val="en-US" w:eastAsia="en-US" w:bidi="he-IL"/>
        </w:rPr>
      </w:pPr>
    </w:p>
    <w:p w:rsidR="00A41EFC" w:rsidRDefault="004812B0" w:rsidP="000B34A6">
      <w:pPr>
        <w:jc w:val="both"/>
        <w:rPr>
          <w:rFonts w:cs="Times New Roman"/>
          <w:lang w:val="en-US" w:bidi="he-IL"/>
        </w:rPr>
      </w:pPr>
      <w:r w:rsidRPr="00D234CB">
        <w:rPr>
          <w:rFonts w:cs="Times New Roman"/>
          <w:lang w:val="en-US"/>
        </w:rPr>
        <w:t xml:space="preserve">The word </w:t>
      </w:r>
      <w:r>
        <w:rPr>
          <w:rFonts w:cs="Times New Roman" w:hint="cs"/>
          <w:rtl/>
          <w:lang w:val="en-US" w:bidi="he-IL"/>
        </w:rPr>
        <w:t>הוֹי</w:t>
      </w:r>
      <w:r w:rsidRPr="00D234CB">
        <w:rPr>
          <w:rFonts w:cs="Times New Roman"/>
          <w:lang w:val="en-US" w:bidi="he-IL"/>
        </w:rPr>
        <w:t xml:space="preserve"> </w:t>
      </w:r>
      <w:r w:rsidR="00D046D4">
        <w:rPr>
          <w:rFonts w:cs="Times New Roman"/>
          <w:lang w:val="en-US" w:bidi="he-IL"/>
        </w:rPr>
        <w:t xml:space="preserve">in verse 1 </w:t>
      </w:r>
      <w:r w:rsidRPr="00D234CB">
        <w:rPr>
          <w:rFonts w:cs="Times New Roman"/>
          <w:lang w:val="en-US" w:bidi="he-IL"/>
        </w:rPr>
        <w:t>is often translated by ‘woe’ in this verse by Bible translators (</w:t>
      </w:r>
      <w:r w:rsidRPr="00BA2B34">
        <w:rPr>
          <w:rFonts w:cs="Times New Roman"/>
          <w:i/>
          <w:iCs/>
          <w:lang w:val="en-US" w:bidi="he-IL"/>
        </w:rPr>
        <w:t>N</w:t>
      </w:r>
      <w:r w:rsidR="008F6A48" w:rsidRPr="00BA2B34">
        <w:rPr>
          <w:rFonts w:cs="Times New Roman"/>
          <w:i/>
          <w:iCs/>
          <w:lang w:val="en-US" w:bidi="he-IL"/>
        </w:rPr>
        <w:t xml:space="preserve">ew International Version, </w:t>
      </w:r>
      <w:r w:rsidRPr="00BA2B34">
        <w:rPr>
          <w:rFonts w:cs="Times New Roman"/>
          <w:i/>
          <w:iCs/>
          <w:lang w:val="en-US" w:bidi="he-IL"/>
        </w:rPr>
        <w:t>K</w:t>
      </w:r>
      <w:r w:rsidR="008F6A48" w:rsidRPr="00BA2B34">
        <w:rPr>
          <w:rFonts w:cs="Times New Roman"/>
          <w:i/>
          <w:iCs/>
          <w:lang w:val="en-US" w:bidi="he-IL"/>
        </w:rPr>
        <w:t>ing James Version, English Standard Version, American Standard Version</w:t>
      </w:r>
      <w:r w:rsidR="00A41EFC">
        <w:rPr>
          <w:rFonts w:cs="Times New Roman"/>
          <w:lang w:val="en-US" w:bidi="he-IL"/>
        </w:rPr>
        <w:t xml:space="preserve">). The use of the word </w:t>
      </w:r>
      <w:r w:rsidR="00466250">
        <w:rPr>
          <w:rFonts w:cs="Times New Roman"/>
          <w:lang w:val="en-US" w:bidi="he-IL"/>
        </w:rPr>
        <w:t xml:space="preserve">in this sense </w:t>
      </w:r>
      <w:r w:rsidR="00A41EFC">
        <w:rPr>
          <w:rFonts w:cs="Times New Roman"/>
          <w:lang w:val="en-US" w:bidi="he-IL"/>
        </w:rPr>
        <w:t>derives from funeral practices and is used in mock mourning by the prophet: these people are as good as dead.</w:t>
      </w:r>
      <w:r w:rsidR="007152EC">
        <w:rPr>
          <w:rFonts w:cs="Times New Roman"/>
          <w:lang w:val="en-US" w:bidi="he-IL"/>
        </w:rPr>
        <w:t xml:space="preserve"> It is an uncommon word to use, aimed at the attention of the listener.</w:t>
      </w:r>
      <w:r w:rsidR="00A41EFC">
        <w:rPr>
          <w:rStyle w:val="Voetnootmarkering"/>
          <w:rFonts w:cs="Times New Roman"/>
          <w:lang w:val="en-US" w:bidi="he-IL"/>
        </w:rPr>
        <w:footnoteReference w:id="69"/>
      </w:r>
    </w:p>
    <w:p w:rsidR="00736D00" w:rsidRDefault="004812B0" w:rsidP="00860F3A">
      <w:pPr>
        <w:ind w:firstLine="227"/>
        <w:jc w:val="both"/>
        <w:rPr>
          <w:rFonts w:cs="Times New Roman"/>
          <w:lang w:val="en-US" w:bidi="he-IL"/>
        </w:rPr>
      </w:pPr>
      <w:r>
        <w:rPr>
          <w:rFonts w:cs="Times New Roman"/>
          <w:lang w:val="en-US" w:bidi="he-IL"/>
        </w:rPr>
        <w:t xml:space="preserve">Many commentators, </w:t>
      </w:r>
      <w:r w:rsidR="007235CB">
        <w:rPr>
          <w:rFonts w:cs="Times New Roman"/>
          <w:lang w:val="en-US" w:bidi="he-IL"/>
        </w:rPr>
        <w:t xml:space="preserve">as </w:t>
      </w:r>
      <w:r w:rsidR="00C67932">
        <w:rPr>
          <w:rFonts w:cs="Times New Roman"/>
          <w:lang w:val="en-US" w:bidi="he-IL"/>
        </w:rPr>
        <w:t xml:space="preserve">mentioned above, </w:t>
      </w:r>
      <w:r>
        <w:rPr>
          <w:rFonts w:cs="Times New Roman"/>
          <w:lang w:val="en-US" w:bidi="he-IL"/>
        </w:rPr>
        <w:t xml:space="preserve">see a link with the ‘woe’ sequence in Isaiah 5:11-23 (or 24). </w:t>
      </w:r>
      <w:r w:rsidR="00F22109">
        <w:rPr>
          <w:rFonts w:cs="Times New Roman"/>
          <w:lang w:val="en-US" w:bidi="he-IL"/>
        </w:rPr>
        <w:t xml:space="preserve">Isaiah </w:t>
      </w:r>
      <w:r w:rsidR="00860F3A">
        <w:rPr>
          <w:rFonts w:cs="Times New Roman"/>
          <w:lang w:val="en-US" w:bidi="he-IL"/>
        </w:rPr>
        <w:t>10:</w:t>
      </w:r>
      <w:r w:rsidR="00736D00">
        <w:rPr>
          <w:rFonts w:cs="Times New Roman"/>
          <w:lang w:val="en-US" w:bidi="he-IL"/>
        </w:rPr>
        <w:t>4b is a refrain, which we find in Chapter 5 and Chapter 9. This refrain, according to Korpel, originates from the redactor responsible for the transposition of the last two woe-oracles to Chapter 10. Hays proposes that it is a literary device by a later compiler to give unity to Isaiah’s warnings, especially since phrases like ‘all this’ and ‘still’ are used, which seem to indicate a wider historical vista.</w:t>
      </w:r>
      <w:r w:rsidR="00736D00">
        <w:rPr>
          <w:rStyle w:val="Voetnootmarkering"/>
          <w:rFonts w:cs="Times New Roman"/>
          <w:lang w:val="en-US" w:bidi="he-IL"/>
        </w:rPr>
        <w:footnoteReference w:id="70"/>
      </w:r>
      <w:r w:rsidR="00103E9C">
        <w:rPr>
          <w:rFonts w:cs="Times New Roman"/>
          <w:lang w:val="en-US" w:bidi="he-IL"/>
        </w:rPr>
        <w:t xml:space="preserve"> </w:t>
      </w:r>
    </w:p>
    <w:p w:rsidR="008059B8" w:rsidRDefault="00736D00" w:rsidP="0064043E">
      <w:pPr>
        <w:ind w:firstLine="227"/>
        <w:jc w:val="both"/>
        <w:rPr>
          <w:rFonts w:cs="Times New Roman"/>
          <w:lang w:val="en-US" w:bidi="he-IL"/>
        </w:rPr>
      </w:pPr>
      <w:r>
        <w:rPr>
          <w:rFonts w:cs="Times New Roman"/>
          <w:lang w:val="en-US" w:bidi="he-IL"/>
        </w:rPr>
        <w:t>The accusation of the Song is elucidated, according to Korpel: ‘the government enriches itself at the expense of the poor, the widows and the fatherless’.</w:t>
      </w:r>
      <w:r>
        <w:rPr>
          <w:rStyle w:val="Voetnootmarkering"/>
          <w:rFonts w:cs="Times New Roman"/>
          <w:lang w:val="en-US" w:bidi="he-IL"/>
        </w:rPr>
        <w:footnoteReference w:id="71"/>
      </w:r>
      <w:r>
        <w:rPr>
          <w:rFonts w:cs="Times New Roman"/>
          <w:lang w:val="en-US" w:bidi="he-IL"/>
        </w:rPr>
        <w:t xml:space="preserve"> </w:t>
      </w:r>
    </w:p>
    <w:p w:rsidR="00472A53" w:rsidRDefault="007B0CB6" w:rsidP="00F84556">
      <w:pPr>
        <w:ind w:firstLine="227"/>
        <w:jc w:val="both"/>
        <w:rPr>
          <w:rFonts w:cs="Times New Roman"/>
          <w:lang w:val="en-US" w:bidi="he-IL"/>
        </w:rPr>
      </w:pPr>
      <w:r>
        <w:rPr>
          <w:rFonts w:cs="Times New Roman"/>
          <w:lang w:val="en-US" w:bidi="he-IL"/>
        </w:rPr>
        <w:t xml:space="preserve">When did this happen? </w:t>
      </w:r>
    </w:p>
    <w:p w:rsidR="004812B0" w:rsidRDefault="006D0E7A" w:rsidP="00B80A4F">
      <w:pPr>
        <w:ind w:firstLine="227"/>
        <w:jc w:val="both"/>
        <w:rPr>
          <w:rFonts w:eastAsiaTheme="minorHAnsi" w:cs="Times New Roman"/>
          <w:kern w:val="0"/>
          <w:lang w:val="en-US" w:eastAsia="en-US" w:bidi="he-IL"/>
        </w:rPr>
      </w:pPr>
      <w:r>
        <w:rPr>
          <w:rFonts w:asciiTheme="majorBidi" w:eastAsiaTheme="minorHAnsi" w:hAnsiTheme="majorBidi" w:cstheme="majorBidi"/>
          <w:kern w:val="0"/>
          <w:lang w:val="en-US" w:eastAsia="en-US" w:bidi="he-IL"/>
        </w:rPr>
        <w:t xml:space="preserve">Remarkable </w:t>
      </w:r>
      <w:r w:rsidR="0025645D">
        <w:rPr>
          <w:rFonts w:asciiTheme="majorBidi" w:eastAsiaTheme="minorHAnsi" w:hAnsiTheme="majorBidi" w:cstheme="majorBidi"/>
          <w:kern w:val="0"/>
          <w:lang w:val="en-US" w:eastAsia="en-US" w:bidi="he-IL"/>
        </w:rPr>
        <w:t xml:space="preserve">in these verses </w:t>
      </w:r>
      <w:r>
        <w:rPr>
          <w:rFonts w:asciiTheme="majorBidi" w:eastAsiaTheme="minorHAnsi" w:hAnsiTheme="majorBidi" w:cstheme="majorBidi"/>
          <w:kern w:val="0"/>
          <w:lang w:val="en-US" w:eastAsia="en-US" w:bidi="he-IL"/>
        </w:rPr>
        <w:t>are the words used i</w:t>
      </w:r>
      <w:r w:rsidR="004812B0">
        <w:rPr>
          <w:rFonts w:asciiTheme="majorBidi" w:eastAsiaTheme="minorHAnsi" w:hAnsiTheme="majorBidi" w:cstheme="majorBidi"/>
          <w:kern w:val="0"/>
          <w:lang w:val="en-US" w:eastAsia="en-US" w:bidi="he-IL"/>
        </w:rPr>
        <w:t>n verse-line 2c</w:t>
      </w:r>
      <w:r>
        <w:rPr>
          <w:rFonts w:asciiTheme="majorBidi" w:eastAsiaTheme="minorHAnsi" w:hAnsiTheme="majorBidi" w:cstheme="majorBidi"/>
          <w:kern w:val="0"/>
          <w:lang w:val="en-US" w:eastAsia="en-US" w:bidi="he-IL"/>
        </w:rPr>
        <w:t xml:space="preserve">: </w:t>
      </w:r>
      <w:r w:rsidR="004812B0">
        <w:rPr>
          <w:rFonts w:asciiTheme="majorBidi" w:eastAsiaTheme="minorHAnsi" w:hAnsiTheme="majorBidi" w:cstheme="majorBidi" w:hint="cs"/>
          <w:kern w:val="0"/>
          <w:rtl/>
          <w:lang w:val="en-US" w:eastAsia="en-US" w:bidi="he-IL"/>
        </w:rPr>
        <w:t>שָׁלָל</w:t>
      </w:r>
      <w:r w:rsidR="005A2EDE">
        <w:rPr>
          <w:rFonts w:asciiTheme="majorBidi" w:eastAsiaTheme="minorHAnsi" w:hAnsiTheme="majorBidi" w:cstheme="majorBidi"/>
          <w:kern w:val="0"/>
          <w:lang w:val="en-US" w:eastAsia="en-US" w:bidi="he-IL"/>
        </w:rPr>
        <w:t xml:space="preserve"> </w:t>
      </w:r>
      <w:r w:rsidR="00B80A4F">
        <w:rPr>
          <w:rFonts w:asciiTheme="majorBidi" w:eastAsiaTheme="minorHAnsi" w:hAnsiTheme="majorBidi" w:cstheme="majorBidi"/>
          <w:kern w:val="0"/>
          <w:lang w:val="en-US" w:eastAsia="en-US" w:bidi="he-IL"/>
        </w:rPr>
        <w:t xml:space="preserve">(spoil) </w:t>
      </w:r>
      <w:r w:rsidR="005A2EDE">
        <w:rPr>
          <w:rFonts w:asciiTheme="majorBidi" w:eastAsiaTheme="minorHAnsi" w:hAnsiTheme="majorBidi" w:cstheme="majorBidi"/>
          <w:kern w:val="0"/>
          <w:lang w:val="en-US" w:eastAsia="en-US" w:bidi="he-IL"/>
        </w:rPr>
        <w:t xml:space="preserve">and in verse-line 2d the verb </w:t>
      </w:r>
      <w:r w:rsidR="005A2EDE">
        <w:rPr>
          <w:rFonts w:asciiTheme="majorBidi" w:eastAsiaTheme="minorHAnsi" w:hAnsiTheme="majorBidi" w:cstheme="majorBidi" w:hint="cs"/>
          <w:kern w:val="0"/>
          <w:rtl/>
          <w:lang w:eastAsia="en-US" w:bidi="he-IL"/>
        </w:rPr>
        <w:t>בזז</w:t>
      </w:r>
      <w:r w:rsidR="005A2EDE" w:rsidRPr="00025C4F">
        <w:rPr>
          <w:rFonts w:asciiTheme="majorBidi" w:eastAsiaTheme="minorHAnsi" w:hAnsiTheme="majorBidi" w:cstheme="majorBidi"/>
          <w:kern w:val="0"/>
          <w:lang w:val="en-US" w:eastAsia="en-US" w:bidi="he-IL"/>
        </w:rPr>
        <w:t xml:space="preserve"> </w:t>
      </w:r>
      <w:r w:rsidR="00B80A4F">
        <w:rPr>
          <w:rFonts w:asciiTheme="majorBidi" w:eastAsiaTheme="minorHAnsi" w:hAnsiTheme="majorBidi" w:cstheme="majorBidi"/>
          <w:kern w:val="0"/>
          <w:lang w:val="en-US" w:eastAsia="en-US" w:bidi="he-IL"/>
        </w:rPr>
        <w:t>(</w:t>
      </w:r>
      <w:r w:rsidR="005A2EDE" w:rsidRPr="00025C4F">
        <w:rPr>
          <w:rFonts w:asciiTheme="majorBidi" w:eastAsiaTheme="minorHAnsi" w:hAnsiTheme="majorBidi" w:cstheme="majorBidi"/>
          <w:kern w:val="0"/>
          <w:lang w:val="en-US" w:eastAsia="en-US" w:bidi="he-IL"/>
        </w:rPr>
        <w:t>‘to plunder’</w:t>
      </w:r>
      <w:r w:rsidR="00B80A4F">
        <w:rPr>
          <w:rFonts w:asciiTheme="majorBidi" w:eastAsiaTheme="minorHAnsi" w:hAnsiTheme="majorBidi" w:cstheme="majorBidi"/>
          <w:kern w:val="0"/>
          <w:lang w:val="en-US" w:eastAsia="en-US" w:bidi="he-IL"/>
        </w:rPr>
        <w:t>)</w:t>
      </w:r>
      <w:r w:rsidR="005A2EDE">
        <w:rPr>
          <w:rFonts w:asciiTheme="majorBidi" w:eastAsiaTheme="minorHAnsi" w:hAnsiTheme="majorBidi" w:cstheme="majorBidi"/>
          <w:kern w:val="0"/>
          <w:lang w:val="en-US" w:eastAsia="en-US" w:bidi="he-IL"/>
        </w:rPr>
        <w:t>.</w:t>
      </w:r>
      <w:r w:rsidR="001E489B">
        <w:rPr>
          <w:rFonts w:asciiTheme="majorBidi" w:eastAsiaTheme="minorHAnsi" w:hAnsiTheme="majorBidi" w:cstheme="majorBidi"/>
          <w:kern w:val="0"/>
          <w:lang w:val="en-US" w:eastAsia="en-US" w:bidi="he-IL"/>
        </w:rPr>
        <w:t xml:space="preserve"> </w:t>
      </w:r>
      <w:r w:rsidR="00914CD0">
        <w:rPr>
          <w:rFonts w:asciiTheme="majorBidi" w:eastAsiaTheme="minorHAnsi" w:hAnsiTheme="majorBidi" w:cstheme="majorBidi"/>
          <w:kern w:val="0"/>
          <w:lang w:val="en-US" w:eastAsia="en-US" w:bidi="he-IL"/>
        </w:rPr>
        <w:t xml:space="preserve">Both words </w:t>
      </w:r>
      <w:r w:rsidR="004812B0">
        <w:rPr>
          <w:rFonts w:asciiTheme="majorBidi" w:eastAsiaTheme="minorHAnsi" w:hAnsiTheme="majorBidi" w:cstheme="majorBidi"/>
          <w:kern w:val="0"/>
          <w:lang w:val="en-US" w:eastAsia="en-US" w:bidi="he-IL"/>
        </w:rPr>
        <w:t>remind us of the name of Isaiah’s child in Isaiah 8:3: ‘</w:t>
      </w:r>
      <w:r w:rsidR="004812B0" w:rsidRPr="00777039">
        <w:rPr>
          <w:rFonts w:eastAsiaTheme="minorHAnsi" w:cs="Times New Roman"/>
          <w:kern w:val="0"/>
          <w:lang w:val="en-US" w:eastAsia="en-US" w:bidi="he-IL"/>
        </w:rPr>
        <w:t>Name him Maher-Shalal-Hash-Baz</w:t>
      </w:r>
      <w:r w:rsidR="004812B0">
        <w:rPr>
          <w:rFonts w:eastAsiaTheme="minorHAnsi" w:cs="Times New Roman"/>
          <w:kern w:val="0"/>
          <w:lang w:val="en-US" w:eastAsia="en-US" w:bidi="he-IL"/>
        </w:rPr>
        <w:t>’ and the explanation in vers 4: ‘</w:t>
      </w:r>
      <w:r w:rsidR="004812B0" w:rsidRPr="00777039">
        <w:rPr>
          <w:rFonts w:eastAsiaTheme="minorHAnsi" w:cs="Times New Roman"/>
          <w:kern w:val="0"/>
          <w:vertAlign w:val="superscript"/>
          <w:lang w:val="en-US" w:eastAsia="en-US" w:bidi="he-IL"/>
        </w:rPr>
        <w:t> </w:t>
      </w:r>
      <w:r w:rsidR="004812B0" w:rsidRPr="00777039">
        <w:rPr>
          <w:rFonts w:eastAsiaTheme="minorHAnsi" w:cs="Times New Roman"/>
          <w:kern w:val="0"/>
          <w:lang w:val="en-US" w:eastAsia="en-US" w:bidi="he-IL"/>
        </w:rPr>
        <w:t>For before the boy knows how to say ‘My father’ or ‘My mother,’ the wealth of Damascus and the plunder of Samaria will be carried off by the king of Assyria.</w:t>
      </w:r>
      <w:r w:rsidR="004812B0">
        <w:rPr>
          <w:rFonts w:eastAsiaTheme="minorHAnsi" w:cs="Times New Roman"/>
          <w:kern w:val="0"/>
          <w:lang w:val="en-US" w:eastAsia="en-US" w:bidi="he-IL"/>
        </w:rPr>
        <w:t>’</w:t>
      </w:r>
      <w:r w:rsidR="004812B0" w:rsidRPr="00777039">
        <w:rPr>
          <w:rFonts w:eastAsiaTheme="minorHAnsi" w:cs="Times New Roman"/>
          <w:kern w:val="0"/>
          <w:vertAlign w:val="superscript"/>
          <w:lang w:eastAsia="en-US" w:bidi="he-IL"/>
        </w:rPr>
        <w:footnoteReference w:id="72"/>
      </w:r>
      <w:r w:rsidR="004812B0">
        <w:rPr>
          <w:rFonts w:eastAsiaTheme="minorHAnsi" w:cs="Times New Roman"/>
          <w:kern w:val="0"/>
          <w:lang w:val="en-US" w:eastAsia="en-US" w:bidi="he-IL"/>
        </w:rPr>
        <w:t xml:space="preserve"> </w:t>
      </w:r>
      <w:r w:rsidR="00280107">
        <w:rPr>
          <w:rFonts w:eastAsiaTheme="minorHAnsi" w:cs="Times New Roman"/>
          <w:kern w:val="0"/>
          <w:lang w:val="en-US" w:eastAsia="en-US" w:bidi="he-IL"/>
        </w:rPr>
        <w:t>The names of Isaiah’s children function again in Isaiah 10</w:t>
      </w:r>
      <w:r w:rsidR="007077C6">
        <w:rPr>
          <w:rFonts w:eastAsiaTheme="minorHAnsi" w:cs="Times New Roman"/>
          <w:kern w:val="0"/>
          <w:lang w:val="en-US" w:eastAsia="en-US" w:bidi="he-IL"/>
        </w:rPr>
        <w:t xml:space="preserve"> (vs. 6b, 21-22)</w:t>
      </w:r>
      <w:r w:rsidR="00280107">
        <w:rPr>
          <w:rFonts w:eastAsiaTheme="minorHAnsi" w:cs="Times New Roman"/>
          <w:kern w:val="0"/>
          <w:lang w:val="en-US" w:eastAsia="en-US" w:bidi="he-IL"/>
        </w:rPr>
        <w:t xml:space="preserve">, but no where else in Isaiah’s later ministry. </w:t>
      </w:r>
      <w:r w:rsidR="004812B0">
        <w:rPr>
          <w:rFonts w:eastAsiaTheme="minorHAnsi" w:cs="Times New Roman"/>
          <w:kern w:val="0"/>
          <w:lang w:val="en-US" w:eastAsia="en-US" w:bidi="he-IL"/>
        </w:rPr>
        <w:t>The</w:t>
      </w:r>
      <w:r w:rsidR="00497DED">
        <w:rPr>
          <w:rFonts w:eastAsiaTheme="minorHAnsi" w:cs="Times New Roman"/>
          <w:kern w:val="0"/>
          <w:lang w:val="en-US" w:eastAsia="en-US" w:bidi="he-IL"/>
        </w:rPr>
        <w:t xml:space="preserve">re is a connotation, therefore, with the time of the </w:t>
      </w:r>
      <w:r w:rsidR="002C3FA7">
        <w:rPr>
          <w:rFonts w:eastAsiaTheme="minorHAnsi" w:cs="Times New Roman"/>
          <w:kern w:val="0"/>
          <w:lang w:val="en-US" w:eastAsia="en-US" w:bidi="he-IL"/>
        </w:rPr>
        <w:t>Syro-Ephraimite crisis</w:t>
      </w:r>
      <w:r w:rsidR="00D52FE0">
        <w:rPr>
          <w:rFonts w:eastAsiaTheme="minorHAnsi" w:cs="Times New Roman"/>
          <w:kern w:val="0"/>
          <w:lang w:val="en-US" w:eastAsia="en-US" w:bidi="he-IL"/>
        </w:rPr>
        <w:t xml:space="preserve">, which led to the conquest </w:t>
      </w:r>
      <w:r w:rsidR="00AB34F0">
        <w:rPr>
          <w:rFonts w:eastAsiaTheme="minorHAnsi" w:cs="Times New Roman"/>
          <w:kern w:val="0"/>
          <w:lang w:val="en-US" w:eastAsia="en-US" w:bidi="he-IL"/>
        </w:rPr>
        <w:t xml:space="preserve">by Assyria </w:t>
      </w:r>
      <w:r w:rsidR="00D52FE0">
        <w:rPr>
          <w:rFonts w:eastAsiaTheme="minorHAnsi" w:cs="Times New Roman"/>
          <w:kern w:val="0"/>
          <w:lang w:val="en-US" w:eastAsia="en-US" w:bidi="he-IL"/>
        </w:rPr>
        <w:t>of Damascus and Samaria</w:t>
      </w:r>
      <w:r w:rsidR="004812B0">
        <w:rPr>
          <w:rFonts w:eastAsiaTheme="minorHAnsi" w:cs="Times New Roman"/>
          <w:kern w:val="0"/>
          <w:lang w:val="en-US" w:eastAsia="en-US" w:bidi="he-IL"/>
        </w:rPr>
        <w:t>.</w:t>
      </w:r>
      <w:r w:rsidR="00280107">
        <w:rPr>
          <w:rStyle w:val="Voetnootmarkering"/>
          <w:rFonts w:eastAsiaTheme="minorHAnsi" w:cs="Times New Roman"/>
          <w:kern w:val="0"/>
          <w:lang w:val="en-US" w:eastAsia="en-US" w:bidi="he-IL"/>
        </w:rPr>
        <w:footnoteReference w:id="73"/>
      </w:r>
      <w:r w:rsidR="004812B0">
        <w:rPr>
          <w:rFonts w:eastAsiaTheme="minorHAnsi" w:cs="Times New Roman"/>
          <w:kern w:val="0"/>
          <w:lang w:val="en-US" w:eastAsia="en-US" w:bidi="he-IL"/>
        </w:rPr>
        <w:t xml:space="preserve"> </w:t>
      </w:r>
    </w:p>
    <w:p w:rsidR="004812B0" w:rsidRDefault="004812B0" w:rsidP="00A61CAC">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A word from the same stem, </w:t>
      </w:r>
      <w:r w:rsidRPr="00822EA1">
        <w:rPr>
          <w:rFonts w:asciiTheme="majorBidi" w:eastAsia="MinionPro-It" w:hAnsiTheme="majorBidi" w:cstheme="majorBidi"/>
          <w:i/>
          <w:iCs/>
          <w:kern w:val="0"/>
          <w:lang w:val="en-US" w:eastAsia="en-US" w:bidi="he-IL"/>
        </w:rPr>
        <w:t>š</w:t>
      </w:r>
      <w:r w:rsidRPr="00822EA1">
        <w:rPr>
          <w:rFonts w:asciiTheme="majorBidi" w:eastAsiaTheme="minorHAnsi" w:hAnsiTheme="majorBidi" w:cstheme="majorBidi"/>
          <w:kern w:val="0"/>
          <w:lang w:val="en-US" w:eastAsia="en-US" w:bidi="he-IL"/>
        </w:rPr>
        <w:t>-</w:t>
      </w:r>
      <w:r w:rsidRPr="00822EA1">
        <w:rPr>
          <w:rFonts w:asciiTheme="majorBidi" w:eastAsia="MinionPro-It" w:hAnsiTheme="majorBidi" w:cstheme="majorBidi"/>
          <w:i/>
          <w:iCs/>
          <w:kern w:val="0"/>
          <w:lang w:val="en-US" w:eastAsia="en-US" w:bidi="he-IL"/>
        </w:rPr>
        <w:t>l-l</w:t>
      </w:r>
      <w:r w:rsidRPr="00822EA1">
        <w:rPr>
          <w:rFonts w:asciiTheme="majorBidi" w:eastAsiaTheme="minorHAnsi" w:hAnsiTheme="majorBidi" w:cstheme="majorBidi"/>
          <w:kern w:val="0"/>
          <w:lang w:val="en-US" w:eastAsia="en-US" w:bidi="he-IL"/>
        </w:rPr>
        <w:t xml:space="preserve">, </w:t>
      </w:r>
      <w:r>
        <w:rPr>
          <w:rFonts w:asciiTheme="majorBidi" w:eastAsiaTheme="minorHAnsi" w:hAnsiTheme="majorBidi" w:cstheme="majorBidi"/>
          <w:kern w:val="0"/>
          <w:lang w:val="en-US" w:eastAsia="en-US" w:bidi="he-IL"/>
        </w:rPr>
        <w:t>‘</w:t>
      </w:r>
      <w:r w:rsidRPr="00822EA1">
        <w:rPr>
          <w:rFonts w:asciiTheme="majorBidi" w:eastAsiaTheme="minorHAnsi" w:hAnsiTheme="majorBidi" w:cstheme="majorBidi"/>
          <w:kern w:val="0"/>
          <w:lang w:val="en-US" w:eastAsia="en-US" w:bidi="he-IL"/>
        </w:rPr>
        <w:t>to</w:t>
      </w:r>
      <w:r>
        <w:rPr>
          <w:rFonts w:asciiTheme="majorBidi" w:eastAsiaTheme="minorHAnsi" w:hAnsiTheme="majorBidi" w:cstheme="majorBidi"/>
          <w:kern w:val="0"/>
          <w:lang w:val="en-US" w:eastAsia="en-US" w:bidi="he-IL"/>
        </w:rPr>
        <w:t xml:space="preserve"> take forcibly’, is used in Assyrian for booty or spoil: the noun </w:t>
      </w:r>
      <w:r w:rsidRPr="00822EA1">
        <w:rPr>
          <w:rFonts w:asciiTheme="majorBidi" w:eastAsia="MinionPro-It" w:hAnsiTheme="majorBidi" w:cstheme="majorBidi"/>
          <w:i/>
          <w:iCs/>
          <w:kern w:val="0"/>
          <w:lang w:val="en-US" w:eastAsia="en-US" w:bidi="he-IL"/>
        </w:rPr>
        <w:t>šallatu</w:t>
      </w:r>
      <w:r w:rsidRPr="005F7A0E">
        <w:rPr>
          <w:rFonts w:asciiTheme="majorBidi" w:eastAsia="MinionPro-It" w:hAnsiTheme="majorBidi" w:cstheme="majorBidi"/>
          <w:kern w:val="0"/>
          <w:lang w:val="en-US" w:eastAsia="en-US" w:bidi="he-IL"/>
        </w:rPr>
        <w:t>.</w:t>
      </w:r>
      <w:r w:rsidRPr="005F7A0E">
        <w:rPr>
          <w:rStyle w:val="Voetnootmarkering"/>
          <w:rFonts w:asciiTheme="majorBidi" w:eastAsia="MinionPro-It" w:hAnsiTheme="majorBidi" w:cstheme="majorBidi"/>
          <w:kern w:val="0"/>
          <w:lang w:val="en-US" w:eastAsia="en-US" w:bidi="he-IL"/>
        </w:rPr>
        <w:footnoteReference w:id="74"/>
      </w:r>
      <w:r>
        <w:rPr>
          <w:rFonts w:asciiTheme="majorBidi" w:eastAsia="MinionPro-It" w:hAnsiTheme="majorBidi" w:cstheme="majorBidi"/>
          <w:kern w:val="0"/>
          <w:lang w:val="en-US" w:eastAsia="en-US" w:bidi="he-IL"/>
        </w:rPr>
        <w:t xml:space="preserve"> Time and again, the Assyrian kings state in their annals, when they have captured people: ‘</w:t>
      </w:r>
      <w:r>
        <w:rPr>
          <w:rFonts w:asciiTheme="majorBidi" w:eastAsiaTheme="minorHAnsi" w:hAnsiTheme="majorBidi" w:cstheme="majorBidi"/>
          <w:kern w:val="0"/>
          <w:lang w:val="en-US" w:eastAsia="en-US" w:bidi="he-IL"/>
        </w:rPr>
        <w:t xml:space="preserve">I counted them as spoil’. Sargon II </w:t>
      </w:r>
      <w:r w:rsidR="00A61CAC">
        <w:rPr>
          <w:rFonts w:asciiTheme="majorBidi" w:eastAsiaTheme="minorHAnsi" w:hAnsiTheme="majorBidi" w:cstheme="majorBidi"/>
          <w:kern w:val="0"/>
          <w:lang w:val="en-US" w:eastAsia="en-US" w:bidi="he-IL"/>
        </w:rPr>
        <w:t xml:space="preserve">e.g. </w:t>
      </w:r>
      <w:r>
        <w:rPr>
          <w:rFonts w:asciiTheme="majorBidi" w:eastAsiaTheme="minorHAnsi" w:hAnsiTheme="majorBidi" w:cstheme="majorBidi"/>
          <w:kern w:val="0"/>
          <w:lang w:val="en-US" w:eastAsia="en-US" w:bidi="he-IL"/>
        </w:rPr>
        <w:t>states in one of the Nimrud prisms:</w:t>
      </w:r>
    </w:p>
    <w:p w:rsidR="004812B0" w:rsidRDefault="004812B0" w:rsidP="004812B0">
      <w:pPr>
        <w:ind w:firstLine="227"/>
        <w:jc w:val="both"/>
        <w:rPr>
          <w:rFonts w:asciiTheme="majorBidi" w:eastAsiaTheme="minorHAnsi" w:hAnsiTheme="majorBidi" w:cstheme="majorBidi"/>
          <w:kern w:val="0"/>
          <w:lang w:val="en-US" w:eastAsia="en-US" w:bidi="he-IL"/>
        </w:rPr>
      </w:pPr>
    </w:p>
    <w:p w:rsidR="004812B0" w:rsidRDefault="004812B0" w:rsidP="002604AA">
      <w:pPr>
        <w:jc w:val="both"/>
        <w:rPr>
          <w:rFonts w:asciiTheme="majorBidi" w:hAnsiTheme="majorBidi" w:cstheme="majorBidi"/>
          <w:i/>
          <w:iCs/>
          <w:lang w:val="en-US"/>
        </w:rPr>
      </w:pPr>
      <w:r w:rsidRPr="004B5564">
        <w:rPr>
          <w:rFonts w:asciiTheme="majorBidi" w:eastAsiaTheme="minorHAnsi" w:hAnsiTheme="majorBidi" w:cstheme="majorBidi"/>
          <w:i/>
          <w:iCs/>
          <w:kern w:val="0"/>
          <w:lang w:val="en-US" w:eastAsia="en-US" w:bidi="he-IL"/>
        </w:rPr>
        <w:t>[The inhabitants of Sa]merina, who agreed [and plotted] with a king [hostile to] me, not to do service and not to bring tribute [to A</w:t>
      </w:r>
      <w:r w:rsidRPr="004B5564">
        <w:rPr>
          <w:rFonts w:asciiTheme="majorBidi" w:hAnsiTheme="majorBidi" w:cstheme="majorBidi"/>
          <w:i/>
          <w:iCs/>
          <w:lang w:val="en-US"/>
        </w:rPr>
        <w:t xml:space="preserve">ššur] and who did battle, I fought against them with the power of the great gods, my lords. </w:t>
      </w:r>
      <w:r w:rsidRPr="004B5564">
        <w:rPr>
          <w:rFonts w:asciiTheme="majorBidi" w:hAnsiTheme="majorBidi" w:cstheme="majorBidi"/>
          <w:b/>
          <w:bCs/>
          <w:i/>
          <w:iCs/>
          <w:lang w:val="en-US"/>
        </w:rPr>
        <w:t>I counted as spoil</w:t>
      </w:r>
      <w:r w:rsidRPr="004B5564">
        <w:rPr>
          <w:rFonts w:asciiTheme="majorBidi" w:hAnsiTheme="majorBidi" w:cstheme="majorBidi"/>
          <w:i/>
          <w:iCs/>
          <w:lang w:val="en-US"/>
        </w:rPr>
        <w:t xml:space="preserve"> 27,280 people, together with their chariots, and gods, in which they trusted.</w:t>
      </w:r>
      <w:r w:rsidRPr="004B5564">
        <w:rPr>
          <w:rStyle w:val="Voetnootmarkering"/>
          <w:rFonts w:asciiTheme="majorBidi" w:hAnsiTheme="majorBidi" w:cstheme="majorBidi"/>
          <w:i/>
          <w:iCs/>
          <w:lang w:val="en-US"/>
        </w:rPr>
        <w:footnoteReference w:id="75"/>
      </w:r>
    </w:p>
    <w:p w:rsidR="004812B0" w:rsidRDefault="004812B0" w:rsidP="004812B0">
      <w:pPr>
        <w:ind w:firstLine="227"/>
        <w:jc w:val="both"/>
        <w:rPr>
          <w:rFonts w:asciiTheme="majorBidi" w:hAnsiTheme="majorBidi" w:cstheme="majorBidi"/>
          <w:i/>
          <w:iCs/>
          <w:lang w:val="en-US"/>
        </w:rPr>
      </w:pPr>
    </w:p>
    <w:p w:rsidR="00C43C1D" w:rsidRDefault="000C1082" w:rsidP="00AD5F81">
      <w:pPr>
        <w:ind w:firstLine="227"/>
        <w:jc w:val="both"/>
        <w:rPr>
          <w:kern w:val="0"/>
          <w:lang w:val="en-US" w:eastAsia="en-US" w:bidi="he-IL"/>
        </w:rPr>
      </w:pPr>
      <w:r>
        <w:rPr>
          <w:kern w:val="0"/>
          <w:lang w:val="en-US" w:eastAsia="en-US" w:bidi="he-IL"/>
        </w:rPr>
        <w:t xml:space="preserve">Was </w:t>
      </w:r>
      <w:r w:rsidR="00D35385">
        <w:rPr>
          <w:kern w:val="0"/>
          <w:lang w:val="en-US" w:eastAsia="en-US" w:bidi="he-IL"/>
        </w:rPr>
        <w:t xml:space="preserve">the prophet </w:t>
      </w:r>
      <w:r>
        <w:rPr>
          <w:kern w:val="0"/>
          <w:lang w:val="en-US" w:eastAsia="en-US" w:bidi="he-IL"/>
        </w:rPr>
        <w:t xml:space="preserve">Isaiah familiar with texts like these? </w:t>
      </w:r>
      <w:r w:rsidR="00B02677">
        <w:rPr>
          <w:kern w:val="0"/>
          <w:lang w:val="en-US" w:eastAsia="en-US" w:bidi="he-IL"/>
        </w:rPr>
        <w:t xml:space="preserve">Machinist </w:t>
      </w:r>
      <w:r w:rsidR="00AA1B53">
        <w:rPr>
          <w:kern w:val="0"/>
          <w:lang w:val="en-US" w:eastAsia="en-US" w:bidi="he-IL"/>
        </w:rPr>
        <w:t xml:space="preserve">assumes </w:t>
      </w:r>
      <w:r w:rsidR="00B02677">
        <w:rPr>
          <w:kern w:val="0"/>
          <w:lang w:val="en-US" w:eastAsia="en-US" w:bidi="he-IL"/>
        </w:rPr>
        <w:t xml:space="preserve">Isaiah </w:t>
      </w:r>
      <w:r w:rsidR="0040308B">
        <w:rPr>
          <w:kern w:val="0"/>
          <w:lang w:val="en-US" w:eastAsia="en-US" w:bidi="he-IL"/>
        </w:rPr>
        <w:t xml:space="preserve">indeed </w:t>
      </w:r>
      <w:r w:rsidR="00B02677">
        <w:rPr>
          <w:kern w:val="0"/>
          <w:lang w:val="en-US" w:eastAsia="en-US" w:bidi="he-IL"/>
        </w:rPr>
        <w:t>knew the Assyrian expressions and the propaganda.</w:t>
      </w:r>
      <w:r w:rsidR="0000161B">
        <w:rPr>
          <w:kern w:val="0"/>
          <w:lang w:val="en-US" w:eastAsia="en-US" w:bidi="he-IL"/>
        </w:rPr>
        <w:t xml:space="preserve"> In the Bible, we find specific Assyrian idiom, especially in </w:t>
      </w:r>
      <w:r w:rsidR="006B2A68">
        <w:rPr>
          <w:kern w:val="0"/>
          <w:lang w:val="en-US" w:eastAsia="en-US" w:bidi="he-IL"/>
        </w:rPr>
        <w:t xml:space="preserve">the texts ascribed to the prophet Isaiah in </w:t>
      </w:r>
      <w:r w:rsidR="0000161B">
        <w:rPr>
          <w:kern w:val="0"/>
          <w:lang w:val="en-US" w:eastAsia="en-US" w:bidi="he-IL"/>
        </w:rPr>
        <w:t>First Isaiah</w:t>
      </w:r>
      <w:r w:rsidR="006165E6">
        <w:rPr>
          <w:kern w:val="0"/>
          <w:lang w:val="en-US" w:eastAsia="en-US" w:bidi="he-IL"/>
        </w:rPr>
        <w:t xml:space="preserve">. This idiom was </w:t>
      </w:r>
      <w:r w:rsidR="0000161B">
        <w:rPr>
          <w:kern w:val="0"/>
          <w:lang w:val="en-US" w:eastAsia="en-US" w:bidi="he-IL"/>
        </w:rPr>
        <w:t>not used before the Neo-Assyrian advance on Palestine in the eight century.</w:t>
      </w:r>
      <w:r w:rsidR="00A01717">
        <w:rPr>
          <w:kern w:val="0"/>
          <w:lang w:val="en-US" w:eastAsia="en-US" w:bidi="he-IL"/>
        </w:rPr>
        <w:t xml:space="preserve"> Machinist </w:t>
      </w:r>
      <w:r w:rsidR="00AD5F81">
        <w:rPr>
          <w:kern w:val="0"/>
          <w:lang w:val="en-US" w:eastAsia="en-US" w:bidi="he-IL"/>
        </w:rPr>
        <w:t>assumes</w:t>
      </w:r>
      <w:r w:rsidR="00A01717">
        <w:rPr>
          <w:kern w:val="0"/>
          <w:lang w:val="en-US" w:eastAsia="en-US" w:bidi="he-IL"/>
        </w:rPr>
        <w:t xml:space="preserve"> the prophet Isaiah may have come to know these expressions from official Assyrian literature at court</w:t>
      </w:r>
      <w:r w:rsidR="00077FFA">
        <w:rPr>
          <w:kern w:val="0"/>
          <w:lang w:val="en-US" w:eastAsia="en-US" w:bidi="he-IL"/>
        </w:rPr>
        <w:t>, and also because, after all, it was propaganda</w:t>
      </w:r>
      <w:r w:rsidR="00A01717">
        <w:rPr>
          <w:kern w:val="0"/>
          <w:lang w:val="en-US" w:eastAsia="en-US" w:bidi="he-IL"/>
        </w:rPr>
        <w:t>.</w:t>
      </w:r>
      <w:r w:rsidR="00B02677">
        <w:rPr>
          <w:rStyle w:val="Voetnootmarkering"/>
          <w:kern w:val="0"/>
          <w:lang w:val="en-US" w:eastAsia="en-US" w:bidi="he-IL"/>
        </w:rPr>
        <w:footnoteReference w:id="76"/>
      </w:r>
      <w:r w:rsidR="00E90CC4">
        <w:rPr>
          <w:kern w:val="0"/>
          <w:lang w:val="en-US" w:eastAsia="en-US" w:bidi="he-IL"/>
        </w:rPr>
        <w:t xml:space="preserve"> </w:t>
      </w:r>
    </w:p>
    <w:p w:rsidR="00B1168B" w:rsidRDefault="00B1168B" w:rsidP="00AD5F81">
      <w:pPr>
        <w:ind w:firstLine="227"/>
        <w:jc w:val="both"/>
        <w:rPr>
          <w:rFonts w:asciiTheme="majorBidi" w:eastAsiaTheme="minorHAnsi" w:hAnsiTheme="majorBidi" w:cstheme="majorBidi"/>
          <w:kern w:val="0"/>
          <w:lang w:val="en-US" w:eastAsia="en-US" w:bidi="he-IL"/>
        </w:rPr>
      </w:pPr>
      <w:r>
        <w:rPr>
          <w:kern w:val="0"/>
          <w:lang w:val="en-US" w:eastAsia="en-US" w:bidi="he-IL"/>
        </w:rPr>
        <w:t xml:space="preserve">The text </w:t>
      </w:r>
      <w:r w:rsidR="00B13850">
        <w:rPr>
          <w:kern w:val="0"/>
          <w:lang w:val="en-US" w:eastAsia="en-US" w:bidi="he-IL"/>
        </w:rPr>
        <w:t>in 10:2</w:t>
      </w:r>
      <w:r w:rsidR="000B0C0C">
        <w:rPr>
          <w:kern w:val="0"/>
          <w:lang w:val="en-US" w:eastAsia="en-US" w:bidi="he-IL"/>
        </w:rPr>
        <w:t>b</w:t>
      </w:r>
      <w:r w:rsidR="00B13850">
        <w:rPr>
          <w:kern w:val="0"/>
          <w:lang w:val="en-US" w:eastAsia="en-US" w:bidi="he-IL"/>
        </w:rPr>
        <w:t xml:space="preserve"> </w:t>
      </w:r>
      <w:r>
        <w:rPr>
          <w:kern w:val="0"/>
          <w:lang w:val="en-US" w:eastAsia="en-US" w:bidi="he-IL"/>
        </w:rPr>
        <w:t>therefore</w:t>
      </w:r>
      <w:r w:rsidR="00C43C1D">
        <w:rPr>
          <w:kern w:val="0"/>
          <w:lang w:val="en-US" w:eastAsia="en-US" w:bidi="he-IL"/>
        </w:rPr>
        <w:t xml:space="preserve">, using the word with the stem </w:t>
      </w:r>
      <w:r w:rsidR="00C43C1D" w:rsidRPr="00822EA1">
        <w:rPr>
          <w:rFonts w:asciiTheme="majorBidi" w:eastAsia="MinionPro-It" w:hAnsiTheme="majorBidi" w:cstheme="majorBidi"/>
          <w:i/>
          <w:iCs/>
          <w:kern w:val="0"/>
          <w:lang w:val="en-US" w:eastAsia="en-US" w:bidi="he-IL"/>
        </w:rPr>
        <w:t>š</w:t>
      </w:r>
      <w:r w:rsidR="00C43C1D" w:rsidRPr="00822EA1">
        <w:rPr>
          <w:rFonts w:asciiTheme="majorBidi" w:eastAsiaTheme="minorHAnsi" w:hAnsiTheme="majorBidi" w:cstheme="majorBidi"/>
          <w:kern w:val="0"/>
          <w:lang w:val="en-US" w:eastAsia="en-US" w:bidi="he-IL"/>
        </w:rPr>
        <w:t>-</w:t>
      </w:r>
      <w:r w:rsidR="00C43C1D" w:rsidRPr="00822EA1">
        <w:rPr>
          <w:rFonts w:asciiTheme="majorBidi" w:eastAsia="MinionPro-It" w:hAnsiTheme="majorBidi" w:cstheme="majorBidi"/>
          <w:i/>
          <w:iCs/>
          <w:kern w:val="0"/>
          <w:lang w:val="en-US" w:eastAsia="en-US" w:bidi="he-IL"/>
        </w:rPr>
        <w:t>l-l</w:t>
      </w:r>
      <w:r w:rsidR="00C43C1D">
        <w:rPr>
          <w:rFonts w:asciiTheme="majorBidi" w:eastAsia="MinionPro-It" w:hAnsiTheme="majorBidi" w:cstheme="majorBidi"/>
          <w:i/>
          <w:iCs/>
          <w:kern w:val="0"/>
          <w:lang w:val="en-US" w:eastAsia="en-US" w:bidi="he-IL"/>
        </w:rPr>
        <w:t>,</w:t>
      </w:r>
      <w:r>
        <w:rPr>
          <w:kern w:val="0"/>
          <w:lang w:val="en-US" w:eastAsia="en-US" w:bidi="he-IL"/>
        </w:rPr>
        <w:t xml:space="preserve"> seems to </w:t>
      </w:r>
      <w:r w:rsidR="000B0C0C">
        <w:rPr>
          <w:kern w:val="0"/>
          <w:lang w:val="en-US" w:eastAsia="en-US" w:bidi="he-IL"/>
        </w:rPr>
        <w:t xml:space="preserve">make a connotation with </w:t>
      </w:r>
      <w:r>
        <w:rPr>
          <w:kern w:val="0"/>
          <w:lang w:val="en-US" w:eastAsia="en-US" w:bidi="he-IL"/>
        </w:rPr>
        <w:t xml:space="preserve">the Assyrians. </w:t>
      </w:r>
      <w:r>
        <w:rPr>
          <w:rFonts w:cs="Times New Roman"/>
          <w:lang w:val="en-US"/>
        </w:rPr>
        <w:t xml:space="preserve">The ‘devastation that comes from afar’ in </w:t>
      </w:r>
      <w:r w:rsidR="00B13850">
        <w:rPr>
          <w:rFonts w:cs="Times New Roman"/>
          <w:lang w:val="en-US"/>
        </w:rPr>
        <w:t>1</w:t>
      </w:r>
      <w:r>
        <w:rPr>
          <w:rFonts w:cs="Times New Roman"/>
          <w:lang w:val="en-US"/>
        </w:rPr>
        <w:t xml:space="preserve">0:3aB </w:t>
      </w:r>
      <w:r w:rsidR="00B13850">
        <w:rPr>
          <w:rFonts w:cs="Times New Roman"/>
          <w:lang w:val="en-US"/>
        </w:rPr>
        <w:t xml:space="preserve">also </w:t>
      </w:r>
      <w:r>
        <w:rPr>
          <w:rFonts w:cs="Times New Roman"/>
          <w:lang w:val="en-US"/>
        </w:rPr>
        <w:t>seems to indicate the Assyrian threat.</w:t>
      </w:r>
    </w:p>
    <w:p w:rsidR="00E05189" w:rsidRDefault="00F06EE8" w:rsidP="00EA427C">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Tull points to the fact that </w:t>
      </w:r>
      <w:r w:rsidR="00EA427C">
        <w:rPr>
          <w:rFonts w:asciiTheme="majorBidi" w:eastAsiaTheme="minorHAnsi" w:hAnsiTheme="majorBidi" w:cstheme="majorBidi"/>
          <w:kern w:val="0"/>
          <w:lang w:val="en-US" w:eastAsia="en-US" w:bidi="he-IL"/>
        </w:rPr>
        <w:t>a parallel is drawn, by using the words ‘spoil and plunder’, between the way Judah’s poor are treated with the way Israel had become spoil and plunder for the Assyrians.</w:t>
      </w:r>
      <w:r w:rsidR="00EA427C">
        <w:rPr>
          <w:rStyle w:val="Voetnootmarkering"/>
          <w:rFonts w:asciiTheme="majorBidi" w:eastAsiaTheme="minorHAnsi" w:hAnsiTheme="majorBidi" w:cstheme="majorBidi"/>
          <w:kern w:val="0"/>
          <w:lang w:val="en-US" w:eastAsia="en-US" w:bidi="he-IL"/>
        </w:rPr>
        <w:footnoteReference w:id="77"/>
      </w:r>
      <w:r w:rsidR="00EA427C">
        <w:rPr>
          <w:rFonts w:asciiTheme="majorBidi" w:eastAsiaTheme="minorHAnsi" w:hAnsiTheme="majorBidi" w:cstheme="majorBidi"/>
          <w:kern w:val="0"/>
          <w:lang w:val="en-US" w:eastAsia="en-US" w:bidi="he-IL"/>
        </w:rPr>
        <w:t xml:space="preserve"> </w:t>
      </w:r>
    </w:p>
    <w:p w:rsidR="00801678" w:rsidRDefault="00F06EE8" w:rsidP="005432D0">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It is therefore possible, according to me, that the text is about Assyria </w:t>
      </w:r>
      <w:r w:rsidRPr="002C3437">
        <w:rPr>
          <w:rFonts w:asciiTheme="majorBidi" w:eastAsiaTheme="minorHAnsi" w:hAnsiTheme="majorBidi" w:cstheme="majorBidi"/>
          <w:kern w:val="0"/>
          <w:lang w:val="en-US" w:eastAsia="en-US" w:bidi="he-IL"/>
        </w:rPr>
        <w:t>and</w:t>
      </w:r>
      <w:r>
        <w:rPr>
          <w:rFonts w:asciiTheme="majorBidi" w:eastAsiaTheme="minorHAnsi" w:hAnsiTheme="majorBidi" w:cstheme="majorBidi"/>
          <w:kern w:val="0"/>
          <w:lang w:val="en-US" w:eastAsia="en-US" w:bidi="he-IL"/>
        </w:rPr>
        <w:t xml:space="preserve"> the Judean and Israeli administrators, </w:t>
      </w:r>
      <w:r w:rsidR="00B3419F">
        <w:rPr>
          <w:rFonts w:asciiTheme="majorBidi" w:eastAsiaTheme="minorHAnsi" w:hAnsiTheme="majorBidi" w:cstheme="majorBidi"/>
          <w:kern w:val="0"/>
          <w:lang w:val="en-US" w:eastAsia="en-US" w:bidi="he-IL"/>
        </w:rPr>
        <w:t>some time a</w:t>
      </w:r>
      <w:r>
        <w:rPr>
          <w:rFonts w:asciiTheme="majorBidi" w:eastAsiaTheme="minorHAnsi" w:hAnsiTheme="majorBidi" w:cstheme="majorBidi"/>
          <w:kern w:val="0"/>
          <w:lang w:val="en-US" w:eastAsia="en-US" w:bidi="he-IL"/>
        </w:rPr>
        <w:t xml:space="preserve">fter </w:t>
      </w:r>
      <w:r w:rsidR="005432D0">
        <w:rPr>
          <w:rFonts w:asciiTheme="majorBidi" w:eastAsiaTheme="minorHAnsi" w:hAnsiTheme="majorBidi" w:cstheme="majorBidi"/>
          <w:kern w:val="0"/>
          <w:lang w:val="en-US" w:eastAsia="en-US" w:bidi="he-IL"/>
        </w:rPr>
        <w:t>734.</w:t>
      </w:r>
      <w:r w:rsidR="00F23929">
        <w:rPr>
          <w:rStyle w:val="Voetnootmarkering"/>
          <w:rFonts w:asciiTheme="majorBidi" w:eastAsiaTheme="minorHAnsi" w:hAnsiTheme="majorBidi" w:cstheme="majorBidi"/>
          <w:kern w:val="0"/>
          <w:lang w:val="en-US" w:eastAsia="en-US" w:bidi="he-IL"/>
        </w:rPr>
        <w:footnoteReference w:id="78"/>
      </w:r>
      <w:r>
        <w:rPr>
          <w:rFonts w:asciiTheme="majorBidi" w:eastAsiaTheme="minorHAnsi" w:hAnsiTheme="majorBidi" w:cstheme="majorBidi"/>
          <w:kern w:val="0"/>
          <w:lang w:val="en-US" w:eastAsia="en-US" w:bidi="he-IL"/>
        </w:rPr>
        <w:t xml:space="preserve"> </w:t>
      </w:r>
    </w:p>
    <w:p w:rsidR="005432D0" w:rsidRDefault="005432D0" w:rsidP="005432D0">
      <w:pPr>
        <w:ind w:firstLine="227"/>
        <w:jc w:val="both"/>
        <w:rPr>
          <w:rFonts w:asciiTheme="majorBidi" w:hAnsiTheme="majorBidi" w:cstheme="majorBidi"/>
          <w:lang w:val="en-US" w:bidi="he-IL"/>
        </w:rPr>
      </w:pPr>
      <w:r>
        <w:rPr>
          <w:lang w:val="en-US"/>
        </w:rPr>
        <w:t xml:space="preserve">Between 734 and 732, Tiglath-pileser </w:t>
      </w:r>
      <w:r w:rsidR="00E313BF">
        <w:rPr>
          <w:lang w:val="en-US"/>
        </w:rPr>
        <w:t xml:space="preserve">III </w:t>
      </w:r>
      <w:r w:rsidRPr="00C047E5">
        <w:rPr>
          <w:rFonts w:asciiTheme="majorBidi" w:hAnsiTheme="majorBidi" w:cstheme="majorBidi"/>
          <w:lang w:val="en-US" w:bidi="he-IL"/>
        </w:rPr>
        <w:t>aimed to gain control over the Mediterranean coast from Phoenicia to the Egyptian bord</w:t>
      </w:r>
      <w:r w:rsidR="00780DFF">
        <w:rPr>
          <w:rFonts w:asciiTheme="majorBidi" w:hAnsiTheme="majorBidi" w:cstheme="majorBidi"/>
          <w:lang w:val="en-US" w:bidi="he-IL"/>
        </w:rPr>
        <w:t>er and to remain in control in S</w:t>
      </w:r>
      <w:r w:rsidRPr="00C047E5">
        <w:rPr>
          <w:rFonts w:asciiTheme="majorBidi" w:hAnsiTheme="majorBidi" w:cstheme="majorBidi"/>
          <w:lang w:val="en-US" w:bidi="he-IL"/>
        </w:rPr>
        <w:t>outhern Syria and Palestine.</w:t>
      </w:r>
      <w:r w:rsidRPr="00C047E5">
        <w:rPr>
          <w:rStyle w:val="Voetnootmarkering"/>
          <w:rFonts w:asciiTheme="majorBidi" w:hAnsiTheme="majorBidi" w:cstheme="majorBidi"/>
          <w:lang w:val="en-US" w:bidi="he-IL"/>
        </w:rPr>
        <w:footnoteReference w:id="79"/>
      </w:r>
      <w:r>
        <w:rPr>
          <w:rFonts w:asciiTheme="majorBidi" w:hAnsiTheme="majorBidi" w:cstheme="majorBidi"/>
          <w:lang w:val="en-US" w:bidi="he-IL"/>
        </w:rPr>
        <w:t xml:space="preserve"> </w:t>
      </w:r>
    </w:p>
    <w:p w:rsidR="00801678" w:rsidRPr="004945E6" w:rsidRDefault="00803402" w:rsidP="0002651F">
      <w:pPr>
        <w:ind w:firstLine="227"/>
        <w:jc w:val="both"/>
        <w:rPr>
          <w:rFonts w:cs="Times New Roman"/>
          <w:lang w:val="en-US"/>
        </w:rPr>
      </w:pPr>
      <w:r>
        <w:rPr>
          <w:rFonts w:asciiTheme="majorBidi" w:eastAsiaTheme="minorHAnsi" w:hAnsiTheme="majorBidi" w:cstheme="majorBidi"/>
          <w:kern w:val="0"/>
          <w:lang w:val="en-US" w:eastAsia="en-US" w:bidi="he-IL"/>
        </w:rPr>
        <w:t>In 7</w:t>
      </w:r>
      <w:r w:rsidR="00FB4A53">
        <w:rPr>
          <w:rFonts w:asciiTheme="majorBidi" w:eastAsiaTheme="minorHAnsi" w:hAnsiTheme="majorBidi" w:cstheme="majorBidi"/>
          <w:kern w:val="0"/>
          <w:lang w:val="en-US" w:eastAsia="en-US" w:bidi="he-IL"/>
        </w:rPr>
        <w:t>3</w:t>
      </w:r>
      <w:r w:rsidR="002A6C9B">
        <w:rPr>
          <w:rFonts w:asciiTheme="majorBidi" w:eastAsiaTheme="minorHAnsi" w:hAnsiTheme="majorBidi" w:cstheme="majorBidi"/>
          <w:kern w:val="0"/>
          <w:lang w:val="en-US" w:eastAsia="en-US" w:bidi="he-IL"/>
        </w:rPr>
        <w:t>4</w:t>
      </w:r>
      <w:r>
        <w:rPr>
          <w:rFonts w:asciiTheme="majorBidi" w:eastAsiaTheme="minorHAnsi" w:hAnsiTheme="majorBidi" w:cstheme="majorBidi"/>
          <w:kern w:val="0"/>
          <w:lang w:val="en-US" w:eastAsia="en-US" w:bidi="he-IL"/>
        </w:rPr>
        <w:t xml:space="preserve">, </w:t>
      </w:r>
      <w:r w:rsidR="00801678">
        <w:rPr>
          <w:lang w:val="en-US"/>
        </w:rPr>
        <w:t>Rezin of Damascus and Pe</w:t>
      </w:r>
      <w:r w:rsidR="00693F71">
        <w:rPr>
          <w:lang w:val="en-US"/>
        </w:rPr>
        <w:t>k</w:t>
      </w:r>
      <w:r w:rsidR="00801678">
        <w:rPr>
          <w:lang w:val="en-US"/>
        </w:rPr>
        <w:t>ah of Israel attacked Judah and Jerusalem</w:t>
      </w:r>
      <w:r w:rsidR="002C3437">
        <w:rPr>
          <w:lang w:val="en-US"/>
        </w:rPr>
        <w:t>,</w:t>
      </w:r>
      <w:r w:rsidR="00801678">
        <w:rPr>
          <w:lang w:val="en-US"/>
        </w:rPr>
        <w:t xml:space="preserve"> after Ahaz ascended to the throne, forcing him to join their side against the Assyrians, or in order to replace him with another king</w:t>
      </w:r>
      <w:r>
        <w:rPr>
          <w:lang w:val="en-US"/>
        </w:rPr>
        <w:t xml:space="preserve"> (the Syro-Eph</w:t>
      </w:r>
      <w:r w:rsidR="0002651F">
        <w:rPr>
          <w:lang w:val="en-US"/>
        </w:rPr>
        <w:t>r</w:t>
      </w:r>
      <w:r>
        <w:rPr>
          <w:lang w:val="en-US"/>
        </w:rPr>
        <w:t>aimite crisis)</w:t>
      </w:r>
      <w:r w:rsidR="00801678">
        <w:rPr>
          <w:lang w:val="en-US"/>
        </w:rPr>
        <w:t>. Ahaz asked Tiglath-pileser for help.</w:t>
      </w:r>
      <w:r w:rsidR="000E48F1">
        <w:rPr>
          <w:lang w:val="en-US"/>
        </w:rPr>
        <w:t xml:space="preserve"> Tiglath-pileser campaigned against</w:t>
      </w:r>
      <w:r w:rsidR="00801678">
        <w:rPr>
          <w:lang w:val="en-US"/>
        </w:rPr>
        <w:t xml:space="preserve"> Israel</w:t>
      </w:r>
      <w:r w:rsidR="00E6017A">
        <w:rPr>
          <w:lang w:val="en-US"/>
        </w:rPr>
        <w:t xml:space="preserve">, turned parts of it into provinces, and deported the inhabitants – </w:t>
      </w:r>
      <w:r w:rsidR="00B30561">
        <w:rPr>
          <w:lang w:val="en-US"/>
        </w:rPr>
        <w:t xml:space="preserve">among them the elite, </w:t>
      </w:r>
      <w:r w:rsidR="00E6017A">
        <w:rPr>
          <w:lang w:val="en-US"/>
        </w:rPr>
        <w:t xml:space="preserve">the leaders. </w:t>
      </w:r>
      <w:r w:rsidR="004B08AD">
        <w:rPr>
          <w:lang w:val="en-US"/>
        </w:rPr>
        <w:t>Archeological evidence shows that Galilee and Trans</w:t>
      </w:r>
      <w:r w:rsidR="0063244D">
        <w:rPr>
          <w:lang w:val="en-US"/>
        </w:rPr>
        <w:t>-J</w:t>
      </w:r>
      <w:r w:rsidR="004B08AD">
        <w:rPr>
          <w:lang w:val="en-US"/>
        </w:rPr>
        <w:t xml:space="preserve">ordan were completely disrupted and depopulated. </w:t>
      </w:r>
      <w:r w:rsidR="00E6017A">
        <w:rPr>
          <w:lang w:val="en-US"/>
        </w:rPr>
        <w:t xml:space="preserve">Some of the people </w:t>
      </w:r>
      <w:r w:rsidR="0063244D">
        <w:rPr>
          <w:lang w:val="en-US"/>
        </w:rPr>
        <w:t>f</w:t>
      </w:r>
      <w:r w:rsidR="00E6017A">
        <w:rPr>
          <w:lang w:val="en-US"/>
        </w:rPr>
        <w:t xml:space="preserve">led to Judah. </w:t>
      </w:r>
      <w:r w:rsidR="00E6017A">
        <w:rPr>
          <w:rFonts w:cs="Times New Roman"/>
          <w:lang w:val="en-US"/>
        </w:rPr>
        <w:t xml:space="preserve">The </w:t>
      </w:r>
      <w:r w:rsidR="00801678">
        <w:rPr>
          <w:lang w:val="en-US"/>
        </w:rPr>
        <w:t xml:space="preserve">central part of Israel remained under the native king Hoshea, </w:t>
      </w:r>
      <w:r w:rsidR="00BB3911">
        <w:rPr>
          <w:lang w:val="en-US"/>
        </w:rPr>
        <w:t xml:space="preserve">who </w:t>
      </w:r>
      <w:r w:rsidR="00B140BF">
        <w:rPr>
          <w:lang w:val="en-US"/>
        </w:rPr>
        <w:t xml:space="preserve">became </w:t>
      </w:r>
      <w:r w:rsidR="00801678" w:rsidRPr="004945E6">
        <w:rPr>
          <w:rFonts w:cs="Times New Roman"/>
          <w:lang w:val="en-US"/>
        </w:rPr>
        <w:t>king over a reduced and subdued Israel.</w:t>
      </w:r>
      <w:r w:rsidR="00801678">
        <w:rPr>
          <w:rStyle w:val="Voetnootmarkering"/>
          <w:rFonts w:cs="Times New Roman"/>
          <w:lang w:val="en-US"/>
        </w:rPr>
        <w:footnoteReference w:id="80"/>
      </w:r>
      <w:r w:rsidR="00801678" w:rsidRPr="000C49C8">
        <w:rPr>
          <w:rFonts w:cs="Times New Roman"/>
          <w:lang w:val="en-US"/>
        </w:rPr>
        <w:t xml:space="preserve"> </w:t>
      </w:r>
    </w:p>
    <w:p w:rsidR="00836A9F" w:rsidRDefault="00801678" w:rsidP="00EA333A">
      <w:pPr>
        <w:ind w:firstLine="227"/>
        <w:jc w:val="both"/>
        <w:rPr>
          <w:rFonts w:cs="Times New Roman"/>
          <w:lang w:val="en-US"/>
        </w:rPr>
      </w:pPr>
      <w:r>
        <w:rPr>
          <w:rFonts w:cs="Times New Roman"/>
          <w:lang w:val="en-US"/>
        </w:rPr>
        <w:t>In Israel, the leaders had been particularly unjust, as we know from the prophecies of Amos.</w:t>
      </w:r>
      <w:r>
        <w:rPr>
          <w:rStyle w:val="Voetnootmarkering"/>
          <w:rFonts w:cs="Times New Roman"/>
          <w:lang w:val="en-US"/>
        </w:rPr>
        <w:footnoteReference w:id="81"/>
      </w:r>
      <w:r>
        <w:rPr>
          <w:rFonts w:cs="Times New Roman"/>
          <w:lang w:val="en-US"/>
        </w:rPr>
        <w:t xml:space="preserve"> The attack could therefore be seen as God’s punishment on the leaders of Israel. </w:t>
      </w:r>
    </w:p>
    <w:p w:rsidR="00F953ED" w:rsidRDefault="007B0CB6" w:rsidP="00337524">
      <w:pPr>
        <w:ind w:firstLine="227"/>
        <w:jc w:val="both"/>
        <w:rPr>
          <w:rFonts w:asciiTheme="majorBidi" w:eastAsiaTheme="minorHAnsi" w:hAnsiTheme="majorBidi" w:cstheme="majorBidi"/>
          <w:kern w:val="0"/>
          <w:lang w:val="en-US" w:eastAsia="en-US" w:bidi="he-IL"/>
        </w:rPr>
      </w:pPr>
      <w:r>
        <w:rPr>
          <w:lang w:val="en-US"/>
        </w:rPr>
        <w:t>Judah became a vassal state at the end of 734</w:t>
      </w:r>
      <w:r w:rsidR="00836A9F">
        <w:rPr>
          <w:lang w:val="en-US"/>
        </w:rPr>
        <w:t xml:space="preserve"> and had to pay a large tribute </w:t>
      </w:r>
      <w:r w:rsidR="00337524">
        <w:rPr>
          <w:lang w:val="en-US"/>
        </w:rPr>
        <w:t>t</w:t>
      </w:r>
      <w:r w:rsidR="00836A9F">
        <w:rPr>
          <w:lang w:val="en-US"/>
        </w:rPr>
        <w:t>o Tiglath-pileser</w:t>
      </w:r>
      <w:r>
        <w:rPr>
          <w:lang w:val="en-US"/>
        </w:rPr>
        <w:t xml:space="preserve">. </w:t>
      </w:r>
      <w:r w:rsidR="00836A9F">
        <w:rPr>
          <w:lang w:val="en-US"/>
        </w:rPr>
        <w:t>K</w:t>
      </w:r>
      <w:r w:rsidR="00836A9F">
        <w:rPr>
          <w:rFonts w:asciiTheme="majorBidi" w:eastAsiaTheme="minorHAnsi" w:hAnsiTheme="majorBidi" w:cstheme="majorBidi"/>
          <w:kern w:val="0"/>
          <w:lang w:val="en-US" w:eastAsia="en-US" w:bidi="he-IL"/>
        </w:rPr>
        <w:t xml:space="preserve">ing Ahaz plundered the temple and the royal treasury and probably put a heavy taxation on the nation, in order to pay this tribute. </w:t>
      </w:r>
      <w:r w:rsidR="00A222AC">
        <w:rPr>
          <w:rFonts w:asciiTheme="majorBidi" w:eastAsiaTheme="minorHAnsi" w:hAnsiTheme="majorBidi" w:cstheme="majorBidi"/>
          <w:kern w:val="0"/>
          <w:lang w:val="en-US" w:eastAsia="en-US" w:bidi="he-IL"/>
        </w:rPr>
        <w:t xml:space="preserve">It </w:t>
      </w:r>
      <w:r w:rsidR="00A07191">
        <w:rPr>
          <w:lang w:val="en-US"/>
        </w:rPr>
        <w:t>appears</w:t>
      </w:r>
      <w:r w:rsidR="00A222AC">
        <w:rPr>
          <w:lang w:val="en-US"/>
        </w:rPr>
        <w:t>, however,</w:t>
      </w:r>
      <w:r w:rsidR="00A07191">
        <w:rPr>
          <w:lang w:val="en-US"/>
        </w:rPr>
        <w:t xml:space="preserve"> that the royalty and trading classes profited from the trade brought by the Assyrian empire. Judah exported its grain to the Assyrian provincial cities. The measure </w:t>
      </w:r>
      <w:r w:rsidR="00A07191" w:rsidRPr="00386BA7">
        <w:rPr>
          <w:i/>
          <w:iCs/>
          <w:lang w:val="en-US"/>
        </w:rPr>
        <w:t>s</w:t>
      </w:r>
      <w:r w:rsidR="00A07191" w:rsidRPr="00386BA7">
        <w:rPr>
          <w:rFonts w:asciiTheme="majorBidi" w:hAnsiTheme="majorBidi" w:cstheme="majorBidi"/>
          <w:i/>
          <w:iCs/>
          <w:lang w:val="en-US"/>
        </w:rPr>
        <w:t>ē</w:t>
      </w:r>
      <w:r w:rsidR="00A07191" w:rsidRPr="00386BA7">
        <w:rPr>
          <w:i/>
          <w:iCs/>
          <w:lang w:val="en-US"/>
        </w:rPr>
        <w:t>’</w:t>
      </w:r>
      <w:r w:rsidR="00A07191" w:rsidRPr="00386BA7">
        <w:rPr>
          <w:rFonts w:asciiTheme="majorBidi" w:hAnsiTheme="majorBidi" w:cstheme="majorBidi"/>
          <w:i/>
          <w:iCs/>
          <w:lang w:val="en-US"/>
        </w:rPr>
        <w:t xml:space="preserve"> ā</w:t>
      </w:r>
      <w:r w:rsidR="00A07191" w:rsidRPr="00386BA7">
        <w:rPr>
          <w:i/>
          <w:iCs/>
          <w:lang w:val="en-US"/>
        </w:rPr>
        <w:t>h</w:t>
      </w:r>
      <w:r w:rsidR="00A07191">
        <w:rPr>
          <w:lang w:val="en-US"/>
        </w:rPr>
        <w:t xml:space="preserve"> was even used in Nineveh. The Judean weights have been found in many neighboring countries and were probably the basic units of measure for trade. The </w:t>
      </w:r>
      <w:r w:rsidR="00BE2C5F">
        <w:rPr>
          <w:lang w:val="en-US"/>
        </w:rPr>
        <w:t xml:space="preserve">Assyrian </w:t>
      </w:r>
      <w:r w:rsidR="00A07191">
        <w:rPr>
          <w:lang w:val="en-US"/>
        </w:rPr>
        <w:t>yoke would not have been felt very keenly in these days by the royalty and trading classes, then, although the tribute that had to be paid was substantial</w:t>
      </w:r>
      <w:r w:rsidR="00A07191" w:rsidRPr="00FE4CE6">
        <w:rPr>
          <w:rFonts w:asciiTheme="majorBidi" w:eastAsiaTheme="minorHAnsi" w:hAnsiTheme="majorBidi" w:cstheme="majorBidi"/>
          <w:kern w:val="0"/>
          <w:lang w:val="en-US" w:eastAsia="en-US" w:bidi="he-IL"/>
        </w:rPr>
        <w:t>.</w:t>
      </w:r>
      <w:r w:rsidR="00A07191">
        <w:rPr>
          <w:rStyle w:val="Voetnootmarkering"/>
          <w:rFonts w:asciiTheme="majorBidi" w:eastAsiaTheme="minorHAnsi" w:hAnsiTheme="majorBidi" w:cstheme="majorBidi"/>
          <w:kern w:val="0"/>
          <w:lang w:val="en-US" w:eastAsia="en-US" w:bidi="he-IL"/>
        </w:rPr>
        <w:footnoteReference w:id="82"/>
      </w:r>
      <w:r w:rsidR="00A07191">
        <w:rPr>
          <w:rFonts w:asciiTheme="majorBidi" w:eastAsiaTheme="minorHAnsi" w:hAnsiTheme="majorBidi" w:cstheme="majorBidi"/>
          <w:kern w:val="0"/>
          <w:lang w:val="en-US" w:eastAsia="en-US" w:bidi="he-IL"/>
        </w:rPr>
        <w:t xml:space="preserve"> </w:t>
      </w:r>
    </w:p>
    <w:p w:rsidR="00F953ED" w:rsidRDefault="00A07191" w:rsidP="00320C9A">
      <w:pPr>
        <w:ind w:firstLine="227"/>
        <w:jc w:val="both"/>
        <w:rPr>
          <w:rFonts w:cs="Times New Roman"/>
          <w:lang w:val="en-US" w:bidi="he-IL"/>
        </w:rPr>
      </w:pPr>
      <w:r>
        <w:rPr>
          <w:rFonts w:asciiTheme="majorBidi" w:eastAsiaTheme="minorHAnsi" w:hAnsiTheme="majorBidi" w:cstheme="majorBidi"/>
          <w:kern w:val="0"/>
          <w:lang w:val="en-US" w:eastAsia="en-US" w:bidi="he-IL"/>
        </w:rPr>
        <w:t>Very likely the poor people were ‘plundered’ in</w:t>
      </w:r>
      <w:r w:rsidR="00BE2C5F">
        <w:rPr>
          <w:rFonts w:asciiTheme="majorBidi" w:eastAsiaTheme="minorHAnsi" w:hAnsiTheme="majorBidi" w:cstheme="majorBidi"/>
          <w:kern w:val="0"/>
          <w:lang w:val="en-US" w:eastAsia="en-US" w:bidi="he-IL"/>
        </w:rPr>
        <w:t>stead</w:t>
      </w:r>
      <w:r>
        <w:rPr>
          <w:rFonts w:asciiTheme="majorBidi" w:eastAsiaTheme="minorHAnsi" w:hAnsiTheme="majorBidi" w:cstheme="majorBidi"/>
          <w:kern w:val="0"/>
          <w:lang w:val="en-US" w:eastAsia="en-US" w:bidi="he-IL"/>
        </w:rPr>
        <w:t xml:space="preserve"> </w:t>
      </w:r>
      <w:r w:rsidR="00BE2C5F">
        <w:rPr>
          <w:rFonts w:asciiTheme="majorBidi" w:eastAsiaTheme="minorHAnsi" w:hAnsiTheme="majorBidi" w:cstheme="majorBidi"/>
          <w:kern w:val="0"/>
          <w:lang w:val="en-US" w:eastAsia="en-US" w:bidi="he-IL"/>
        </w:rPr>
        <w:t xml:space="preserve">in </w:t>
      </w:r>
      <w:r>
        <w:rPr>
          <w:rFonts w:asciiTheme="majorBidi" w:eastAsiaTheme="minorHAnsi" w:hAnsiTheme="majorBidi" w:cstheme="majorBidi"/>
          <w:kern w:val="0"/>
          <w:lang w:val="en-US" w:eastAsia="en-US" w:bidi="he-IL"/>
        </w:rPr>
        <w:t xml:space="preserve">order to pay the tribute. </w:t>
      </w:r>
      <w:r w:rsidR="00F953ED">
        <w:rPr>
          <w:rFonts w:cs="Times New Roman"/>
          <w:lang w:val="en-US" w:bidi="he-IL"/>
        </w:rPr>
        <w:t xml:space="preserve">The decrees in 1aA apparently involved land and property claims. </w:t>
      </w:r>
      <w:r w:rsidR="00F953ED">
        <w:rPr>
          <w:rFonts w:asciiTheme="majorBidi" w:eastAsiaTheme="minorHAnsi" w:hAnsiTheme="majorBidi" w:cstheme="majorBidi"/>
          <w:kern w:val="0"/>
          <w:lang w:val="en-US" w:eastAsia="en-US" w:bidi="he-IL"/>
        </w:rPr>
        <w:t xml:space="preserve">The woe seems to be directed against those who have twisted the legal claims of the humble people with some possessions, and those (widows and fatherless people) who needed an advocate because they had no rights. </w:t>
      </w:r>
      <w:r w:rsidR="00F953ED">
        <w:rPr>
          <w:rFonts w:cs="Times New Roman"/>
          <w:lang w:val="en-US" w:bidi="he-IL"/>
        </w:rPr>
        <w:t>The cause of justice for the needy was finally in the hand of the king, or of a legislative body formed by the upper classes of Jerusalem, in the name of the king.</w:t>
      </w:r>
      <w:r w:rsidR="00320C9A">
        <w:rPr>
          <w:rFonts w:cs="Times New Roman"/>
          <w:lang w:val="en-US" w:bidi="he-IL"/>
        </w:rPr>
        <w:t xml:space="preserve"> It was their Godgiven duty to protect the poor against exploitation.</w:t>
      </w:r>
      <w:r w:rsidR="00F953ED">
        <w:rPr>
          <w:rStyle w:val="Voetnootmarkering"/>
          <w:rFonts w:cs="Times New Roman"/>
          <w:lang w:val="en-US" w:bidi="he-IL"/>
        </w:rPr>
        <w:footnoteReference w:id="83"/>
      </w:r>
      <w:r w:rsidR="00F953ED">
        <w:rPr>
          <w:rFonts w:cs="Times New Roman"/>
          <w:lang w:val="en-US" w:bidi="he-IL"/>
        </w:rPr>
        <w:t xml:space="preserve"> </w:t>
      </w:r>
    </w:p>
    <w:p w:rsidR="008F471E" w:rsidRDefault="00DD17B7" w:rsidP="00135229">
      <w:pPr>
        <w:ind w:firstLine="227"/>
        <w:jc w:val="both"/>
        <w:rPr>
          <w:rFonts w:cs="Times New Roman"/>
          <w:lang w:val="en-US" w:bidi="he-IL"/>
        </w:rPr>
      </w:pPr>
      <w:r>
        <w:rPr>
          <w:rFonts w:asciiTheme="majorBidi" w:eastAsiaTheme="minorHAnsi" w:hAnsiTheme="majorBidi" w:cstheme="majorBidi"/>
          <w:kern w:val="0"/>
          <w:lang w:val="en-US" w:eastAsia="en-US" w:bidi="he-IL"/>
        </w:rPr>
        <w:t xml:space="preserve">In that case </w:t>
      </w:r>
      <w:r w:rsidR="007C5CC9">
        <w:rPr>
          <w:rFonts w:asciiTheme="majorBidi" w:eastAsiaTheme="minorHAnsi" w:hAnsiTheme="majorBidi" w:cstheme="majorBidi"/>
          <w:kern w:val="0"/>
          <w:lang w:val="en-US" w:eastAsia="en-US" w:bidi="he-IL"/>
        </w:rPr>
        <w:t xml:space="preserve">10:1 and 2 </w:t>
      </w:r>
      <w:r w:rsidR="00F06EE8">
        <w:rPr>
          <w:rFonts w:asciiTheme="majorBidi" w:eastAsiaTheme="minorHAnsi" w:hAnsiTheme="majorBidi" w:cstheme="majorBidi"/>
          <w:kern w:val="0"/>
          <w:lang w:val="en-US" w:eastAsia="en-US" w:bidi="he-IL"/>
        </w:rPr>
        <w:t>are a</w:t>
      </w:r>
      <w:r w:rsidR="007C5CC9">
        <w:rPr>
          <w:rFonts w:asciiTheme="majorBidi" w:eastAsiaTheme="minorHAnsi" w:hAnsiTheme="majorBidi" w:cstheme="majorBidi"/>
          <w:kern w:val="0"/>
          <w:lang w:val="en-US" w:eastAsia="en-US" w:bidi="he-IL"/>
        </w:rPr>
        <w:t xml:space="preserve"> woe on the leaders of Judah, who exploit the poor and helpless, and at the same time </w:t>
      </w:r>
      <w:r w:rsidR="00DC18EB">
        <w:rPr>
          <w:rFonts w:asciiTheme="majorBidi" w:eastAsiaTheme="minorHAnsi" w:hAnsiTheme="majorBidi" w:cstheme="majorBidi"/>
          <w:kern w:val="0"/>
          <w:lang w:val="en-US" w:eastAsia="en-US" w:bidi="he-IL"/>
        </w:rPr>
        <w:t xml:space="preserve">these verses bring </w:t>
      </w:r>
      <w:r w:rsidR="007C5CC9">
        <w:rPr>
          <w:rFonts w:asciiTheme="majorBidi" w:eastAsiaTheme="minorHAnsi" w:hAnsiTheme="majorBidi" w:cstheme="majorBidi"/>
          <w:kern w:val="0"/>
          <w:lang w:val="en-US" w:eastAsia="en-US" w:bidi="he-IL"/>
        </w:rPr>
        <w:t xml:space="preserve">the fate of the leaders of the Northern state into remembrance. </w:t>
      </w:r>
      <w:r w:rsidR="00070C5A">
        <w:rPr>
          <w:rFonts w:asciiTheme="majorBidi" w:eastAsiaTheme="minorHAnsi" w:hAnsiTheme="majorBidi" w:cstheme="majorBidi"/>
          <w:kern w:val="0"/>
          <w:lang w:val="en-US" w:eastAsia="en-US" w:bidi="he-IL"/>
        </w:rPr>
        <w:t xml:space="preserve">The Judean leaders </w:t>
      </w:r>
      <w:r w:rsidR="00F06EE8">
        <w:rPr>
          <w:rFonts w:asciiTheme="majorBidi" w:eastAsiaTheme="minorHAnsi" w:hAnsiTheme="majorBidi" w:cstheme="majorBidi"/>
          <w:kern w:val="0"/>
          <w:lang w:val="en-US" w:eastAsia="en-US" w:bidi="he-IL"/>
        </w:rPr>
        <w:t xml:space="preserve">know the fate of the leaders of Israel, because some of them have fled to Judah. </w:t>
      </w:r>
      <w:r w:rsidR="008F471E">
        <w:rPr>
          <w:rFonts w:asciiTheme="majorBidi" w:eastAsiaTheme="minorHAnsi" w:hAnsiTheme="majorBidi" w:cstheme="majorBidi"/>
          <w:kern w:val="0"/>
          <w:lang w:val="en-US" w:eastAsia="en-US" w:bidi="he-IL"/>
        </w:rPr>
        <w:t xml:space="preserve">The </w:t>
      </w:r>
      <w:r w:rsidR="001D54FB">
        <w:rPr>
          <w:rFonts w:asciiTheme="majorBidi" w:eastAsiaTheme="minorHAnsi" w:hAnsiTheme="majorBidi" w:cstheme="majorBidi"/>
          <w:kern w:val="0"/>
          <w:lang w:val="en-US" w:eastAsia="en-US" w:bidi="he-IL"/>
        </w:rPr>
        <w:t xml:space="preserve">unjust </w:t>
      </w:r>
      <w:r w:rsidR="00F06EE8">
        <w:rPr>
          <w:rFonts w:asciiTheme="majorBidi" w:eastAsiaTheme="minorHAnsi" w:hAnsiTheme="majorBidi" w:cstheme="majorBidi"/>
          <w:kern w:val="0"/>
          <w:lang w:val="en-US" w:eastAsia="en-US" w:bidi="he-IL"/>
        </w:rPr>
        <w:t xml:space="preserve">Judean leaders can expect the same fate as the </w:t>
      </w:r>
      <w:r w:rsidR="001D54FB">
        <w:rPr>
          <w:rFonts w:asciiTheme="majorBidi" w:eastAsiaTheme="minorHAnsi" w:hAnsiTheme="majorBidi" w:cstheme="majorBidi"/>
          <w:kern w:val="0"/>
          <w:lang w:val="en-US" w:eastAsia="en-US" w:bidi="he-IL"/>
        </w:rPr>
        <w:t xml:space="preserve">unjust </w:t>
      </w:r>
      <w:r w:rsidR="00F06EE8">
        <w:rPr>
          <w:rFonts w:asciiTheme="majorBidi" w:eastAsiaTheme="minorHAnsi" w:hAnsiTheme="majorBidi" w:cstheme="majorBidi"/>
          <w:kern w:val="0"/>
          <w:lang w:val="en-US" w:eastAsia="en-US" w:bidi="he-IL"/>
        </w:rPr>
        <w:t>leaders from Israel</w:t>
      </w:r>
      <w:r w:rsidR="008F471E">
        <w:rPr>
          <w:rFonts w:asciiTheme="majorBidi" w:eastAsiaTheme="minorHAnsi" w:hAnsiTheme="majorBidi" w:cstheme="majorBidi"/>
          <w:kern w:val="0"/>
          <w:lang w:val="en-US" w:eastAsia="en-US" w:bidi="he-IL"/>
        </w:rPr>
        <w:t>: t</w:t>
      </w:r>
      <w:r w:rsidR="008F471E">
        <w:rPr>
          <w:rFonts w:cs="Times New Roman"/>
          <w:lang w:val="en-US" w:bidi="he-IL"/>
        </w:rPr>
        <w:t>he ‘devastation that comes from afar’ (3aB)</w:t>
      </w:r>
      <w:r w:rsidR="00B06F59">
        <w:rPr>
          <w:rFonts w:cs="Times New Roman"/>
          <w:lang w:val="en-US" w:bidi="he-IL"/>
        </w:rPr>
        <w:t>: a divine punishment in the form of a political-military disaster.</w:t>
      </w:r>
      <w:r w:rsidR="008F471E">
        <w:rPr>
          <w:rStyle w:val="Voetnootmarkering"/>
          <w:rFonts w:cs="Times New Roman"/>
          <w:lang w:val="en-US" w:bidi="he-IL"/>
        </w:rPr>
        <w:footnoteReference w:id="84"/>
      </w:r>
      <w:r w:rsidR="008F471E">
        <w:rPr>
          <w:rFonts w:cs="Times New Roman"/>
          <w:lang w:val="en-US" w:bidi="he-IL"/>
        </w:rPr>
        <w:t xml:space="preserve"> </w:t>
      </w:r>
    </w:p>
    <w:p w:rsidR="001D54FB" w:rsidRDefault="001F769C" w:rsidP="009C0BA8">
      <w:pPr>
        <w:ind w:firstLine="227"/>
        <w:jc w:val="both"/>
        <w:rPr>
          <w:rFonts w:cs="Times New Roman"/>
          <w:lang w:val="en-US" w:bidi="he-IL"/>
        </w:rPr>
      </w:pPr>
      <w:r>
        <w:rPr>
          <w:rFonts w:asciiTheme="majorBidi" w:eastAsiaTheme="minorHAnsi" w:hAnsiTheme="majorBidi" w:cstheme="majorBidi"/>
          <w:kern w:val="0"/>
          <w:lang w:val="en-US" w:eastAsia="en-US" w:bidi="he-IL"/>
        </w:rPr>
        <w:t xml:space="preserve">If there is </w:t>
      </w:r>
      <w:r w:rsidR="00F06EE8">
        <w:rPr>
          <w:rFonts w:asciiTheme="majorBidi" w:eastAsiaTheme="minorHAnsi" w:hAnsiTheme="majorBidi" w:cstheme="majorBidi"/>
          <w:kern w:val="0"/>
          <w:lang w:val="en-US" w:eastAsia="en-US" w:bidi="he-IL"/>
        </w:rPr>
        <w:t xml:space="preserve">an attack from Assyria (ordered by YHWH), </w:t>
      </w:r>
      <w:r>
        <w:rPr>
          <w:rFonts w:asciiTheme="majorBidi" w:eastAsiaTheme="minorHAnsi" w:hAnsiTheme="majorBidi" w:cstheme="majorBidi"/>
          <w:kern w:val="0"/>
          <w:lang w:val="en-US" w:eastAsia="en-US" w:bidi="he-IL"/>
        </w:rPr>
        <w:t xml:space="preserve">the Judean leaders </w:t>
      </w:r>
      <w:r w:rsidR="00F06EE8">
        <w:rPr>
          <w:rFonts w:asciiTheme="majorBidi" w:eastAsiaTheme="minorHAnsi" w:hAnsiTheme="majorBidi" w:cstheme="majorBidi"/>
          <w:kern w:val="0"/>
          <w:lang w:val="en-US" w:eastAsia="en-US" w:bidi="he-IL"/>
        </w:rPr>
        <w:t>cannot flee anywhere</w:t>
      </w:r>
      <w:r w:rsidR="00732688">
        <w:rPr>
          <w:rFonts w:asciiTheme="majorBidi" w:eastAsiaTheme="minorHAnsi" w:hAnsiTheme="majorBidi" w:cstheme="majorBidi"/>
          <w:kern w:val="0"/>
          <w:lang w:val="en-US" w:eastAsia="en-US" w:bidi="he-IL"/>
        </w:rPr>
        <w:t xml:space="preserve"> (‘where will you flee f</w:t>
      </w:r>
      <w:r w:rsidR="00B466DB">
        <w:rPr>
          <w:rFonts w:asciiTheme="majorBidi" w:eastAsiaTheme="minorHAnsi" w:hAnsiTheme="majorBidi" w:cstheme="majorBidi"/>
          <w:kern w:val="0"/>
          <w:lang w:val="en-US" w:eastAsia="en-US" w:bidi="he-IL"/>
        </w:rPr>
        <w:t>or</w:t>
      </w:r>
      <w:r w:rsidR="00732688">
        <w:rPr>
          <w:rFonts w:asciiTheme="majorBidi" w:eastAsiaTheme="minorHAnsi" w:hAnsiTheme="majorBidi" w:cstheme="majorBidi"/>
          <w:kern w:val="0"/>
          <w:lang w:val="en-US" w:eastAsia="en-US" w:bidi="he-IL"/>
        </w:rPr>
        <w:t xml:space="preserve"> help?’)</w:t>
      </w:r>
      <w:r w:rsidR="00F06EE8">
        <w:rPr>
          <w:rFonts w:asciiTheme="majorBidi" w:eastAsiaTheme="minorHAnsi" w:hAnsiTheme="majorBidi" w:cstheme="majorBidi"/>
          <w:kern w:val="0"/>
          <w:lang w:val="en-US" w:eastAsia="en-US" w:bidi="he-IL"/>
        </w:rPr>
        <w:t xml:space="preserve"> and will have no helper. </w:t>
      </w:r>
      <w:r w:rsidR="0004003C">
        <w:rPr>
          <w:rFonts w:asciiTheme="majorBidi" w:eastAsiaTheme="minorHAnsi" w:hAnsiTheme="majorBidi" w:cstheme="majorBidi"/>
          <w:kern w:val="0"/>
          <w:lang w:val="en-US" w:eastAsia="en-US" w:bidi="he-IL"/>
        </w:rPr>
        <w:t>T</w:t>
      </w:r>
      <w:r w:rsidR="001D54FB">
        <w:rPr>
          <w:rFonts w:asciiTheme="majorBidi" w:eastAsiaTheme="minorHAnsi" w:hAnsiTheme="majorBidi" w:cstheme="majorBidi"/>
          <w:kern w:val="0"/>
          <w:lang w:val="en-US" w:eastAsia="en-US" w:bidi="he-IL"/>
        </w:rPr>
        <w:t>hey cannot turn to Egypt since Egypt has been under attack by the Assyrians as well at this time</w:t>
      </w:r>
      <w:r w:rsidR="00804600">
        <w:rPr>
          <w:rFonts w:asciiTheme="majorBidi" w:eastAsiaTheme="minorHAnsi" w:hAnsiTheme="majorBidi" w:cstheme="majorBidi"/>
          <w:kern w:val="0"/>
          <w:lang w:val="en-US" w:eastAsia="en-US" w:bidi="he-IL"/>
        </w:rPr>
        <w:t>: Hanunu of Gaza fled to Egypt in vain</w:t>
      </w:r>
      <w:r w:rsidR="00F52B66">
        <w:rPr>
          <w:rFonts w:asciiTheme="majorBidi" w:eastAsiaTheme="minorHAnsi" w:hAnsiTheme="majorBidi" w:cstheme="majorBidi"/>
          <w:kern w:val="0"/>
          <w:lang w:val="en-US" w:eastAsia="en-US" w:bidi="he-IL"/>
        </w:rPr>
        <w:t xml:space="preserve"> in 734</w:t>
      </w:r>
      <w:r w:rsidR="00804600">
        <w:rPr>
          <w:rFonts w:asciiTheme="majorBidi" w:eastAsiaTheme="minorHAnsi" w:hAnsiTheme="majorBidi" w:cstheme="majorBidi"/>
          <w:kern w:val="0"/>
          <w:lang w:val="en-US" w:eastAsia="en-US" w:bidi="he-IL"/>
        </w:rPr>
        <w:t>.</w:t>
      </w:r>
      <w:r w:rsidR="001120A9">
        <w:rPr>
          <w:rStyle w:val="Voetnootmarkering"/>
          <w:rFonts w:asciiTheme="majorBidi" w:eastAsiaTheme="minorHAnsi" w:hAnsiTheme="majorBidi" w:cstheme="majorBidi"/>
          <w:kern w:val="0"/>
          <w:lang w:val="en-US" w:eastAsia="en-US" w:bidi="he-IL"/>
        </w:rPr>
        <w:footnoteReference w:id="85"/>
      </w:r>
      <w:r w:rsidR="001D54FB">
        <w:rPr>
          <w:rFonts w:asciiTheme="majorBidi" w:eastAsiaTheme="minorHAnsi" w:hAnsiTheme="majorBidi" w:cstheme="majorBidi"/>
          <w:kern w:val="0"/>
          <w:lang w:val="en-US" w:eastAsia="en-US" w:bidi="he-IL"/>
        </w:rPr>
        <w:t xml:space="preserve"> </w:t>
      </w:r>
      <w:r w:rsidR="008F471E">
        <w:rPr>
          <w:rFonts w:asciiTheme="majorBidi" w:eastAsiaTheme="minorHAnsi" w:hAnsiTheme="majorBidi" w:cstheme="majorBidi"/>
          <w:kern w:val="0"/>
          <w:lang w:val="en-US" w:eastAsia="en-US" w:bidi="he-IL"/>
        </w:rPr>
        <w:t>T</w:t>
      </w:r>
      <w:r w:rsidR="008F471E">
        <w:rPr>
          <w:rFonts w:cs="Times New Roman"/>
          <w:lang w:val="en-US" w:bidi="he-IL"/>
        </w:rPr>
        <w:t>he</w:t>
      </w:r>
      <w:r w:rsidR="006F049A">
        <w:rPr>
          <w:rFonts w:cs="Times New Roman"/>
          <w:lang w:val="en-US" w:bidi="he-IL"/>
        </w:rPr>
        <w:t xml:space="preserve"> Judean leaders </w:t>
      </w:r>
      <w:r w:rsidR="008F471E">
        <w:rPr>
          <w:rFonts w:cs="Times New Roman"/>
          <w:lang w:val="en-US" w:bidi="he-IL"/>
        </w:rPr>
        <w:t>will have to ‘bow down among the prisoners’ and ‘fall among the slain’.</w:t>
      </w:r>
    </w:p>
    <w:p w:rsidR="005D74B7" w:rsidRDefault="00FA2A30" w:rsidP="00FA2A30">
      <w:pPr>
        <w:ind w:firstLine="227"/>
        <w:jc w:val="both"/>
        <w:rPr>
          <w:rFonts w:asciiTheme="majorBidi" w:eastAsiaTheme="minorHAnsi" w:hAnsiTheme="majorBidi" w:cstheme="majorBidi"/>
          <w:kern w:val="0"/>
          <w:lang w:val="en-US" w:eastAsia="en-US" w:bidi="he-IL"/>
        </w:rPr>
      </w:pPr>
      <w:r>
        <w:rPr>
          <w:rFonts w:cs="Times New Roman"/>
          <w:lang w:val="en-US" w:bidi="he-IL"/>
        </w:rPr>
        <w:t xml:space="preserve">This </w:t>
      </w:r>
      <w:r w:rsidR="005D74B7">
        <w:rPr>
          <w:rFonts w:cs="Times New Roman"/>
          <w:lang w:val="en-US" w:bidi="he-IL"/>
        </w:rPr>
        <w:t xml:space="preserve">passage, which </w:t>
      </w:r>
      <w:r w:rsidR="002815EB">
        <w:rPr>
          <w:rFonts w:cs="Times New Roman"/>
          <w:lang w:val="en-US" w:bidi="he-IL"/>
        </w:rPr>
        <w:t xml:space="preserve">may have been </w:t>
      </w:r>
      <w:r w:rsidR="005D74B7">
        <w:rPr>
          <w:rFonts w:cs="Times New Roman"/>
          <w:lang w:val="en-US" w:bidi="he-IL"/>
        </w:rPr>
        <w:t xml:space="preserve">part of the Song of the Vinyard, was </w:t>
      </w:r>
      <w:r>
        <w:rPr>
          <w:rFonts w:cs="Times New Roman"/>
          <w:lang w:val="en-US" w:bidi="he-IL"/>
        </w:rPr>
        <w:t xml:space="preserve">probably </w:t>
      </w:r>
      <w:r w:rsidR="005D74B7">
        <w:rPr>
          <w:rFonts w:cs="Times New Roman"/>
          <w:lang w:val="en-US" w:bidi="he-IL"/>
        </w:rPr>
        <w:t xml:space="preserve">placed here by a redactor, because the following passage explains that Assyria is the rod in YHWH’s hand – the instrument of God’s punishment. </w:t>
      </w:r>
    </w:p>
    <w:p w:rsidR="00A03D29" w:rsidRDefault="00ED7FF1" w:rsidP="00823FAD">
      <w:pPr>
        <w:ind w:firstLine="227"/>
        <w:jc w:val="both"/>
        <w:rPr>
          <w:rFonts w:cs="Times New Roman"/>
          <w:lang w:val="en-US" w:bidi="he-IL"/>
        </w:rPr>
      </w:pPr>
      <w:r>
        <w:rPr>
          <w:rFonts w:cs="Times New Roman"/>
          <w:lang w:val="en-US" w:bidi="he-IL"/>
        </w:rPr>
        <w:t xml:space="preserve">Because of </w:t>
      </w:r>
      <w:r w:rsidR="00304AEA">
        <w:rPr>
          <w:rFonts w:cs="Times New Roman"/>
          <w:lang w:val="en-US" w:bidi="he-IL"/>
        </w:rPr>
        <w:t xml:space="preserve">all </w:t>
      </w:r>
      <w:r>
        <w:rPr>
          <w:rFonts w:cs="Times New Roman"/>
          <w:lang w:val="en-US" w:bidi="he-IL"/>
        </w:rPr>
        <w:t xml:space="preserve">this, I now place these verses </w:t>
      </w:r>
      <w:r w:rsidR="005D2260">
        <w:rPr>
          <w:rFonts w:cs="Times New Roman"/>
          <w:lang w:val="en-US" w:bidi="he-IL"/>
        </w:rPr>
        <w:t xml:space="preserve">some time </w:t>
      </w:r>
      <w:r>
        <w:rPr>
          <w:rFonts w:cs="Times New Roman"/>
          <w:lang w:val="en-US" w:bidi="he-IL"/>
        </w:rPr>
        <w:t>after 7</w:t>
      </w:r>
      <w:r w:rsidR="00A60F55">
        <w:rPr>
          <w:rFonts w:cs="Times New Roman"/>
          <w:lang w:val="en-US" w:bidi="he-IL"/>
        </w:rPr>
        <w:t>3</w:t>
      </w:r>
      <w:r w:rsidR="00A40D91">
        <w:rPr>
          <w:rFonts w:cs="Times New Roman"/>
          <w:lang w:val="en-US" w:bidi="he-IL"/>
        </w:rPr>
        <w:t>2</w:t>
      </w:r>
      <w:r w:rsidR="002C4E84">
        <w:rPr>
          <w:rFonts w:cs="Times New Roman"/>
          <w:lang w:val="en-US" w:bidi="he-IL"/>
        </w:rPr>
        <w:t xml:space="preserve">. </w:t>
      </w:r>
    </w:p>
    <w:p w:rsidR="00A03D29" w:rsidRDefault="00A03D29" w:rsidP="00A03D29">
      <w:pPr>
        <w:ind w:firstLine="227"/>
        <w:jc w:val="both"/>
        <w:rPr>
          <w:rFonts w:cs="Times New Roman"/>
          <w:lang w:val="en-US" w:bidi="he-IL"/>
        </w:rPr>
      </w:pPr>
    </w:p>
    <w:p w:rsidR="00A03D29" w:rsidRDefault="00A03D29" w:rsidP="00A03D29">
      <w:pPr>
        <w:ind w:firstLine="227"/>
        <w:jc w:val="both"/>
        <w:rPr>
          <w:rFonts w:cs="Times New Roman"/>
          <w:lang w:val="en-US" w:bidi="he-IL"/>
        </w:rPr>
      </w:pPr>
    </w:p>
    <w:p w:rsidR="00A03D29" w:rsidRDefault="00A03D29" w:rsidP="00A03D29">
      <w:pPr>
        <w:ind w:firstLine="227"/>
        <w:jc w:val="both"/>
        <w:rPr>
          <w:rFonts w:cs="Times New Roman"/>
          <w:lang w:val="en-US" w:bidi="he-IL"/>
        </w:rPr>
      </w:pPr>
    </w:p>
    <w:p w:rsidR="00A03D29" w:rsidRDefault="00A03D29" w:rsidP="00A03D29">
      <w:pPr>
        <w:ind w:firstLine="227"/>
        <w:jc w:val="both"/>
        <w:rPr>
          <w:rFonts w:cs="Times New Roman"/>
          <w:lang w:val="en-US" w:bidi="he-IL"/>
        </w:rPr>
      </w:pPr>
    </w:p>
    <w:p w:rsidR="00A03D29" w:rsidRDefault="00A03D29" w:rsidP="00A03D29">
      <w:pPr>
        <w:ind w:firstLine="227"/>
        <w:jc w:val="both"/>
        <w:rPr>
          <w:rFonts w:cs="Times New Roman"/>
          <w:lang w:val="en-US" w:bidi="he-IL"/>
        </w:rPr>
      </w:pPr>
    </w:p>
    <w:p w:rsidR="00A03D29" w:rsidRDefault="00A03D29" w:rsidP="00A03D29">
      <w:pPr>
        <w:ind w:firstLine="227"/>
        <w:jc w:val="both"/>
        <w:rPr>
          <w:rFonts w:cs="Times New Roman"/>
          <w:lang w:val="en-US" w:bidi="he-IL"/>
        </w:rPr>
      </w:pPr>
    </w:p>
    <w:p w:rsidR="00A03D29" w:rsidRDefault="00A03D29" w:rsidP="00A03D29">
      <w:pPr>
        <w:ind w:firstLine="227"/>
        <w:jc w:val="both"/>
        <w:rPr>
          <w:rFonts w:cs="Times New Roman"/>
          <w:lang w:val="en-US" w:bidi="he-IL"/>
        </w:rPr>
      </w:pPr>
    </w:p>
    <w:p w:rsidR="00A03D29" w:rsidRPr="0025645D" w:rsidRDefault="00A03D29" w:rsidP="00A03D29">
      <w:pPr>
        <w:ind w:firstLine="227"/>
        <w:jc w:val="both"/>
        <w:rPr>
          <w:rFonts w:asciiTheme="majorBidi" w:eastAsiaTheme="minorHAnsi" w:hAnsiTheme="majorBidi" w:cstheme="majorBidi"/>
          <w:kern w:val="0"/>
          <w:lang w:val="en-US" w:eastAsia="en-US" w:bidi="he-IL"/>
        </w:rPr>
      </w:pPr>
    </w:p>
    <w:p w:rsidR="00D77BC5" w:rsidRPr="0025645D" w:rsidRDefault="00D77BC5" w:rsidP="004812B0">
      <w:pPr>
        <w:jc w:val="both"/>
        <w:rPr>
          <w:rFonts w:asciiTheme="majorBidi" w:eastAsiaTheme="minorHAnsi" w:hAnsiTheme="majorBidi" w:cstheme="majorBidi"/>
          <w:kern w:val="0"/>
          <w:lang w:val="en-US" w:eastAsia="en-US" w:bidi="he-IL"/>
        </w:rPr>
      </w:pPr>
    </w:p>
    <w:p w:rsidR="003D41FB" w:rsidRPr="0025645D" w:rsidRDefault="003D41FB" w:rsidP="004812B0">
      <w:pPr>
        <w:jc w:val="both"/>
        <w:rPr>
          <w:rFonts w:asciiTheme="majorBidi" w:eastAsiaTheme="minorHAnsi" w:hAnsiTheme="majorBidi" w:cstheme="majorBidi"/>
          <w:kern w:val="0"/>
          <w:lang w:val="en-US" w:eastAsia="en-US" w:bidi="he-IL"/>
        </w:rPr>
      </w:pPr>
    </w:p>
    <w:p w:rsidR="00B05F0F" w:rsidRPr="0025645D" w:rsidRDefault="00B05F0F" w:rsidP="004812B0">
      <w:pPr>
        <w:jc w:val="both"/>
        <w:rPr>
          <w:rFonts w:asciiTheme="majorBidi" w:eastAsiaTheme="minorHAnsi" w:hAnsiTheme="majorBidi" w:cstheme="majorBidi"/>
          <w:kern w:val="0"/>
          <w:lang w:val="en-US" w:eastAsia="en-US" w:bidi="he-IL"/>
        </w:rPr>
      </w:pPr>
    </w:p>
    <w:p w:rsidR="000B79F4" w:rsidRPr="0025645D" w:rsidRDefault="000B79F4" w:rsidP="004812B0">
      <w:pPr>
        <w:jc w:val="both"/>
        <w:rPr>
          <w:rFonts w:asciiTheme="majorBidi" w:eastAsiaTheme="minorHAnsi" w:hAnsiTheme="majorBidi" w:cstheme="majorBidi"/>
          <w:kern w:val="0"/>
          <w:lang w:val="en-US" w:eastAsia="en-US" w:bidi="he-IL"/>
        </w:rPr>
      </w:pPr>
    </w:p>
    <w:p w:rsidR="000B79F4" w:rsidRPr="0025645D" w:rsidRDefault="000B79F4" w:rsidP="004812B0">
      <w:pPr>
        <w:jc w:val="both"/>
        <w:rPr>
          <w:rFonts w:asciiTheme="majorBidi" w:eastAsiaTheme="minorHAnsi" w:hAnsiTheme="majorBidi" w:cstheme="majorBidi"/>
          <w:kern w:val="0"/>
          <w:lang w:val="en-US" w:eastAsia="en-US" w:bidi="he-IL"/>
        </w:rPr>
      </w:pPr>
    </w:p>
    <w:p w:rsidR="000B79F4" w:rsidRPr="0025645D" w:rsidRDefault="000B79F4" w:rsidP="004812B0">
      <w:pPr>
        <w:jc w:val="both"/>
        <w:rPr>
          <w:rFonts w:asciiTheme="majorBidi" w:eastAsiaTheme="minorHAnsi" w:hAnsiTheme="majorBidi" w:cstheme="majorBidi"/>
          <w:kern w:val="0"/>
          <w:lang w:val="en-US" w:eastAsia="en-US" w:bidi="he-IL"/>
        </w:rPr>
      </w:pPr>
    </w:p>
    <w:p w:rsidR="000B79F4" w:rsidRPr="0025645D" w:rsidRDefault="000B79F4" w:rsidP="004812B0">
      <w:pPr>
        <w:jc w:val="both"/>
        <w:rPr>
          <w:rFonts w:asciiTheme="majorBidi" w:eastAsiaTheme="minorHAnsi" w:hAnsiTheme="majorBidi" w:cstheme="majorBidi"/>
          <w:kern w:val="0"/>
          <w:lang w:val="en-US" w:eastAsia="en-US" w:bidi="he-IL"/>
        </w:rPr>
      </w:pPr>
    </w:p>
    <w:p w:rsidR="000B79F4" w:rsidRPr="0025645D" w:rsidRDefault="000B79F4" w:rsidP="004812B0">
      <w:pPr>
        <w:jc w:val="both"/>
        <w:rPr>
          <w:rFonts w:asciiTheme="majorBidi" w:eastAsiaTheme="minorHAnsi" w:hAnsiTheme="majorBidi" w:cstheme="majorBidi"/>
          <w:kern w:val="0"/>
          <w:lang w:val="en-US" w:eastAsia="en-US" w:bidi="he-IL"/>
        </w:rPr>
      </w:pPr>
    </w:p>
    <w:p w:rsidR="008C310B" w:rsidRPr="0025645D" w:rsidRDefault="008C310B" w:rsidP="004812B0">
      <w:pPr>
        <w:jc w:val="both"/>
        <w:rPr>
          <w:rFonts w:asciiTheme="majorBidi" w:eastAsiaTheme="minorHAnsi" w:hAnsiTheme="majorBidi" w:cstheme="majorBidi"/>
          <w:kern w:val="0"/>
          <w:lang w:val="en-US" w:eastAsia="en-US" w:bidi="he-IL"/>
        </w:rPr>
      </w:pPr>
    </w:p>
    <w:p w:rsidR="008C310B" w:rsidRPr="0025645D" w:rsidRDefault="008C310B" w:rsidP="004812B0">
      <w:pPr>
        <w:jc w:val="both"/>
        <w:rPr>
          <w:rFonts w:asciiTheme="majorBidi" w:eastAsiaTheme="minorHAnsi" w:hAnsiTheme="majorBidi" w:cstheme="majorBidi"/>
          <w:kern w:val="0"/>
          <w:lang w:val="en-US" w:eastAsia="en-US" w:bidi="he-IL"/>
        </w:rPr>
      </w:pPr>
    </w:p>
    <w:p w:rsidR="008C310B" w:rsidRPr="0025645D" w:rsidRDefault="008C310B" w:rsidP="004812B0">
      <w:pPr>
        <w:jc w:val="both"/>
        <w:rPr>
          <w:rFonts w:asciiTheme="majorBidi" w:eastAsiaTheme="minorHAnsi" w:hAnsiTheme="majorBidi" w:cstheme="majorBidi"/>
          <w:kern w:val="0"/>
          <w:lang w:val="en-US" w:eastAsia="en-US" w:bidi="he-IL"/>
        </w:rPr>
      </w:pPr>
    </w:p>
    <w:p w:rsidR="00A03D29" w:rsidRPr="0025645D" w:rsidRDefault="00A03D29" w:rsidP="004812B0">
      <w:pPr>
        <w:jc w:val="both"/>
        <w:rPr>
          <w:rFonts w:asciiTheme="majorBidi" w:eastAsiaTheme="minorHAnsi" w:hAnsiTheme="majorBidi" w:cstheme="majorBidi"/>
          <w:kern w:val="0"/>
          <w:lang w:val="en-US" w:eastAsia="en-US" w:bidi="he-IL"/>
        </w:rPr>
      </w:pPr>
    </w:p>
    <w:p w:rsidR="00A03D29" w:rsidRPr="0025645D" w:rsidRDefault="00A03D29" w:rsidP="004812B0">
      <w:pPr>
        <w:jc w:val="both"/>
        <w:rPr>
          <w:rFonts w:asciiTheme="majorBidi" w:eastAsiaTheme="minorHAnsi" w:hAnsiTheme="majorBidi" w:cstheme="majorBidi"/>
          <w:kern w:val="0"/>
          <w:lang w:val="en-US" w:eastAsia="en-US" w:bidi="he-IL"/>
        </w:rPr>
      </w:pPr>
    </w:p>
    <w:p w:rsidR="00A03D29" w:rsidRDefault="00A03D29" w:rsidP="004812B0">
      <w:pPr>
        <w:jc w:val="both"/>
        <w:rPr>
          <w:rFonts w:asciiTheme="majorBidi" w:eastAsiaTheme="minorHAnsi" w:hAnsiTheme="majorBidi" w:cstheme="majorBidi"/>
          <w:kern w:val="0"/>
          <w:lang w:val="en-US" w:eastAsia="en-US" w:bidi="he-IL"/>
        </w:rPr>
      </w:pPr>
    </w:p>
    <w:p w:rsidR="00FE2336" w:rsidRDefault="00FE2336" w:rsidP="004812B0">
      <w:pPr>
        <w:jc w:val="both"/>
        <w:rPr>
          <w:rFonts w:asciiTheme="majorBidi" w:eastAsiaTheme="minorHAnsi" w:hAnsiTheme="majorBidi" w:cstheme="majorBidi"/>
          <w:kern w:val="0"/>
          <w:lang w:val="en-US" w:eastAsia="en-US" w:bidi="he-IL"/>
        </w:rPr>
      </w:pPr>
    </w:p>
    <w:p w:rsidR="00FE2336" w:rsidRDefault="00FE2336" w:rsidP="004812B0">
      <w:pPr>
        <w:jc w:val="both"/>
        <w:rPr>
          <w:rFonts w:asciiTheme="majorBidi" w:eastAsiaTheme="minorHAnsi" w:hAnsiTheme="majorBidi" w:cstheme="majorBidi"/>
          <w:kern w:val="0"/>
          <w:lang w:val="en-US" w:eastAsia="en-US" w:bidi="he-IL"/>
        </w:rPr>
      </w:pPr>
    </w:p>
    <w:p w:rsidR="00FE2336" w:rsidRDefault="00FE2336" w:rsidP="004812B0">
      <w:pPr>
        <w:jc w:val="both"/>
        <w:rPr>
          <w:rFonts w:asciiTheme="majorBidi" w:eastAsiaTheme="minorHAnsi" w:hAnsiTheme="majorBidi" w:cstheme="majorBidi"/>
          <w:kern w:val="0"/>
          <w:lang w:val="en-US" w:eastAsia="en-US" w:bidi="he-IL"/>
        </w:rPr>
      </w:pPr>
    </w:p>
    <w:p w:rsidR="00FE2336" w:rsidRPr="0025645D" w:rsidRDefault="00FE2336" w:rsidP="004812B0">
      <w:pPr>
        <w:jc w:val="both"/>
        <w:rPr>
          <w:rFonts w:asciiTheme="majorBidi" w:eastAsiaTheme="minorHAnsi" w:hAnsiTheme="majorBidi" w:cstheme="majorBidi"/>
          <w:kern w:val="0"/>
          <w:lang w:val="en-US" w:eastAsia="en-US" w:bidi="he-IL"/>
        </w:rPr>
      </w:pPr>
    </w:p>
    <w:p w:rsidR="00A03D29" w:rsidRDefault="00A03D29" w:rsidP="004812B0">
      <w:pPr>
        <w:jc w:val="both"/>
        <w:rPr>
          <w:rFonts w:asciiTheme="majorBidi" w:eastAsiaTheme="minorHAnsi" w:hAnsiTheme="majorBidi" w:cstheme="majorBidi"/>
          <w:kern w:val="0"/>
          <w:lang w:val="en-US" w:eastAsia="en-US" w:bidi="he-IL"/>
        </w:rPr>
      </w:pPr>
    </w:p>
    <w:p w:rsidR="00DF710D" w:rsidRDefault="00DF710D" w:rsidP="004812B0">
      <w:pPr>
        <w:jc w:val="both"/>
        <w:rPr>
          <w:rFonts w:asciiTheme="majorBidi" w:eastAsiaTheme="minorHAnsi" w:hAnsiTheme="majorBidi" w:cstheme="majorBidi"/>
          <w:kern w:val="0"/>
          <w:lang w:val="en-US" w:eastAsia="en-US" w:bidi="he-IL"/>
        </w:rPr>
      </w:pPr>
    </w:p>
    <w:p w:rsidR="00DF710D" w:rsidRDefault="00DF710D" w:rsidP="004812B0">
      <w:pPr>
        <w:jc w:val="both"/>
        <w:rPr>
          <w:rFonts w:asciiTheme="majorBidi" w:eastAsiaTheme="minorHAnsi" w:hAnsiTheme="majorBidi" w:cstheme="majorBidi"/>
          <w:kern w:val="0"/>
          <w:lang w:val="en-US" w:eastAsia="en-US" w:bidi="he-IL"/>
        </w:rPr>
      </w:pPr>
    </w:p>
    <w:p w:rsidR="00DF710D" w:rsidRDefault="00DF710D" w:rsidP="004812B0">
      <w:pPr>
        <w:jc w:val="both"/>
        <w:rPr>
          <w:rFonts w:asciiTheme="majorBidi" w:eastAsiaTheme="minorHAnsi" w:hAnsiTheme="majorBidi" w:cstheme="majorBidi"/>
          <w:kern w:val="0"/>
          <w:lang w:val="en-US" w:eastAsia="en-US" w:bidi="he-IL"/>
        </w:rPr>
      </w:pPr>
    </w:p>
    <w:p w:rsidR="00DF710D" w:rsidRDefault="00DF710D" w:rsidP="004812B0">
      <w:pPr>
        <w:jc w:val="both"/>
        <w:rPr>
          <w:rFonts w:asciiTheme="majorBidi" w:eastAsiaTheme="minorHAnsi" w:hAnsiTheme="majorBidi" w:cstheme="majorBidi"/>
          <w:kern w:val="0"/>
          <w:lang w:val="en-US" w:eastAsia="en-US" w:bidi="he-IL"/>
        </w:rPr>
      </w:pPr>
    </w:p>
    <w:p w:rsidR="00DF710D" w:rsidRDefault="00DF710D" w:rsidP="004812B0">
      <w:pPr>
        <w:jc w:val="both"/>
        <w:rPr>
          <w:rFonts w:asciiTheme="majorBidi" w:eastAsiaTheme="minorHAnsi" w:hAnsiTheme="majorBidi" w:cstheme="majorBidi"/>
          <w:kern w:val="0"/>
          <w:lang w:val="en-US" w:eastAsia="en-US" w:bidi="he-IL"/>
        </w:rPr>
      </w:pPr>
    </w:p>
    <w:p w:rsidR="00DF710D" w:rsidRDefault="00DF710D" w:rsidP="004812B0">
      <w:pPr>
        <w:jc w:val="both"/>
        <w:rPr>
          <w:rFonts w:asciiTheme="majorBidi" w:eastAsiaTheme="minorHAnsi" w:hAnsiTheme="majorBidi" w:cstheme="majorBidi"/>
          <w:kern w:val="0"/>
          <w:lang w:val="en-US" w:eastAsia="en-US" w:bidi="he-IL"/>
        </w:rPr>
      </w:pPr>
    </w:p>
    <w:p w:rsidR="00FC5619" w:rsidRPr="00DC221B" w:rsidRDefault="001E46F1" w:rsidP="00791F88">
      <w:pPr>
        <w:jc w:val="both"/>
        <w:rPr>
          <w:kern w:val="0"/>
          <w:sz w:val="20"/>
          <w:szCs w:val="20"/>
          <w:lang w:val="en-US" w:eastAsia="en-US" w:bidi="he-IL"/>
        </w:rPr>
      </w:pPr>
      <w:r>
        <w:rPr>
          <w:kern w:val="0"/>
          <w:lang w:val="en-US" w:eastAsia="en-US" w:bidi="he-IL"/>
        </w:rPr>
        <w:t>3</w:t>
      </w:r>
      <w:r w:rsidR="00B21B47">
        <w:rPr>
          <w:kern w:val="0"/>
          <w:lang w:val="en-US" w:eastAsia="en-US" w:bidi="he-IL"/>
        </w:rPr>
        <w:t xml:space="preserve">.2 </w:t>
      </w:r>
      <w:r w:rsidR="00B21B47" w:rsidRPr="00DC221B">
        <w:rPr>
          <w:kern w:val="0"/>
          <w:sz w:val="20"/>
          <w:szCs w:val="20"/>
          <w:lang w:val="en-US" w:eastAsia="en-US" w:bidi="he-IL"/>
        </w:rPr>
        <w:t xml:space="preserve">ISAIAH 10:5-7 </w:t>
      </w:r>
      <w:r w:rsidR="009A705F" w:rsidRPr="008F4B02">
        <w:rPr>
          <w:kern w:val="0"/>
          <w:lang w:val="en-US" w:eastAsia="en-US" w:bidi="he-IL"/>
        </w:rPr>
        <w:t>–</w:t>
      </w:r>
      <w:r w:rsidR="00B21B47" w:rsidRPr="00DC221B">
        <w:rPr>
          <w:kern w:val="0"/>
          <w:sz w:val="20"/>
          <w:szCs w:val="20"/>
          <w:lang w:val="en-US" w:eastAsia="en-US" w:bidi="he-IL"/>
        </w:rPr>
        <w:t xml:space="preserve"> </w:t>
      </w:r>
      <w:r w:rsidR="00820FF5" w:rsidRPr="00DC221B">
        <w:rPr>
          <w:kern w:val="0"/>
          <w:sz w:val="20"/>
          <w:szCs w:val="20"/>
          <w:lang w:val="en-US" w:eastAsia="en-US" w:bidi="he-IL"/>
        </w:rPr>
        <w:t>733</w:t>
      </w:r>
      <w:r w:rsidR="00E56B00" w:rsidRPr="00DC221B">
        <w:rPr>
          <w:kern w:val="0"/>
          <w:sz w:val="20"/>
          <w:szCs w:val="20"/>
          <w:lang w:val="en-US" w:eastAsia="en-US" w:bidi="he-IL"/>
        </w:rPr>
        <w:t xml:space="preserve"> </w:t>
      </w:r>
      <w:r w:rsidR="00DC221B">
        <w:rPr>
          <w:kern w:val="0"/>
          <w:sz w:val="20"/>
          <w:szCs w:val="20"/>
          <w:lang w:val="en-US" w:eastAsia="en-US" w:bidi="he-IL"/>
        </w:rPr>
        <w:t>OR</w:t>
      </w:r>
      <w:r w:rsidR="00E56B00" w:rsidRPr="00DC221B">
        <w:rPr>
          <w:kern w:val="0"/>
          <w:sz w:val="20"/>
          <w:szCs w:val="20"/>
          <w:lang w:val="en-US" w:eastAsia="en-US" w:bidi="he-IL"/>
        </w:rPr>
        <w:t xml:space="preserve"> 732</w:t>
      </w:r>
      <w:r w:rsidR="00820FF5" w:rsidRPr="00DC221B">
        <w:rPr>
          <w:kern w:val="0"/>
          <w:sz w:val="20"/>
          <w:szCs w:val="20"/>
          <w:lang w:val="en-US" w:eastAsia="en-US" w:bidi="he-IL"/>
        </w:rPr>
        <w:t>:</w:t>
      </w:r>
      <w:r w:rsidR="00820FF5">
        <w:rPr>
          <w:kern w:val="0"/>
          <w:lang w:val="en-US" w:eastAsia="en-US" w:bidi="he-IL"/>
        </w:rPr>
        <w:t xml:space="preserve"> </w:t>
      </w:r>
      <w:r w:rsidR="00DC221B" w:rsidRPr="00DC221B">
        <w:rPr>
          <w:kern w:val="0"/>
          <w:sz w:val="20"/>
          <w:szCs w:val="20"/>
          <w:lang w:val="en-US" w:eastAsia="en-US" w:bidi="he-IL"/>
        </w:rPr>
        <w:t xml:space="preserve">AFTER </w:t>
      </w:r>
      <w:r w:rsidR="00413C32">
        <w:rPr>
          <w:kern w:val="0"/>
          <w:sz w:val="20"/>
          <w:szCs w:val="20"/>
          <w:lang w:val="en-US" w:eastAsia="en-US" w:bidi="he-IL"/>
        </w:rPr>
        <w:t xml:space="preserve">THE </w:t>
      </w:r>
      <w:r w:rsidR="00DC221B" w:rsidRPr="00DC221B">
        <w:rPr>
          <w:kern w:val="0"/>
          <w:sz w:val="20"/>
          <w:szCs w:val="20"/>
          <w:lang w:val="en-US" w:eastAsia="en-US" w:bidi="he-IL"/>
        </w:rPr>
        <w:t>DEFEAT OF DAMASCUS AND CAPTURE OF ISRAELITE TRIBES IN GALILEE AND TRANS-JORDAN, FOLLOWING THE OVERTHROW OF SEVERAL NATIONS IN THE AREA SINCE 738</w:t>
      </w:r>
    </w:p>
    <w:p w:rsidR="00FB28D2" w:rsidRDefault="00FB28D2" w:rsidP="00FB28D2">
      <w:pPr>
        <w:rPr>
          <w:kern w:val="0"/>
          <w:lang w:val="en-US" w:eastAsia="en-US" w:bidi="he-IL"/>
        </w:rPr>
      </w:pPr>
    </w:p>
    <w:p w:rsidR="00FB28D2" w:rsidRDefault="00FB28D2" w:rsidP="00FB28D2">
      <w:pPr>
        <w:rPr>
          <w:kern w:val="0"/>
          <w:lang w:eastAsia="en-US" w:bidi="he-IL"/>
        </w:rPr>
      </w:pPr>
      <w:r>
        <w:rPr>
          <w:rFonts w:cs="Times New Roman" w:hint="cs"/>
          <w:kern w:val="0"/>
          <w:rtl/>
          <w:lang w:eastAsia="en-US" w:bidi="he-IL"/>
        </w:rPr>
        <w:t>ה֥וֹי</w:t>
      </w:r>
      <w:r>
        <w:rPr>
          <w:rFonts w:ascii="Mangal" w:hAnsi="Mangal" w:cs="Times New Roman"/>
          <w:kern w:val="0"/>
          <w:rtl/>
          <w:lang w:eastAsia="en-US" w:bidi="he-IL"/>
        </w:rPr>
        <w:t xml:space="preserve"> </w:t>
      </w:r>
      <w:r>
        <w:rPr>
          <w:rFonts w:cs="Times New Roman" w:hint="cs"/>
          <w:kern w:val="0"/>
          <w:rtl/>
          <w:lang w:eastAsia="en-US" w:bidi="he-IL"/>
        </w:rPr>
        <w:t>אַשּׁ֖וּר</w:t>
      </w:r>
      <w:r>
        <w:rPr>
          <w:rFonts w:ascii="Mangal" w:hAnsi="Mangal" w:cs="Times New Roman"/>
          <w:kern w:val="0"/>
          <w:rtl/>
          <w:lang w:eastAsia="en-US" w:bidi="he-IL"/>
        </w:rPr>
        <w:t xml:space="preserve"> </w:t>
      </w:r>
      <w:r>
        <w:rPr>
          <w:rFonts w:cs="Times New Roman" w:hint="cs"/>
          <w:kern w:val="0"/>
          <w:rtl/>
          <w:lang w:eastAsia="en-US" w:bidi="he-IL"/>
        </w:rPr>
        <w:t>שֵׁ֣בֶט</w:t>
      </w:r>
      <w:r>
        <w:rPr>
          <w:rFonts w:ascii="Mangal" w:hAnsi="Mangal" w:cs="Times New Roman"/>
          <w:kern w:val="0"/>
          <w:rtl/>
          <w:lang w:eastAsia="en-US" w:bidi="he-IL"/>
        </w:rPr>
        <w:t xml:space="preserve"> </w:t>
      </w:r>
      <w:r>
        <w:rPr>
          <w:rFonts w:cs="Times New Roman" w:hint="cs"/>
          <w:kern w:val="0"/>
          <w:rtl/>
          <w:lang w:eastAsia="en-US" w:bidi="he-IL"/>
        </w:rPr>
        <w:t>אַפִּ֑י</w:t>
      </w:r>
      <w:r>
        <w:rPr>
          <w:rFonts w:ascii="Mangal" w:hAnsi="Mangal" w:cs="Times New Roman"/>
          <w:kern w:val="0"/>
          <w:rtl/>
          <w:lang w:eastAsia="en-US" w:bidi="he-IL"/>
        </w:rPr>
        <w:t xml:space="preserve"> </w:t>
      </w:r>
      <w:r>
        <w:rPr>
          <w:rFonts w:ascii="Mangal" w:hAnsi="Mangal"/>
          <w:kern w:val="0"/>
          <w:lang w:eastAsia="en-US" w:bidi="he-IL"/>
        </w:rPr>
        <w:t xml:space="preserve">  5aA</w:t>
      </w:r>
    </w:p>
    <w:p w:rsidR="00FB28D2" w:rsidRDefault="00960600" w:rsidP="00960600">
      <w:pPr>
        <w:rPr>
          <w:kern w:val="0"/>
          <w:lang w:val="en-US" w:eastAsia="en-US" w:bidi="he-IL"/>
        </w:rPr>
      </w:pPr>
      <w:r>
        <w:rPr>
          <w:kern w:val="0"/>
          <w:lang w:val="en-US" w:eastAsia="en-US" w:bidi="he-IL"/>
        </w:rPr>
        <w:t xml:space="preserve">Ha </w:t>
      </w:r>
      <w:r w:rsidR="00FB28D2">
        <w:rPr>
          <w:kern w:val="0"/>
          <w:lang w:val="en-US" w:eastAsia="en-US" w:bidi="he-IL"/>
        </w:rPr>
        <w:t>Assyria is the rod of my anger</w:t>
      </w:r>
      <w:r w:rsidR="00FB28D2">
        <w:rPr>
          <w:rStyle w:val="Voetnootmarkering"/>
          <w:kern w:val="0"/>
          <w:lang w:val="en-US" w:eastAsia="en-US" w:bidi="he-IL"/>
        </w:rPr>
        <w:footnoteReference w:id="86"/>
      </w:r>
    </w:p>
    <w:p w:rsidR="00FB28D2" w:rsidRDefault="00FB28D2" w:rsidP="00FB28D2">
      <w:pPr>
        <w:ind w:firstLine="227"/>
        <w:rPr>
          <w:rFonts w:cs="Times New Roman"/>
          <w:kern w:val="0"/>
          <w:lang w:eastAsia="en-US" w:bidi="he-IL"/>
        </w:rPr>
      </w:pPr>
      <w:r>
        <w:rPr>
          <w:rFonts w:cs="Times New Roman" w:hint="cs"/>
          <w:kern w:val="0"/>
          <w:rtl/>
          <w:lang w:eastAsia="en-US" w:bidi="he-IL"/>
        </w:rPr>
        <w:t>וּמַטֶּה־ה֥וּא</w:t>
      </w:r>
      <w:r>
        <w:rPr>
          <w:rFonts w:ascii="Mangal" w:hAnsi="Mangal" w:cs="Times New Roman"/>
          <w:kern w:val="0"/>
          <w:rtl/>
          <w:lang w:eastAsia="en-US" w:bidi="he-IL"/>
        </w:rPr>
        <w:t xml:space="preserve"> </w:t>
      </w:r>
      <w:r>
        <w:rPr>
          <w:rFonts w:cs="Times New Roman" w:hint="cs"/>
          <w:kern w:val="0"/>
          <w:rtl/>
          <w:lang w:eastAsia="en-US" w:bidi="he-IL"/>
        </w:rPr>
        <w:t>בְיָדָ֖ם</w:t>
      </w:r>
      <w:r>
        <w:rPr>
          <w:rFonts w:ascii="Mangal" w:hAnsi="Mangal" w:cs="Times New Roman"/>
          <w:kern w:val="0"/>
          <w:rtl/>
          <w:lang w:eastAsia="en-US" w:bidi="he-IL"/>
        </w:rPr>
        <w:t xml:space="preserve"> </w:t>
      </w:r>
      <w:r>
        <w:rPr>
          <w:rFonts w:cs="Times New Roman" w:hint="cs"/>
          <w:kern w:val="0"/>
          <w:rtl/>
          <w:lang w:eastAsia="en-US" w:bidi="he-IL"/>
        </w:rPr>
        <w:t>זַעְמִֽי׃</w:t>
      </w:r>
      <w:r>
        <w:rPr>
          <w:rFonts w:cs="Times New Roman"/>
          <w:kern w:val="0"/>
          <w:lang w:eastAsia="en-US" w:bidi="he-IL"/>
        </w:rPr>
        <w:t xml:space="preserve">  </w:t>
      </w:r>
      <w:r>
        <w:rPr>
          <w:rFonts w:ascii="Mangal" w:hAnsi="Mangal"/>
          <w:kern w:val="0"/>
          <w:lang w:eastAsia="en-US" w:bidi="he-IL"/>
        </w:rPr>
        <w:t>5aB</w:t>
      </w:r>
    </w:p>
    <w:p w:rsidR="00FB28D2" w:rsidRDefault="00612EC2" w:rsidP="00F47828">
      <w:pPr>
        <w:ind w:firstLine="227"/>
        <w:rPr>
          <w:kern w:val="0"/>
          <w:lang w:val="en-US" w:eastAsia="en-US" w:bidi="he-IL"/>
        </w:rPr>
      </w:pPr>
      <w:r>
        <w:rPr>
          <w:kern w:val="0"/>
          <w:lang w:val="en-US" w:eastAsia="en-US" w:bidi="he-IL"/>
        </w:rPr>
        <w:t>h</w:t>
      </w:r>
      <w:r w:rsidR="00F47828">
        <w:rPr>
          <w:kern w:val="0"/>
          <w:lang w:val="en-US" w:eastAsia="en-US" w:bidi="he-IL"/>
        </w:rPr>
        <w:t xml:space="preserve">e is a staff, </w:t>
      </w:r>
      <w:r w:rsidR="00FB28D2">
        <w:rPr>
          <w:kern w:val="0"/>
          <w:lang w:val="en-US" w:eastAsia="en-US" w:bidi="he-IL"/>
        </w:rPr>
        <w:t>in their hand is my indignation.</w:t>
      </w:r>
      <w:r w:rsidR="00FB28D2">
        <w:rPr>
          <w:rStyle w:val="Voetnootmarkering"/>
          <w:kern w:val="0"/>
          <w:lang w:val="en-US" w:eastAsia="en-US" w:bidi="he-IL"/>
        </w:rPr>
        <w:footnoteReference w:id="87"/>
      </w:r>
    </w:p>
    <w:p w:rsidR="00FB28D2" w:rsidRPr="006504DF" w:rsidRDefault="00FB28D2" w:rsidP="00FB28D2">
      <w:pPr>
        <w:rPr>
          <w:rFonts w:cs="Times New Roman"/>
          <w:kern w:val="0"/>
          <w:lang w:val="en-US" w:eastAsia="en-US" w:bidi="he-IL"/>
        </w:rPr>
      </w:pPr>
    </w:p>
    <w:p w:rsidR="00FB28D2" w:rsidRDefault="00FB28D2" w:rsidP="00FB28D2">
      <w:pPr>
        <w:rPr>
          <w:kern w:val="0"/>
          <w:lang w:eastAsia="en-US" w:bidi="he-IL"/>
        </w:rPr>
      </w:pPr>
      <w:r>
        <w:rPr>
          <w:rFonts w:cs="Times New Roman" w:hint="cs"/>
          <w:kern w:val="0"/>
          <w:rtl/>
          <w:lang w:eastAsia="en-US" w:bidi="he-IL"/>
        </w:rPr>
        <w:t>בְּג֤וֹי</w:t>
      </w:r>
      <w:r>
        <w:rPr>
          <w:rFonts w:ascii="Mangal" w:hAnsi="Mangal" w:cs="Times New Roman"/>
          <w:kern w:val="0"/>
          <w:rtl/>
          <w:lang w:eastAsia="en-US" w:bidi="he-IL"/>
        </w:rPr>
        <w:t xml:space="preserve"> </w:t>
      </w:r>
      <w:r>
        <w:rPr>
          <w:rFonts w:cs="Times New Roman" w:hint="cs"/>
          <w:kern w:val="0"/>
          <w:rtl/>
          <w:lang w:eastAsia="en-US" w:bidi="he-IL"/>
        </w:rPr>
        <w:t>חָנֵף֙</w:t>
      </w:r>
      <w:r>
        <w:rPr>
          <w:rFonts w:ascii="Mangal" w:hAnsi="Mangal" w:cs="Times New Roman"/>
          <w:kern w:val="0"/>
          <w:rtl/>
          <w:lang w:eastAsia="en-US" w:bidi="he-IL"/>
        </w:rPr>
        <w:t xml:space="preserve"> </w:t>
      </w:r>
      <w:r>
        <w:rPr>
          <w:rFonts w:cs="Times New Roman" w:hint="cs"/>
          <w:kern w:val="0"/>
          <w:rtl/>
          <w:lang w:eastAsia="en-US" w:bidi="he-IL"/>
        </w:rPr>
        <w:t>אֲשַׁלְּחֶ֔נּוּ</w:t>
      </w:r>
      <w:r>
        <w:rPr>
          <w:rFonts w:ascii="Mangal" w:hAnsi="Mangal" w:cs="Times New Roman"/>
          <w:kern w:val="0"/>
          <w:rtl/>
          <w:lang w:eastAsia="en-US" w:bidi="he-IL"/>
        </w:rPr>
        <w:t xml:space="preserve"> </w:t>
      </w:r>
      <w:r>
        <w:rPr>
          <w:rFonts w:ascii="Mangal" w:hAnsi="Mangal"/>
          <w:kern w:val="0"/>
          <w:lang w:eastAsia="en-US" w:bidi="he-IL"/>
        </w:rPr>
        <w:t xml:space="preserve">  6aA</w:t>
      </w:r>
    </w:p>
    <w:p w:rsidR="00FB28D2" w:rsidRDefault="00FB28D2" w:rsidP="00FB28D2">
      <w:pPr>
        <w:rPr>
          <w:kern w:val="0"/>
          <w:lang w:val="en-US" w:eastAsia="en-US" w:bidi="he-IL"/>
        </w:rPr>
      </w:pPr>
      <w:r>
        <w:rPr>
          <w:kern w:val="0"/>
          <w:lang w:val="en-US" w:eastAsia="en-US" w:bidi="he-IL"/>
        </w:rPr>
        <w:t>I send him to a godless nation</w:t>
      </w:r>
      <w:r>
        <w:rPr>
          <w:rStyle w:val="Voetnootmarkering"/>
          <w:kern w:val="0"/>
          <w:lang w:val="en-US" w:eastAsia="en-US" w:bidi="he-IL"/>
        </w:rPr>
        <w:footnoteReference w:id="88"/>
      </w:r>
    </w:p>
    <w:p w:rsidR="00FB28D2" w:rsidRDefault="00FB28D2" w:rsidP="00FB28D2">
      <w:pPr>
        <w:ind w:firstLine="227"/>
        <w:rPr>
          <w:kern w:val="0"/>
          <w:lang w:eastAsia="en-US" w:bidi="he-IL"/>
        </w:rPr>
      </w:pPr>
      <w:r>
        <w:rPr>
          <w:rFonts w:cs="Times New Roman" w:hint="cs"/>
          <w:kern w:val="0"/>
          <w:rtl/>
          <w:lang w:eastAsia="en-US" w:bidi="he-IL"/>
        </w:rPr>
        <w:t>וְעַל־עַ֥ם</w:t>
      </w:r>
      <w:r>
        <w:rPr>
          <w:rFonts w:ascii="Mangal" w:hAnsi="Mangal" w:cs="Times New Roman"/>
          <w:kern w:val="0"/>
          <w:rtl/>
          <w:lang w:eastAsia="en-US" w:bidi="he-IL"/>
        </w:rPr>
        <w:t xml:space="preserve"> </w:t>
      </w:r>
      <w:r>
        <w:rPr>
          <w:rFonts w:cs="Times New Roman" w:hint="cs"/>
          <w:kern w:val="0"/>
          <w:rtl/>
          <w:lang w:eastAsia="en-US" w:bidi="he-IL"/>
        </w:rPr>
        <w:t>עֶבְרָתִ֖י</w:t>
      </w:r>
      <w:r>
        <w:rPr>
          <w:rFonts w:ascii="Mangal" w:hAnsi="Mangal" w:cs="Times New Roman"/>
          <w:kern w:val="0"/>
          <w:rtl/>
          <w:lang w:eastAsia="en-US" w:bidi="he-IL"/>
        </w:rPr>
        <w:t xml:space="preserve"> </w:t>
      </w:r>
      <w:r>
        <w:rPr>
          <w:rFonts w:cs="Times New Roman" w:hint="cs"/>
          <w:kern w:val="0"/>
          <w:rtl/>
          <w:lang w:eastAsia="en-US" w:bidi="he-IL"/>
        </w:rPr>
        <w:t>אֲצַוֶּ֑נּוּ</w:t>
      </w:r>
      <w:r>
        <w:rPr>
          <w:rFonts w:ascii="Mangal" w:hAnsi="Mangal" w:cs="Times New Roman"/>
          <w:kern w:val="0"/>
          <w:rtl/>
          <w:lang w:eastAsia="en-US" w:bidi="he-IL"/>
        </w:rPr>
        <w:t xml:space="preserve"> </w:t>
      </w:r>
      <w:r>
        <w:rPr>
          <w:rFonts w:ascii="Mangal" w:hAnsi="Mangal"/>
          <w:kern w:val="0"/>
          <w:lang w:eastAsia="en-US" w:bidi="he-IL"/>
        </w:rPr>
        <w:t xml:space="preserve">  6aB</w:t>
      </w:r>
    </w:p>
    <w:p w:rsidR="00FB28D2" w:rsidRDefault="00FB28D2" w:rsidP="00FB28D2">
      <w:pPr>
        <w:ind w:firstLine="227"/>
        <w:rPr>
          <w:kern w:val="0"/>
          <w:lang w:val="en-US" w:eastAsia="en-US" w:bidi="he-IL"/>
        </w:rPr>
      </w:pPr>
      <w:r>
        <w:rPr>
          <w:kern w:val="0"/>
          <w:lang w:val="en-US" w:eastAsia="en-US" w:bidi="he-IL"/>
        </w:rPr>
        <w:t>and to the people of my fury I command him,</w:t>
      </w:r>
      <w:r w:rsidR="00164880">
        <w:rPr>
          <w:rStyle w:val="Voetnootmarkering"/>
          <w:kern w:val="0"/>
          <w:lang w:val="en-US" w:eastAsia="en-US" w:bidi="he-IL"/>
        </w:rPr>
        <w:footnoteReference w:id="89"/>
      </w:r>
    </w:p>
    <w:p w:rsidR="00FB28D2" w:rsidRDefault="00FB28D2" w:rsidP="00FB28D2">
      <w:pPr>
        <w:rPr>
          <w:kern w:val="0"/>
          <w:lang w:eastAsia="en-US" w:bidi="he-IL"/>
        </w:rPr>
      </w:pPr>
      <w:r>
        <w:rPr>
          <w:rFonts w:cs="Times New Roman" w:hint="cs"/>
          <w:kern w:val="0"/>
          <w:rtl/>
          <w:lang w:eastAsia="en-US" w:bidi="he-IL"/>
        </w:rPr>
        <w:t>לִשְׁלֹ֤ל</w:t>
      </w:r>
      <w:r>
        <w:rPr>
          <w:rFonts w:ascii="Mangal" w:hAnsi="Mangal" w:cs="Times New Roman"/>
          <w:kern w:val="0"/>
          <w:rtl/>
          <w:lang w:eastAsia="en-US" w:bidi="he-IL"/>
        </w:rPr>
        <w:t xml:space="preserve"> </w:t>
      </w:r>
      <w:r>
        <w:rPr>
          <w:rFonts w:cs="Times New Roman" w:hint="cs"/>
          <w:kern w:val="0"/>
          <w:rtl/>
          <w:lang w:eastAsia="en-US" w:bidi="he-IL"/>
        </w:rPr>
        <w:t>שָׁלָל֙</w:t>
      </w:r>
      <w:r>
        <w:rPr>
          <w:rFonts w:ascii="Mangal" w:hAnsi="Mangal" w:cs="Times New Roman"/>
          <w:kern w:val="0"/>
          <w:rtl/>
          <w:lang w:eastAsia="en-US" w:bidi="he-IL"/>
        </w:rPr>
        <w:t xml:space="preserve"> </w:t>
      </w:r>
      <w:r>
        <w:rPr>
          <w:rFonts w:cs="Times New Roman" w:hint="cs"/>
          <w:kern w:val="0"/>
          <w:rtl/>
          <w:lang w:eastAsia="en-US" w:bidi="he-IL"/>
        </w:rPr>
        <w:t>וְלָבֹ֣ז</w:t>
      </w:r>
      <w:r>
        <w:rPr>
          <w:rFonts w:ascii="Mangal" w:hAnsi="Mangal" w:cs="Times New Roman"/>
          <w:kern w:val="0"/>
          <w:rtl/>
          <w:lang w:eastAsia="en-US" w:bidi="he-IL"/>
        </w:rPr>
        <w:t xml:space="preserve"> </w:t>
      </w:r>
      <w:r>
        <w:rPr>
          <w:rFonts w:cs="Times New Roman" w:hint="cs"/>
          <w:kern w:val="0"/>
          <w:rtl/>
          <w:lang w:eastAsia="en-US" w:bidi="he-IL"/>
        </w:rPr>
        <w:t>בַּ֔ז</w:t>
      </w:r>
      <w:r>
        <w:rPr>
          <w:rFonts w:ascii="Mangal" w:hAnsi="Mangal" w:cs="Times New Roman"/>
          <w:kern w:val="0"/>
          <w:rtl/>
          <w:lang w:eastAsia="en-US" w:bidi="he-IL"/>
        </w:rPr>
        <w:t xml:space="preserve"> </w:t>
      </w:r>
      <w:r>
        <w:rPr>
          <w:rFonts w:ascii="Mangal" w:hAnsi="Mangal"/>
          <w:kern w:val="0"/>
          <w:lang w:eastAsia="en-US" w:bidi="he-IL"/>
        </w:rPr>
        <w:t xml:space="preserve">  6bA</w:t>
      </w:r>
    </w:p>
    <w:p w:rsidR="00FB28D2" w:rsidRDefault="00FB28D2" w:rsidP="00FB28D2">
      <w:pPr>
        <w:rPr>
          <w:kern w:val="0"/>
          <w:lang w:val="en-US" w:eastAsia="en-US" w:bidi="he-IL"/>
        </w:rPr>
      </w:pPr>
      <w:r>
        <w:rPr>
          <w:kern w:val="0"/>
          <w:lang w:val="en-US" w:eastAsia="en-US" w:bidi="he-IL"/>
        </w:rPr>
        <w:t>To plunder, plunder, and to spoil, spoil,</w:t>
      </w:r>
    </w:p>
    <w:p w:rsidR="00FB28D2" w:rsidRDefault="00FB28D2" w:rsidP="00FB28D2">
      <w:pPr>
        <w:ind w:firstLine="227"/>
        <w:rPr>
          <w:kern w:val="0"/>
          <w:lang w:eastAsia="en-US" w:bidi="he-IL"/>
        </w:rPr>
      </w:pPr>
      <w:r>
        <w:rPr>
          <w:rFonts w:cs="Times New Roman" w:hint="cs"/>
          <w:kern w:val="0"/>
          <w:rtl/>
          <w:lang w:eastAsia="en-US" w:bidi="he-IL"/>
        </w:rPr>
        <w:t>וּלְשִׂימֹו</w:t>
      </w:r>
      <w:r>
        <w:rPr>
          <w:rFonts w:ascii="Mangal" w:hAnsi="Mangal" w:cs="Times New Roman"/>
          <w:kern w:val="0"/>
          <w:rtl/>
          <w:lang w:eastAsia="en-US" w:bidi="he-IL"/>
        </w:rPr>
        <w:t xml:space="preserve"> </w:t>
      </w:r>
      <w:r>
        <w:rPr>
          <w:rFonts w:cs="Times New Roman" w:hint="cs"/>
          <w:kern w:val="0"/>
          <w:rtl/>
          <w:lang w:eastAsia="en-US" w:bidi="he-IL"/>
        </w:rPr>
        <w:t>מִרְמָ֖ס</w:t>
      </w:r>
      <w:r>
        <w:rPr>
          <w:rFonts w:ascii="Mangal" w:hAnsi="Mangal" w:cs="Times New Roman"/>
          <w:kern w:val="0"/>
          <w:rtl/>
          <w:lang w:eastAsia="en-US" w:bidi="he-IL"/>
        </w:rPr>
        <w:t xml:space="preserve"> </w:t>
      </w:r>
      <w:r>
        <w:rPr>
          <w:rFonts w:cs="Times New Roman" w:hint="cs"/>
          <w:kern w:val="0"/>
          <w:rtl/>
          <w:lang w:eastAsia="en-US" w:bidi="he-IL"/>
        </w:rPr>
        <w:t>כְּחֹ֥מֶר</w:t>
      </w:r>
      <w:r>
        <w:rPr>
          <w:rFonts w:ascii="Mangal" w:hAnsi="Mangal" w:cs="Times New Roman"/>
          <w:kern w:val="0"/>
          <w:rtl/>
          <w:lang w:eastAsia="en-US" w:bidi="he-IL"/>
        </w:rPr>
        <w:t xml:space="preserve"> </w:t>
      </w:r>
      <w:r>
        <w:rPr>
          <w:rFonts w:cs="Times New Roman" w:hint="cs"/>
          <w:kern w:val="0"/>
          <w:rtl/>
          <w:lang w:eastAsia="en-US" w:bidi="he-IL"/>
        </w:rPr>
        <w:t>חוּצֽוֹת׃</w:t>
      </w:r>
      <w:r>
        <w:rPr>
          <w:rFonts w:cs="Times New Roman"/>
          <w:kern w:val="0"/>
          <w:lang w:eastAsia="en-US" w:bidi="he-IL"/>
        </w:rPr>
        <w:t xml:space="preserve">  </w:t>
      </w:r>
      <w:r>
        <w:rPr>
          <w:rFonts w:ascii="Mangal" w:hAnsi="Mangal"/>
          <w:kern w:val="0"/>
          <w:lang w:eastAsia="en-US" w:bidi="he-IL"/>
        </w:rPr>
        <w:t>6bB</w:t>
      </w:r>
    </w:p>
    <w:p w:rsidR="00FB28D2" w:rsidRDefault="00FB28D2" w:rsidP="00FB28D2">
      <w:pPr>
        <w:ind w:firstLine="227"/>
        <w:rPr>
          <w:kern w:val="0"/>
          <w:lang w:val="en-US" w:eastAsia="en-US" w:bidi="he-IL"/>
        </w:rPr>
      </w:pPr>
      <w:r>
        <w:rPr>
          <w:kern w:val="0"/>
          <w:lang w:val="en-US" w:eastAsia="en-US" w:bidi="he-IL"/>
        </w:rPr>
        <w:t>and trample him like clay in the streets.</w:t>
      </w:r>
    </w:p>
    <w:p w:rsidR="00FB28D2" w:rsidRDefault="00FB28D2" w:rsidP="00FB28D2">
      <w:pPr>
        <w:rPr>
          <w:kern w:val="0"/>
          <w:lang w:val="en-US" w:eastAsia="en-US" w:bidi="he-IL"/>
        </w:rPr>
      </w:pPr>
    </w:p>
    <w:p w:rsidR="00FB28D2" w:rsidRDefault="00FB28D2" w:rsidP="00FB28D2">
      <w:pPr>
        <w:rPr>
          <w:kern w:val="0"/>
          <w:lang w:eastAsia="en-US" w:bidi="he-IL"/>
        </w:rPr>
      </w:pPr>
      <w:r>
        <w:rPr>
          <w:rFonts w:cs="Times New Roman" w:hint="cs"/>
          <w:kern w:val="0"/>
          <w:rtl/>
          <w:lang w:eastAsia="en-US" w:bidi="he-IL"/>
        </w:rPr>
        <w:t>וְהוּא֙</w:t>
      </w:r>
      <w:r>
        <w:rPr>
          <w:rFonts w:ascii="Mangal" w:hAnsi="Mangal" w:cs="Times New Roman"/>
          <w:kern w:val="0"/>
          <w:rtl/>
          <w:lang w:eastAsia="en-US" w:bidi="he-IL"/>
        </w:rPr>
        <w:t xml:space="preserve"> </w:t>
      </w:r>
      <w:r>
        <w:rPr>
          <w:rFonts w:cs="Times New Roman" w:hint="cs"/>
          <w:kern w:val="0"/>
          <w:rtl/>
          <w:lang w:eastAsia="en-US" w:bidi="he-IL"/>
        </w:rPr>
        <w:t>לֹא־כֵ֣ן</w:t>
      </w:r>
      <w:r>
        <w:rPr>
          <w:rFonts w:ascii="Mangal" w:hAnsi="Mangal" w:cs="Times New Roman"/>
          <w:kern w:val="0"/>
          <w:rtl/>
          <w:lang w:eastAsia="en-US" w:bidi="he-IL"/>
        </w:rPr>
        <w:t xml:space="preserve"> </w:t>
      </w:r>
      <w:r>
        <w:rPr>
          <w:rFonts w:cs="Times New Roman" w:hint="cs"/>
          <w:kern w:val="0"/>
          <w:rtl/>
          <w:lang w:eastAsia="en-US" w:bidi="he-IL"/>
        </w:rPr>
        <w:t>יְדַמֶּ֔ה</w:t>
      </w:r>
      <w:r>
        <w:rPr>
          <w:rFonts w:ascii="Mangal" w:hAnsi="Mangal" w:cs="Times New Roman"/>
          <w:kern w:val="0"/>
          <w:rtl/>
          <w:lang w:eastAsia="en-US" w:bidi="he-IL"/>
        </w:rPr>
        <w:t xml:space="preserve"> </w:t>
      </w:r>
      <w:r>
        <w:rPr>
          <w:rFonts w:ascii="Mangal" w:hAnsi="Mangal"/>
          <w:kern w:val="0"/>
          <w:lang w:eastAsia="en-US" w:bidi="he-IL"/>
        </w:rPr>
        <w:t xml:space="preserve">  7aA</w:t>
      </w:r>
    </w:p>
    <w:p w:rsidR="00FB28D2" w:rsidRDefault="00FB28D2" w:rsidP="00FB28D2">
      <w:pPr>
        <w:rPr>
          <w:kern w:val="0"/>
          <w:lang w:val="en-US" w:eastAsia="en-US" w:bidi="he-IL"/>
        </w:rPr>
      </w:pPr>
      <w:r>
        <w:rPr>
          <w:kern w:val="0"/>
          <w:lang w:val="en-US" w:eastAsia="en-US" w:bidi="he-IL"/>
        </w:rPr>
        <w:t>But he does not imagine it thus</w:t>
      </w:r>
    </w:p>
    <w:p w:rsidR="00FB28D2" w:rsidRDefault="00FB28D2" w:rsidP="00FB28D2">
      <w:pPr>
        <w:ind w:firstLine="227"/>
        <w:rPr>
          <w:kern w:val="0"/>
          <w:lang w:eastAsia="en-US" w:bidi="he-IL"/>
        </w:rPr>
      </w:pPr>
      <w:r>
        <w:rPr>
          <w:rFonts w:cs="Times New Roman" w:hint="cs"/>
          <w:kern w:val="0"/>
          <w:rtl/>
          <w:lang w:eastAsia="en-US" w:bidi="he-IL"/>
        </w:rPr>
        <w:t>וּלְבָבֹ֖ו</w:t>
      </w:r>
      <w:r>
        <w:rPr>
          <w:rFonts w:ascii="Mangal" w:hAnsi="Mangal" w:cs="Times New Roman"/>
          <w:kern w:val="0"/>
          <w:rtl/>
          <w:lang w:eastAsia="en-US" w:bidi="he-IL"/>
        </w:rPr>
        <w:t xml:space="preserve"> </w:t>
      </w:r>
      <w:r>
        <w:rPr>
          <w:rFonts w:cs="Times New Roman" w:hint="cs"/>
          <w:kern w:val="0"/>
          <w:rtl/>
          <w:lang w:eastAsia="en-US" w:bidi="he-IL"/>
        </w:rPr>
        <w:t>לֹא־כֵ֣ן</w:t>
      </w:r>
      <w:r>
        <w:rPr>
          <w:rFonts w:ascii="Mangal" w:hAnsi="Mangal" w:cs="Times New Roman"/>
          <w:kern w:val="0"/>
          <w:rtl/>
          <w:lang w:eastAsia="en-US" w:bidi="he-IL"/>
        </w:rPr>
        <w:t xml:space="preserve"> </w:t>
      </w:r>
      <w:r>
        <w:rPr>
          <w:rFonts w:cs="Times New Roman" w:hint="cs"/>
          <w:kern w:val="0"/>
          <w:rtl/>
          <w:lang w:eastAsia="en-US" w:bidi="he-IL"/>
        </w:rPr>
        <w:t>יַחְשֹׁ֑ב</w:t>
      </w:r>
      <w:r>
        <w:rPr>
          <w:rFonts w:ascii="Mangal" w:hAnsi="Mangal" w:cs="Times New Roman"/>
          <w:kern w:val="0"/>
          <w:rtl/>
          <w:lang w:eastAsia="en-US" w:bidi="he-IL"/>
        </w:rPr>
        <w:t xml:space="preserve"> </w:t>
      </w:r>
      <w:r>
        <w:rPr>
          <w:rFonts w:ascii="Mangal" w:hAnsi="Mangal"/>
          <w:kern w:val="0"/>
          <w:lang w:eastAsia="en-US" w:bidi="he-IL"/>
        </w:rPr>
        <w:t xml:space="preserve">  7aB</w:t>
      </w:r>
    </w:p>
    <w:p w:rsidR="00FB28D2" w:rsidRDefault="00FB28D2" w:rsidP="00FB28D2">
      <w:pPr>
        <w:ind w:firstLine="227"/>
        <w:rPr>
          <w:kern w:val="0"/>
          <w:lang w:val="en-US" w:eastAsia="en-US" w:bidi="he-IL"/>
        </w:rPr>
      </w:pPr>
      <w:r>
        <w:rPr>
          <w:kern w:val="0"/>
          <w:lang w:val="en-US" w:eastAsia="en-US" w:bidi="he-IL"/>
        </w:rPr>
        <w:t>and his heart does not think so,</w:t>
      </w:r>
    </w:p>
    <w:p w:rsidR="00FB28D2" w:rsidRDefault="00FB28D2" w:rsidP="00FB28D2">
      <w:pPr>
        <w:rPr>
          <w:kern w:val="0"/>
          <w:lang w:eastAsia="en-US" w:bidi="he-IL"/>
        </w:rPr>
      </w:pPr>
      <w:r>
        <w:rPr>
          <w:rFonts w:cs="Times New Roman" w:hint="cs"/>
          <w:rtl/>
          <w:lang w:bidi="he-IL"/>
        </w:rPr>
        <w:t>כִּ֚י</w:t>
      </w:r>
      <w:r>
        <w:rPr>
          <w:rFonts w:cs="Times New Roman"/>
          <w:kern w:val="0"/>
          <w:rtl/>
          <w:lang w:eastAsia="en-US" w:bidi="he-IL"/>
        </w:rPr>
        <w:t xml:space="preserve"> </w:t>
      </w:r>
      <w:r>
        <w:rPr>
          <w:rFonts w:cs="Times New Roman" w:hint="cs"/>
          <w:kern w:val="0"/>
          <w:rtl/>
          <w:lang w:eastAsia="en-US" w:bidi="he-IL"/>
        </w:rPr>
        <w:t>לְהַשְׁמִ֣יד</w:t>
      </w:r>
      <w:r>
        <w:rPr>
          <w:rFonts w:ascii="Mangal" w:hAnsi="Mangal" w:cs="Times New Roman"/>
          <w:kern w:val="0"/>
          <w:rtl/>
          <w:lang w:eastAsia="en-US" w:bidi="he-IL"/>
        </w:rPr>
        <w:t xml:space="preserve"> </w:t>
      </w:r>
      <w:r>
        <w:rPr>
          <w:rFonts w:cs="Times New Roman" w:hint="cs"/>
          <w:kern w:val="0"/>
          <w:rtl/>
          <w:lang w:eastAsia="en-US" w:bidi="he-IL"/>
        </w:rPr>
        <w:t>בִּלְבָבֹ֔ו</w:t>
      </w:r>
      <w:r>
        <w:rPr>
          <w:rFonts w:ascii="Mangal" w:hAnsi="Mangal" w:cs="Times New Roman"/>
          <w:kern w:val="0"/>
          <w:rtl/>
          <w:lang w:eastAsia="en-US" w:bidi="he-IL"/>
        </w:rPr>
        <w:t xml:space="preserve"> </w:t>
      </w:r>
      <w:r>
        <w:rPr>
          <w:rFonts w:cs="Times New Roman" w:hint="cs"/>
          <w:kern w:val="0"/>
          <w:rtl/>
          <w:lang w:eastAsia="en-US" w:bidi="he-IL"/>
        </w:rPr>
        <w:t>וּלְהַכְרִ֥ית</w:t>
      </w:r>
      <w:r>
        <w:rPr>
          <w:rFonts w:ascii="Mangal" w:hAnsi="Mangal" w:cs="Times New Roman"/>
          <w:kern w:val="0"/>
          <w:rtl/>
          <w:lang w:eastAsia="en-US" w:bidi="he-IL"/>
        </w:rPr>
        <w:t xml:space="preserve"> </w:t>
      </w:r>
      <w:r>
        <w:rPr>
          <w:rFonts w:cs="Times New Roman" w:hint="cs"/>
          <w:kern w:val="0"/>
          <w:rtl/>
          <w:lang w:eastAsia="en-US" w:bidi="he-IL"/>
        </w:rPr>
        <w:t>גּוֹיִ֖ם</w:t>
      </w:r>
      <w:r>
        <w:rPr>
          <w:rFonts w:ascii="Mangal" w:hAnsi="Mangal" w:cs="Times New Roman"/>
          <w:kern w:val="0"/>
          <w:rtl/>
          <w:lang w:eastAsia="en-US" w:bidi="he-IL"/>
        </w:rPr>
        <w:t xml:space="preserve"> </w:t>
      </w:r>
      <w:r>
        <w:rPr>
          <w:rFonts w:cs="Times New Roman" w:hint="cs"/>
          <w:kern w:val="0"/>
          <w:rtl/>
          <w:lang w:eastAsia="en-US" w:bidi="he-IL"/>
        </w:rPr>
        <w:t>לֹ֥א</w:t>
      </w:r>
      <w:r>
        <w:rPr>
          <w:rFonts w:ascii="Mangal" w:hAnsi="Mangal" w:cs="Times New Roman"/>
          <w:kern w:val="0"/>
          <w:rtl/>
          <w:lang w:eastAsia="en-US" w:bidi="he-IL"/>
        </w:rPr>
        <w:t xml:space="preserve"> </w:t>
      </w:r>
      <w:r>
        <w:rPr>
          <w:rFonts w:cs="Times New Roman" w:hint="cs"/>
          <w:kern w:val="0"/>
          <w:rtl/>
          <w:lang w:eastAsia="en-US" w:bidi="he-IL"/>
        </w:rPr>
        <w:t>מְעָֽט׃</w:t>
      </w:r>
      <w:r>
        <w:rPr>
          <w:rFonts w:cs="Times New Roman"/>
          <w:kern w:val="0"/>
          <w:lang w:eastAsia="en-US" w:bidi="he-IL"/>
        </w:rPr>
        <w:t xml:space="preserve">  </w:t>
      </w:r>
      <w:r>
        <w:rPr>
          <w:rFonts w:ascii="Mangal" w:hAnsi="Mangal"/>
          <w:kern w:val="0"/>
          <w:lang w:eastAsia="en-US" w:bidi="he-IL"/>
        </w:rPr>
        <w:t>7bA</w:t>
      </w:r>
    </w:p>
    <w:p w:rsidR="00FB28D2" w:rsidRDefault="00FB28D2" w:rsidP="000F6DE4">
      <w:pPr>
        <w:rPr>
          <w:kern w:val="0"/>
          <w:lang w:val="en-US" w:eastAsia="en-US" w:bidi="he-IL"/>
        </w:rPr>
      </w:pPr>
      <w:r>
        <w:rPr>
          <w:kern w:val="0"/>
          <w:lang w:val="en-US" w:eastAsia="en-US" w:bidi="he-IL"/>
        </w:rPr>
        <w:t>for to destroy is in his heart and to cut off nations, not a few.</w:t>
      </w:r>
    </w:p>
    <w:p w:rsidR="00FB28D2" w:rsidRDefault="00FB28D2" w:rsidP="009E22A6">
      <w:pPr>
        <w:rPr>
          <w:kern w:val="0"/>
          <w:lang w:val="en-US" w:eastAsia="en-US" w:bidi="he-IL"/>
        </w:rPr>
      </w:pPr>
    </w:p>
    <w:p w:rsidR="00FB28D2" w:rsidRDefault="00FB28D2" w:rsidP="009E22A6">
      <w:pPr>
        <w:rPr>
          <w:kern w:val="0"/>
          <w:lang w:val="en-US" w:eastAsia="en-US" w:bidi="he-IL"/>
        </w:rPr>
      </w:pPr>
    </w:p>
    <w:p w:rsidR="0006505A" w:rsidRDefault="001E46F1" w:rsidP="002B1379">
      <w:pPr>
        <w:rPr>
          <w:kern w:val="0"/>
          <w:lang w:val="en-US" w:eastAsia="en-US" w:bidi="he-IL"/>
        </w:rPr>
      </w:pPr>
      <w:r>
        <w:rPr>
          <w:kern w:val="0"/>
          <w:lang w:val="en-US" w:eastAsia="en-US" w:bidi="he-IL"/>
        </w:rPr>
        <w:t>3</w:t>
      </w:r>
      <w:r w:rsidR="0006505A">
        <w:rPr>
          <w:kern w:val="0"/>
          <w:lang w:val="en-US" w:eastAsia="en-US" w:bidi="he-IL"/>
        </w:rPr>
        <w:t xml:space="preserve">.2.1 </w:t>
      </w:r>
      <w:r w:rsidR="0006505A" w:rsidRPr="0006505A">
        <w:rPr>
          <w:i/>
          <w:iCs/>
          <w:kern w:val="0"/>
          <w:lang w:val="en-US" w:eastAsia="en-US" w:bidi="he-IL"/>
        </w:rPr>
        <w:t>Delimitation</w:t>
      </w:r>
    </w:p>
    <w:p w:rsidR="00C55BCB" w:rsidRDefault="0006444F" w:rsidP="007740B9">
      <w:pPr>
        <w:jc w:val="both"/>
        <w:rPr>
          <w:rFonts w:cs="Times New Roman"/>
          <w:kern w:val="0"/>
          <w:lang w:val="en-US" w:eastAsia="en-US" w:bidi="he-IL"/>
        </w:rPr>
      </w:pPr>
      <w:r>
        <w:rPr>
          <w:kern w:val="0"/>
          <w:lang w:val="en-US" w:eastAsia="en-US" w:bidi="he-IL"/>
        </w:rPr>
        <w:t>De Bruin takes th</w:t>
      </w:r>
      <w:r w:rsidR="00D162B0">
        <w:rPr>
          <w:kern w:val="0"/>
          <w:lang w:val="en-US" w:eastAsia="en-US" w:bidi="he-IL"/>
        </w:rPr>
        <w:t>e</w:t>
      </w:r>
      <w:r>
        <w:rPr>
          <w:kern w:val="0"/>
          <w:lang w:val="en-US" w:eastAsia="en-US" w:bidi="he-IL"/>
        </w:rPr>
        <w:t>s</w:t>
      </w:r>
      <w:r w:rsidR="00D162B0">
        <w:rPr>
          <w:kern w:val="0"/>
          <w:lang w:val="en-US" w:eastAsia="en-US" w:bidi="he-IL"/>
        </w:rPr>
        <w:t>e</w:t>
      </w:r>
      <w:r>
        <w:rPr>
          <w:kern w:val="0"/>
          <w:lang w:val="en-US" w:eastAsia="en-US" w:bidi="he-IL"/>
        </w:rPr>
        <w:t xml:space="preserve"> verses as a unit, b</w:t>
      </w:r>
      <w:r w:rsidR="00377AA7">
        <w:rPr>
          <w:kern w:val="0"/>
          <w:lang w:val="en-US" w:eastAsia="en-US" w:bidi="he-IL"/>
        </w:rPr>
        <w:t xml:space="preserve">ased on delimitation in Antiquity. </w:t>
      </w:r>
      <w:r w:rsidR="001B2FF3">
        <w:rPr>
          <w:kern w:val="0"/>
          <w:lang w:val="en-US" w:eastAsia="en-US" w:bidi="he-IL"/>
        </w:rPr>
        <w:t>According to De Bruin, the subject</w:t>
      </w:r>
      <w:r w:rsidR="00C55BCB">
        <w:rPr>
          <w:rFonts w:hint="cs"/>
          <w:kern w:val="0"/>
          <w:lang w:val="en-US" w:eastAsia="en-US" w:bidi="he-IL"/>
        </w:rPr>
        <w:t xml:space="preserve"> </w:t>
      </w:r>
      <w:r w:rsidR="00C55BCB">
        <w:rPr>
          <w:rFonts w:cs="Times New Roman" w:hint="cs"/>
          <w:kern w:val="0"/>
          <w:rtl/>
          <w:lang w:eastAsia="en-US" w:bidi="he-IL"/>
        </w:rPr>
        <w:t>אַשּׁוּר</w:t>
      </w:r>
      <w:r w:rsidR="00C55BCB" w:rsidRPr="00C55BCB">
        <w:rPr>
          <w:rFonts w:cs="Times New Roman"/>
          <w:kern w:val="0"/>
          <w:lang w:val="en-US" w:eastAsia="en-US" w:bidi="he-IL"/>
        </w:rPr>
        <w:t xml:space="preserve"> connects the following strophes, as the instrument to punish a godless nation, w</w:t>
      </w:r>
      <w:r w:rsidR="00C55BCB">
        <w:rPr>
          <w:rFonts w:cs="Times New Roman"/>
          <w:kern w:val="0"/>
          <w:lang w:val="en-US" w:eastAsia="en-US" w:bidi="he-IL"/>
        </w:rPr>
        <w:t>hereas A</w:t>
      </w:r>
      <w:r w:rsidR="002B1379">
        <w:rPr>
          <w:rFonts w:cs="Times New Roman"/>
          <w:kern w:val="0"/>
          <w:lang w:val="en-US" w:eastAsia="en-US" w:bidi="he-IL"/>
        </w:rPr>
        <w:t xml:space="preserve">ssyria </w:t>
      </w:r>
      <w:r w:rsidR="00C55BCB">
        <w:rPr>
          <w:rFonts w:cs="Times New Roman"/>
          <w:kern w:val="0"/>
          <w:lang w:val="en-US" w:eastAsia="en-US" w:bidi="he-IL"/>
        </w:rPr>
        <w:t>itself does not realize it is only an instrument.</w:t>
      </w:r>
      <w:r w:rsidR="00C55BCB">
        <w:rPr>
          <w:rStyle w:val="Voetnootmarkering"/>
          <w:rFonts w:cs="Times New Roman"/>
          <w:kern w:val="0"/>
          <w:lang w:val="en-US" w:eastAsia="en-US" w:bidi="he-IL"/>
        </w:rPr>
        <w:footnoteReference w:id="90"/>
      </w:r>
    </w:p>
    <w:p w:rsidR="009567EB" w:rsidRDefault="009567EB" w:rsidP="000C4A08">
      <w:pPr>
        <w:ind w:firstLine="227"/>
        <w:jc w:val="both"/>
        <w:rPr>
          <w:rFonts w:cs="Times New Roman"/>
          <w:kern w:val="0"/>
          <w:lang w:val="en-US" w:eastAsia="en-US" w:bidi="he-IL"/>
        </w:rPr>
      </w:pPr>
      <w:r>
        <w:rPr>
          <w:rFonts w:cs="Times New Roman"/>
          <w:lang w:val="en-US"/>
        </w:rPr>
        <w:t>As mentioned above</w:t>
      </w:r>
      <w:r w:rsidR="008512A5">
        <w:rPr>
          <w:rFonts w:cs="Times New Roman"/>
          <w:lang w:val="en-US"/>
        </w:rPr>
        <w:t xml:space="preserve"> (</w:t>
      </w:r>
      <w:r w:rsidR="001C7E0A">
        <w:rPr>
          <w:rFonts w:cs="Times New Roman"/>
          <w:lang w:val="en-US"/>
        </w:rPr>
        <w:t>3.</w:t>
      </w:r>
      <w:r w:rsidR="008512A5">
        <w:rPr>
          <w:rFonts w:cs="Times New Roman"/>
          <w:lang w:val="en-US"/>
        </w:rPr>
        <w:t>1.1)</w:t>
      </w:r>
      <w:r>
        <w:rPr>
          <w:rFonts w:cs="Times New Roman"/>
          <w:lang w:val="en-US"/>
        </w:rPr>
        <w:t xml:space="preserve">, the word </w:t>
      </w:r>
      <w:r>
        <w:rPr>
          <w:rFonts w:cs="Times New Roman" w:hint="cs"/>
          <w:rtl/>
          <w:lang w:val="en-US" w:bidi="he-IL"/>
        </w:rPr>
        <w:t>הוֹי</w:t>
      </w:r>
      <w:r>
        <w:rPr>
          <w:rFonts w:cs="Times New Roman"/>
          <w:lang w:val="en-US" w:bidi="he-IL"/>
        </w:rPr>
        <w:t xml:space="preserve"> (here in verse 5) </w:t>
      </w:r>
      <w:r w:rsidR="000C4A08">
        <w:rPr>
          <w:rFonts w:cs="Times New Roman"/>
          <w:lang w:val="en-US" w:bidi="he-IL"/>
        </w:rPr>
        <w:t>occurs i</w:t>
      </w:r>
      <w:r>
        <w:rPr>
          <w:rFonts w:cs="Times New Roman"/>
          <w:lang w:val="en-US" w:bidi="he-IL"/>
        </w:rPr>
        <w:t xml:space="preserve">n Isaiah </w:t>
      </w:r>
      <w:r w:rsidR="000C4A08">
        <w:rPr>
          <w:rFonts w:cs="Times New Roman"/>
          <w:lang w:val="en-US" w:bidi="he-IL"/>
        </w:rPr>
        <w:t xml:space="preserve">after </w:t>
      </w:r>
      <w:r>
        <w:rPr>
          <w:rFonts w:cs="Times New Roman"/>
          <w:lang w:val="en-US" w:bidi="he-IL"/>
        </w:rPr>
        <w:t>major divisions (14 times) and minor divisions (5 times)</w:t>
      </w:r>
      <w:r w:rsidR="000C4A08">
        <w:rPr>
          <w:rFonts w:cs="Times New Roman"/>
          <w:lang w:val="en-US" w:bidi="he-IL"/>
        </w:rPr>
        <w:t xml:space="preserve"> as an introductory exclamation</w:t>
      </w:r>
      <w:r>
        <w:rPr>
          <w:rFonts w:cs="Times New Roman"/>
          <w:lang w:val="en-US" w:bidi="he-IL"/>
        </w:rPr>
        <w:t>.</w:t>
      </w:r>
      <w:r>
        <w:rPr>
          <w:rStyle w:val="Voetnootmarkering"/>
          <w:rFonts w:cs="Times New Roman"/>
          <w:lang w:val="en-US" w:bidi="he-IL"/>
        </w:rPr>
        <w:footnoteReference w:id="91"/>
      </w:r>
      <w:r>
        <w:rPr>
          <w:rFonts w:cs="Times New Roman"/>
          <w:lang w:val="en-US" w:bidi="he-IL"/>
        </w:rPr>
        <w:t xml:space="preserve"> Here it </w:t>
      </w:r>
      <w:r w:rsidR="000C4A08">
        <w:rPr>
          <w:rFonts w:cs="Times New Roman"/>
          <w:lang w:val="en-US" w:bidi="he-IL"/>
        </w:rPr>
        <w:t xml:space="preserve">follows </w:t>
      </w:r>
      <w:r>
        <w:rPr>
          <w:rFonts w:cs="Times New Roman"/>
          <w:lang w:val="en-US" w:bidi="he-IL"/>
        </w:rPr>
        <w:t xml:space="preserve">a major division (the </w:t>
      </w:r>
      <w:r w:rsidRPr="005116A9">
        <w:rPr>
          <w:rFonts w:cs="Times New Roman"/>
          <w:i/>
          <w:iCs/>
          <w:lang w:val="en-US" w:bidi="he-IL"/>
        </w:rPr>
        <w:t>setumah</w:t>
      </w:r>
      <w:r>
        <w:rPr>
          <w:rFonts w:cs="Times New Roman"/>
          <w:lang w:val="en-US" w:bidi="he-IL"/>
        </w:rPr>
        <w:t xml:space="preserve"> after 10:4). </w:t>
      </w:r>
    </w:p>
    <w:p w:rsidR="00D162B0" w:rsidRDefault="00D162B0" w:rsidP="008031AF">
      <w:pPr>
        <w:ind w:firstLine="227"/>
        <w:jc w:val="both"/>
        <w:rPr>
          <w:rFonts w:cs="Times New Roman"/>
          <w:kern w:val="0"/>
          <w:lang w:val="en-US" w:eastAsia="en-US" w:bidi="he-IL"/>
        </w:rPr>
      </w:pPr>
      <w:r>
        <w:rPr>
          <w:lang w:val="en-US"/>
        </w:rPr>
        <w:t xml:space="preserve">In 7bA, De Bruin considers this a unicolon, because of the unity of the infinitives which surround the closely related </w:t>
      </w:r>
      <w:r>
        <w:rPr>
          <w:rFonts w:cs="Times New Roman" w:hint="cs"/>
          <w:kern w:val="0"/>
          <w:rtl/>
          <w:lang w:eastAsia="en-US" w:bidi="he-IL"/>
        </w:rPr>
        <w:t>בִּלְבָבֹו</w:t>
      </w:r>
      <w:r w:rsidRPr="009848F5">
        <w:rPr>
          <w:rFonts w:cs="Times New Roman"/>
          <w:kern w:val="0"/>
          <w:lang w:val="en-US" w:eastAsia="en-US" w:bidi="he-IL"/>
        </w:rPr>
        <w:t>, a</w:t>
      </w:r>
      <w:r>
        <w:rPr>
          <w:rFonts w:cs="Times New Roman"/>
          <w:kern w:val="0"/>
          <w:lang w:val="en-US" w:eastAsia="en-US" w:bidi="he-IL"/>
        </w:rPr>
        <w:t>nd the appositional character of the final two words.</w:t>
      </w:r>
      <w:r>
        <w:rPr>
          <w:rStyle w:val="Voetnootmarkering"/>
          <w:rFonts w:cs="Times New Roman"/>
          <w:kern w:val="0"/>
          <w:lang w:val="en-US" w:eastAsia="en-US" w:bidi="he-IL"/>
        </w:rPr>
        <w:footnoteReference w:id="92"/>
      </w:r>
      <w:r>
        <w:rPr>
          <w:rFonts w:cs="Times New Roman"/>
          <w:kern w:val="0"/>
          <w:lang w:val="en-US" w:eastAsia="en-US" w:bidi="he-IL"/>
        </w:rPr>
        <w:t xml:space="preserve"> </w:t>
      </w:r>
    </w:p>
    <w:p w:rsidR="00A316FA" w:rsidRDefault="0089199C" w:rsidP="00CB2F2F">
      <w:pPr>
        <w:tabs>
          <w:tab w:val="left" w:pos="2977"/>
        </w:tabs>
        <w:ind w:firstLine="227"/>
        <w:jc w:val="both"/>
        <w:rPr>
          <w:rFonts w:cs="Times New Roman"/>
          <w:kern w:val="0"/>
          <w:lang w:val="en-US" w:eastAsia="en-US" w:bidi="he-IL"/>
        </w:rPr>
      </w:pPr>
      <w:r>
        <w:rPr>
          <w:rFonts w:cs="Times New Roman"/>
          <w:kern w:val="0"/>
          <w:lang w:val="en-US" w:eastAsia="en-US" w:bidi="he-IL"/>
        </w:rPr>
        <w:t>As mentioned above, under 3</w:t>
      </w:r>
      <w:r w:rsidR="00A316FA">
        <w:rPr>
          <w:rFonts w:cs="Times New Roman"/>
          <w:kern w:val="0"/>
          <w:lang w:val="en-US" w:eastAsia="en-US" w:bidi="he-IL"/>
        </w:rPr>
        <w:t xml:space="preserve">.1.1, Korpel takes the verses 10:1-6 as a unit, since she sees these verses as a continuation of the Song of the Vinyard in Chapter 5. </w:t>
      </w:r>
    </w:p>
    <w:p w:rsidR="00427E20" w:rsidRDefault="00427E20" w:rsidP="00380EB6">
      <w:pPr>
        <w:ind w:firstLine="227"/>
        <w:jc w:val="both"/>
        <w:rPr>
          <w:rFonts w:cs="Times New Roman"/>
          <w:lang w:val="en-US" w:bidi="he-IL"/>
        </w:rPr>
      </w:pPr>
      <w:r>
        <w:rPr>
          <w:kern w:val="0"/>
          <w:lang w:val="en-US" w:eastAsia="en-US" w:bidi="he-IL"/>
        </w:rPr>
        <w:t xml:space="preserve">Redaction criticists have found many other possible delimitations. Most of them take 5-15 as a unit. </w:t>
      </w:r>
    </w:p>
    <w:p w:rsidR="00610E1C" w:rsidRDefault="00427E20" w:rsidP="00610E1C">
      <w:pPr>
        <w:ind w:firstLine="227"/>
        <w:jc w:val="both"/>
        <w:rPr>
          <w:rFonts w:cs="Times New Roman"/>
          <w:lang w:val="en-US"/>
        </w:rPr>
      </w:pPr>
      <w:r>
        <w:rPr>
          <w:rFonts w:cs="Times New Roman"/>
          <w:kern w:val="0"/>
          <w:lang w:val="en-US" w:eastAsia="en-US" w:bidi="he-IL"/>
        </w:rPr>
        <w:t xml:space="preserve">De Jong also looked for the historical background, and </w:t>
      </w:r>
      <w:r w:rsidR="00610E1C">
        <w:rPr>
          <w:rFonts w:cs="Times New Roman"/>
          <w:kern w:val="0"/>
          <w:lang w:val="en-US" w:eastAsia="en-US" w:bidi="he-IL"/>
        </w:rPr>
        <w:t xml:space="preserve">in Isaiah 10:5-34 </w:t>
      </w:r>
      <w:r>
        <w:rPr>
          <w:rFonts w:cs="Times New Roman"/>
          <w:kern w:val="0"/>
          <w:lang w:val="en-US" w:eastAsia="en-US" w:bidi="he-IL"/>
        </w:rPr>
        <w:t xml:space="preserve">he found </w:t>
      </w:r>
      <w:r>
        <w:rPr>
          <w:rFonts w:cs="Times New Roman"/>
          <w:lang w:val="en-US" w:bidi="he-IL"/>
        </w:rPr>
        <w:t>three oracles from the eight century: 10:5-9.13-15, 10:24-25 and 10:27b-32. De Jong claims that there would have been a revision in the seventh century, with commentaries and extensions: 10:5-9.13-15 was extended by 10:11</w:t>
      </w:r>
      <w:r w:rsidR="004D1EEB">
        <w:rPr>
          <w:rFonts w:cs="Times New Roman"/>
          <w:lang w:val="en-US" w:bidi="he-IL"/>
        </w:rPr>
        <w:t>, according to him,</w:t>
      </w:r>
      <w:r>
        <w:rPr>
          <w:rFonts w:cs="Times New Roman"/>
          <w:lang w:val="en-US" w:bidi="he-IL"/>
        </w:rPr>
        <w:t xml:space="preserve"> and 10:16-19, 10:24-25 with 10:26-27 and 10:27b-32 with 10:33-34. Then 10:33-34 is continued by 11:1-5, which concludes 10:5-11:5 as a whole.</w:t>
      </w:r>
      <w:r>
        <w:rPr>
          <w:rStyle w:val="Voetnootmarkering"/>
          <w:rFonts w:cs="Times New Roman"/>
          <w:lang w:val="en-US" w:bidi="he-IL"/>
        </w:rPr>
        <w:footnoteReference w:id="93"/>
      </w:r>
      <w:r>
        <w:rPr>
          <w:rFonts w:cs="Times New Roman"/>
          <w:lang w:val="en-US" w:bidi="he-IL"/>
        </w:rPr>
        <w:t xml:space="preserve"> </w:t>
      </w:r>
    </w:p>
    <w:p w:rsidR="006E6FC5" w:rsidRDefault="00610E1C" w:rsidP="000B7372">
      <w:pPr>
        <w:ind w:firstLine="227"/>
        <w:jc w:val="both"/>
        <w:rPr>
          <w:rFonts w:cs="Times New Roman"/>
          <w:lang w:val="en-US"/>
        </w:rPr>
      </w:pPr>
      <w:r>
        <w:rPr>
          <w:rFonts w:cs="Times New Roman"/>
          <w:lang w:val="en-US"/>
        </w:rPr>
        <w:t xml:space="preserve">De Jong does not take </w:t>
      </w:r>
      <w:r w:rsidR="00427E20">
        <w:rPr>
          <w:rFonts w:cs="Times New Roman"/>
          <w:lang w:val="en-US"/>
        </w:rPr>
        <w:t>structural analysis into account, however, and the arguments for his findings seem a bit circular, since he assumes that Isaiah’s oracles</w:t>
      </w:r>
      <w:r w:rsidR="00576C42">
        <w:rPr>
          <w:rFonts w:cs="Times New Roman"/>
          <w:lang w:val="en-US"/>
        </w:rPr>
        <w:t>, just like the oracles by his Assyrian ‘collegues’,</w:t>
      </w:r>
      <w:r w:rsidR="00427E20">
        <w:rPr>
          <w:rFonts w:cs="Times New Roman"/>
          <w:lang w:val="en-US"/>
        </w:rPr>
        <w:t xml:space="preserve"> were always encouraging to the king, be it Ahaz or Hezekiah, and that if the oracles are not encouraging, they must </w:t>
      </w:r>
      <w:r>
        <w:rPr>
          <w:rFonts w:cs="Times New Roman"/>
          <w:lang w:val="en-US"/>
        </w:rPr>
        <w:t xml:space="preserve">have been </w:t>
      </w:r>
      <w:r w:rsidR="00427E20">
        <w:rPr>
          <w:rFonts w:cs="Times New Roman"/>
          <w:lang w:val="en-US"/>
        </w:rPr>
        <w:t>from a redactor. De Jong also ignores the fact that there are no Assyrian prophecies left from the time of Isaiah, that the prophecies that are left are few, and that some of the prophecies were not encouraging.</w:t>
      </w:r>
      <w:r w:rsidR="00427E20">
        <w:rPr>
          <w:rStyle w:val="Voetnootmarkering"/>
          <w:rFonts w:cs="Times New Roman"/>
          <w:lang w:val="en-US"/>
        </w:rPr>
        <w:footnoteReference w:id="94"/>
      </w:r>
    </w:p>
    <w:p w:rsidR="00427E20" w:rsidRDefault="006E6FC5" w:rsidP="007258CC">
      <w:pPr>
        <w:ind w:firstLine="227"/>
        <w:jc w:val="both"/>
        <w:rPr>
          <w:rFonts w:cs="Times New Roman"/>
          <w:lang w:val="en-US"/>
        </w:rPr>
      </w:pPr>
      <w:r>
        <w:rPr>
          <w:rFonts w:cs="Times New Roman"/>
          <w:lang w:val="en-US"/>
        </w:rPr>
        <w:t>Be</w:t>
      </w:r>
      <w:r w:rsidR="0023100E">
        <w:rPr>
          <w:rFonts w:cs="Times New Roman"/>
          <w:lang w:val="en-US"/>
        </w:rPr>
        <w:t>cause</w:t>
      </w:r>
      <w:r>
        <w:rPr>
          <w:rFonts w:cs="Times New Roman"/>
          <w:lang w:val="en-US"/>
        </w:rPr>
        <w:t xml:space="preserve"> De Jong fits everything into his theory, </w:t>
      </w:r>
      <w:r w:rsidR="00427E20">
        <w:rPr>
          <w:rFonts w:cs="Times New Roman"/>
          <w:lang w:val="en-US"/>
        </w:rPr>
        <w:t xml:space="preserve">we cannot always trust De Jong’s delimitations, although it is worthwhile to take his findings into account, especially since he writes about the historical background.  </w:t>
      </w:r>
    </w:p>
    <w:p w:rsidR="00342E3D" w:rsidRDefault="00342E3D" w:rsidP="00DF0088">
      <w:pPr>
        <w:ind w:firstLine="227"/>
        <w:jc w:val="both"/>
        <w:rPr>
          <w:rFonts w:cs="Times New Roman"/>
          <w:lang w:val="en-US" w:bidi="he-IL"/>
        </w:rPr>
      </w:pPr>
    </w:p>
    <w:p w:rsidR="00C00484" w:rsidRDefault="00C00484" w:rsidP="009A45CF">
      <w:pPr>
        <w:rPr>
          <w:kern w:val="0"/>
          <w:lang w:val="en-US" w:eastAsia="en-US" w:bidi="he-IL"/>
        </w:rPr>
      </w:pPr>
    </w:p>
    <w:p w:rsidR="0006505A" w:rsidRDefault="001E46F1" w:rsidP="009A45CF">
      <w:pPr>
        <w:rPr>
          <w:kern w:val="0"/>
          <w:lang w:val="en-US" w:eastAsia="en-US" w:bidi="he-IL"/>
        </w:rPr>
      </w:pPr>
      <w:r>
        <w:rPr>
          <w:kern w:val="0"/>
          <w:lang w:val="en-US" w:eastAsia="en-US" w:bidi="he-IL"/>
        </w:rPr>
        <w:t>3</w:t>
      </w:r>
      <w:r w:rsidR="0006505A">
        <w:rPr>
          <w:kern w:val="0"/>
          <w:lang w:val="en-US" w:eastAsia="en-US" w:bidi="he-IL"/>
        </w:rPr>
        <w:t xml:space="preserve">.2.2 </w:t>
      </w:r>
      <w:r w:rsidR="009A45CF">
        <w:rPr>
          <w:i/>
          <w:iCs/>
          <w:kern w:val="0"/>
          <w:lang w:val="en-US" w:eastAsia="en-US" w:bidi="he-IL"/>
        </w:rPr>
        <w:t>H</w:t>
      </w:r>
      <w:r w:rsidR="0006505A" w:rsidRPr="0006505A">
        <w:rPr>
          <w:i/>
          <w:iCs/>
          <w:kern w:val="0"/>
          <w:lang w:val="en-US" w:eastAsia="en-US" w:bidi="he-IL"/>
        </w:rPr>
        <w:t>istorical background</w:t>
      </w:r>
    </w:p>
    <w:p w:rsidR="00575E5A" w:rsidRDefault="00DF24A6" w:rsidP="00ED7B78">
      <w:pPr>
        <w:jc w:val="both"/>
        <w:rPr>
          <w:rFonts w:cs="Times New Roman"/>
          <w:lang w:val="en-US" w:bidi="he-IL"/>
        </w:rPr>
      </w:pPr>
      <w:r>
        <w:rPr>
          <w:rFonts w:cs="Times New Roman"/>
          <w:lang w:val="en-US" w:bidi="he-IL"/>
        </w:rPr>
        <w:t xml:space="preserve">Korpel, taking 10:5-6 as part of Isaiah 10:1-6, as a continuation of the Song of the Vinyard in Chapter 5, assumes that a </w:t>
      </w:r>
      <w:r w:rsidR="000C49EE">
        <w:rPr>
          <w:rFonts w:cs="Times New Roman"/>
          <w:lang w:val="en-US" w:bidi="he-IL"/>
        </w:rPr>
        <w:t xml:space="preserve">post-exilic redactor chose to interpret </w:t>
      </w:r>
      <w:r w:rsidR="00DC362F">
        <w:rPr>
          <w:rFonts w:cs="Times New Roman" w:hint="cs"/>
          <w:kern w:val="0"/>
          <w:rtl/>
          <w:lang w:eastAsia="en-US" w:bidi="he-IL"/>
        </w:rPr>
        <w:t>אַשּׁוּר</w:t>
      </w:r>
      <w:r w:rsidR="00DC362F">
        <w:rPr>
          <w:rFonts w:cs="Times New Roman" w:hint="cs"/>
          <w:rtl/>
          <w:lang w:val="en-US" w:bidi="he-IL"/>
        </w:rPr>
        <w:t xml:space="preserve"> </w:t>
      </w:r>
      <w:r w:rsidR="00DC362F">
        <w:rPr>
          <w:rFonts w:cs="Times New Roman"/>
          <w:lang w:val="en-US" w:bidi="he-IL"/>
        </w:rPr>
        <w:t xml:space="preserve"> </w:t>
      </w:r>
      <w:r w:rsidR="00ED7B78">
        <w:rPr>
          <w:rFonts w:cs="Times New Roman" w:hint="cs"/>
          <w:rtl/>
          <w:lang w:val="en-US" w:bidi="he-IL"/>
        </w:rPr>
        <w:t>הוֹי</w:t>
      </w:r>
      <w:r w:rsidR="00ED7B78">
        <w:rPr>
          <w:rFonts w:cs="Times New Roman"/>
          <w:lang w:val="en-US" w:bidi="he-IL"/>
        </w:rPr>
        <w:t xml:space="preserve"> </w:t>
      </w:r>
      <w:r w:rsidR="000C49EE">
        <w:rPr>
          <w:rFonts w:cs="Times New Roman"/>
          <w:lang w:val="en-US" w:bidi="he-IL"/>
        </w:rPr>
        <w:t>as a woe-oracle over Assyria, since he witnessed Assyria’s defeat.</w:t>
      </w:r>
      <w:r w:rsidR="000C49EE">
        <w:rPr>
          <w:rStyle w:val="Voetnootmarkering"/>
          <w:rFonts w:cs="Times New Roman"/>
          <w:lang w:val="en-US" w:bidi="he-IL"/>
        </w:rPr>
        <w:footnoteReference w:id="95"/>
      </w:r>
      <w:r>
        <w:rPr>
          <w:rFonts w:cs="Times New Roman"/>
          <w:lang w:val="en-US" w:bidi="he-IL"/>
        </w:rPr>
        <w:t xml:space="preserve"> </w:t>
      </w:r>
    </w:p>
    <w:p w:rsidR="007A5B6F" w:rsidRDefault="00575E5A" w:rsidP="000166BD">
      <w:pPr>
        <w:ind w:firstLine="227"/>
        <w:jc w:val="both"/>
        <w:rPr>
          <w:rFonts w:cs="Times New Roman"/>
          <w:lang w:val="en-US"/>
        </w:rPr>
      </w:pPr>
      <w:r>
        <w:rPr>
          <w:rFonts w:cs="Times New Roman"/>
          <w:lang w:val="en-US" w:bidi="he-IL"/>
        </w:rPr>
        <w:t xml:space="preserve">I </w:t>
      </w:r>
      <w:r w:rsidR="003226DC">
        <w:rPr>
          <w:rFonts w:cs="Times New Roman"/>
          <w:lang w:val="en-US" w:bidi="he-IL"/>
        </w:rPr>
        <w:t xml:space="preserve">agree it is possible that a redactor had this intention. </w:t>
      </w:r>
      <w:r w:rsidR="000166BD">
        <w:rPr>
          <w:rFonts w:cs="Times New Roman"/>
          <w:lang w:val="en-US" w:bidi="he-IL"/>
        </w:rPr>
        <w:t xml:space="preserve">According to me, </w:t>
      </w:r>
      <w:r w:rsidR="00093870">
        <w:rPr>
          <w:rFonts w:cs="Times New Roman"/>
          <w:lang w:val="en-US" w:bidi="he-IL"/>
        </w:rPr>
        <w:t>these verses are not a woe-saying</w:t>
      </w:r>
      <w:r w:rsidR="00D67781">
        <w:rPr>
          <w:rFonts w:cs="Times New Roman"/>
          <w:lang w:val="en-US" w:bidi="he-IL"/>
        </w:rPr>
        <w:t xml:space="preserve"> originally</w:t>
      </w:r>
      <w:r w:rsidR="00093870">
        <w:rPr>
          <w:rFonts w:cs="Times New Roman"/>
          <w:lang w:val="en-US" w:bidi="he-IL"/>
        </w:rPr>
        <w:t xml:space="preserve">. </w:t>
      </w:r>
      <w:r w:rsidR="000320E0">
        <w:rPr>
          <w:rFonts w:cs="Times New Roman"/>
          <w:lang w:val="en-US" w:bidi="he-IL"/>
        </w:rPr>
        <w:t>First of all, t</w:t>
      </w:r>
      <w:r w:rsidR="007A5B6F">
        <w:rPr>
          <w:rFonts w:cs="Times New Roman"/>
          <w:lang w:val="en-US" w:bidi="he-IL"/>
        </w:rPr>
        <w:t xml:space="preserve">he </w:t>
      </w:r>
      <w:r w:rsidR="007A5B6F">
        <w:rPr>
          <w:rFonts w:cs="Times New Roman"/>
          <w:lang w:val="en-US"/>
        </w:rPr>
        <w:t xml:space="preserve">unit is not a standard woe-oracle. </w:t>
      </w:r>
      <w:r w:rsidR="007A5B6F">
        <w:rPr>
          <w:rFonts w:cs="Times New Roman" w:hint="cs"/>
          <w:rtl/>
          <w:lang w:val="en-US" w:bidi="he-IL"/>
        </w:rPr>
        <w:t>הוֹי</w:t>
      </w:r>
      <w:r w:rsidR="007A5B6F">
        <w:rPr>
          <w:rFonts w:cs="Times New Roman"/>
          <w:lang w:val="en-US"/>
        </w:rPr>
        <w:t xml:space="preserve"> is a vocative exclamation,</w:t>
      </w:r>
      <w:r w:rsidR="006A1DF9">
        <w:rPr>
          <w:rStyle w:val="Voetnootmarkering"/>
          <w:rFonts w:cs="Times New Roman"/>
          <w:lang w:val="en-US"/>
        </w:rPr>
        <w:footnoteReference w:id="96"/>
      </w:r>
      <w:r w:rsidR="007A5B6F">
        <w:rPr>
          <w:rFonts w:cs="Times New Roman"/>
          <w:lang w:val="en-US"/>
        </w:rPr>
        <w:t xml:space="preserve"> so the woe has t</w:t>
      </w:r>
      <w:r w:rsidR="000320E0">
        <w:rPr>
          <w:rFonts w:cs="Times New Roman"/>
          <w:lang w:val="en-US"/>
        </w:rPr>
        <w:t>o</w:t>
      </w:r>
      <w:r w:rsidR="007A5B6F">
        <w:rPr>
          <w:rFonts w:cs="Times New Roman"/>
          <w:lang w:val="en-US"/>
        </w:rPr>
        <w:t xml:space="preserve"> be intended against </w:t>
      </w:r>
      <w:r w:rsidR="006248EC">
        <w:rPr>
          <w:rFonts w:cs="Times New Roman"/>
          <w:lang w:val="en-US"/>
        </w:rPr>
        <w:t xml:space="preserve">whoever is mentioned next, which is </w:t>
      </w:r>
      <w:r w:rsidR="007A5B6F">
        <w:rPr>
          <w:rFonts w:cs="Times New Roman"/>
          <w:lang w:val="en-US"/>
        </w:rPr>
        <w:t>Assyria</w:t>
      </w:r>
      <w:r w:rsidR="006248EC">
        <w:rPr>
          <w:rFonts w:cs="Times New Roman"/>
          <w:lang w:val="en-US"/>
        </w:rPr>
        <w:t xml:space="preserve"> (not Judah).</w:t>
      </w:r>
      <w:r w:rsidR="007A5B6F">
        <w:rPr>
          <w:rFonts w:cs="Times New Roman"/>
          <w:lang w:val="en-US"/>
        </w:rPr>
        <w:t xml:space="preserve"> There is</w:t>
      </w:r>
      <w:r w:rsidR="006E24CD">
        <w:rPr>
          <w:rFonts w:cs="Times New Roman"/>
          <w:lang w:val="en-US"/>
        </w:rPr>
        <w:t>, however,</w:t>
      </w:r>
      <w:r w:rsidR="007A5B6F">
        <w:rPr>
          <w:rFonts w:cs="Times New Roman"/>
          <w:lang w:val="en-US"/>
        </w:rPr>
        <w:t xml:space="preserve"> no clear announcement of judgment of Assyria</w:t>
      </w:r>
      <w:r w:rsidR="006E24CD">
        <w:rPr>
          <w:rFonts w:cs="Times New Roman"/>
          <w:lang w:val="en-US"/>
        </w:rPr>
        <w:t xml:space="preserve"> in the following verses</w:t>
      </w:r>
      <w:r w:rsidR="007A5B6F">
        <w:rPr>
          <w:rFonts w:cs="Times New Roman"/>
          <w:lang w:val="en-US"/>
        </w:rPr>
        <w:t>, and it is not a short saying in which the address contains the accusation, and the woe itself the announcement of coming disaster.</w:t>
      </w:r>
      <w:r w:rsidR="007A5B6F">
        <w:rPr>
          <w:rStyle w:val="Voetnootmarkering"/>
          <w:rFonts w:cs="Times New Roman"/>
          <w:lang w:val="en-US"/>
        </w:rPr>
        <w:footnoteReference w:id="97"/>
      </w:r>
      <w:r w:rsidR="007A5B6F">
        <w:rPr>
          <w:rFonts w:cs="Times New Roman"/>
          <w:lang w:val="en-US"/>
        </w:rPr>
        <w:t xml:space="preserve"> </w:t>
      </w:r>
    </w:p>
    <w:p w:rsidR="00D01F7C" w:rsidRDefault="000320E0" w:rsidP="002737D3">
      <w:pPr>
        <w:ind w:firstLine="227"/>
        <w:jc w:val="both"/>
        <w:rPr>
          <w:rFonts w:cs="Times New Roman"/>
          <w:lang w:val="en-US"/>
        </w:rPr>
      </w:pPr>
      <w:r>
        <w:rPr>
          <w:rFonts w:cs="Times New Roman"/>
          <w:lang w:val="en-US" w:bidi="he-IL"/>
        </w:rPr>
        <w:t xml:space="preserve">Second, </w:t>
      </w:r>
      <w:r w:rsidR="009A71EE">
        <w:rPr>
          <w:rFonts w:cs="Times New Roman"/>
          <w:lang w:val="en-US" w:bidi="he-IL"/>
        </w:rPr>
        <w:t>t</w:t>
      </w:r>
      <w:r w:rsidR="009A71EE" w:rsidRPr="00D234CB">
        <w:rPr>
          <w:rFonts w:cs="Times New Roman"/>
          <w:lang w:val="en-US"/>
        </w:rPr>
        <w:t xml:space="preserve">he word </w:t>
      </w:r>
      <w:r w:rsidR="009A71EE">
        <w:rPr>
          <w:rFonts w:cs="Times New Roman" w:hint="cs"/>
          <w:rtl/>
          <w:lang w:val="en-US" w:bidi="he-IL"/>
        </w:rPr>
        <w:t>הוֹי</w:t>
      </w:r>
      <w:r w:rsidR="009A71EE" w:rsidRPr="00D234CB">
        <w:rPr>
          <w:rFonts w:cs="Times New Roman"/>
          <w:lang w:val="en-US" w:bidi="he-IL"/>
        </w:rPr>
        <w:t xml:space="preserve"> </w:t>
      </w:r>
      <w:r w:rsidR="002737D3">
        <w:rPr>
          <w:rFonts w:cs="Times New Roman"/>
          <w:lang w:val="en-US" w:bidi="he-IL"/>
        </w:rPr>
        <w:t>is often used as a ‘grievous threatening cry of the prophets’</w:t>
      </w:r>
      <w:r w:rsidR="002737D3">
        <w:rPr>
          <w:rStyle w:val="Voetnootmarkering"/>
          <w:rFonts w:cs="Times New Roman"/>
          <w:lang w:val="en-US" w:bidi="he-IL"/>
        </w:rPr>
        <w:footnoteReference w:id="98"/>
      </w:r>
      <w:r w:rsidR="002737D3">
        <w:rPr>
          <w:rFonts w:cs="Times New Roman"/>
          <w:lang w:val="en-US" w:bidi="he-IL"/>
        </w:rPr>
        <w:t>, but it can also be encouraging, as in Isaiah 18:1</w:t>
      </w:r>
      <w:r w:rsidR="00C4667F">
        <w:rPr>
          <w:rFonts w:cs="Times New Roman"/>
          <w:lang w:val="en-US" w:bidi="he-IL"/>
        </w:rPr>
        <w:t xml:space="preserve"> and other texts</w:t>
      </w:r>
      <w:r w:rsidR="002737D3">
        <w:rPr>
          <w:rFonts w:cs="Times New Roman"/>
          <w:lang w:val="en-US" w:bidi="he-IL"/>
        </w:rPr>
        <w:t xml:space="preserve">, and have the meaning </w:t>
      </w:r>
      <w:r w:rsidR="009A71EE" w:rsidRPr="007803E6">
        <w:rPr>
          <w:rFonts w:cs="Times New Roman"/>
          <w:lang w:val="en-US"/>
        </w:rPr>
        <w:t>‘ah’ or ‘ha’</w:t>
      </w:r>
      <w:r w:rsidR="009A71EE">
        <w:rPr>
          <w:rFonts w:cs="Times New Roman"/>
          <w:lang w:val="en-US"/>
        </w:rPr>
        <w:t>.</w:t>
      </w:r>
      <w:r w:rsidR="009A71EE">
        <w:rPr>
          <w:rStyle w:val="Voetnootmarkering"/>
          <w:rFonts w:cs="Times New Roman"/>
          <w:lang w:val="en-US"/>
        </w:rPr>
        <w:footnoteReference w:id="99"/>
      </w:r>
      <w:r w:rsidR="00EA3AC0">
        <w:rPr>
          <w:rFonts w:cs="Times New Roman"/>
          <w:lang w:val="en-US"/>
        </w:rPr>
        <w:t xml:space="preserve"> </w:t>
      </w:r>
      <w:r w:rsidR="002E5E72">
        <w:rPr>
          <w:rFonts w:cs="Times New Roman"/>
          <w:lang w:val="en-US"/>
        </w:rPr>
        <w:t xml:space="preserve">Several Bible translations do </w:t>
      </w:r>
      <w:r w:rsidR="00807816">
        <w:rPr>
          <w:rFonts w:cs="Times New Roman"/>
          <w:lang w:val="en-US"/>
        </w:rPr>
        <w:t xml:space="preserve">indeed </w:t>
      </w:r>
      <w:r w:rsidR="002E5E72">
        <w:rPr>
          <w:rFonts w:cs="Times New Roman"/>
          <w:lang w:val="en-US"/>
        </w:rPr>
        <w:t xml:space="preserve">not translate </w:t>
      </w:r>
      <w:r w:rsidR="002E5E72">
        <w:rPr>
          <w:rFonts w:cs="Times New Roman" w:hint="cs"/>
          <w:rtl/>
          <w:lang w:val="en-US" w:bidi="he-IL"/>
        </w:rPr>
        <w:t>הוֹי</w:t>
      </w:r>
      <w:r w:rsidR="002E5E72">
        <w:rPr>
          <w:rFonts w:cs="Times New Roman"/>
          <w:lang w:val="en-US"/>
        </w:rPr>
        <w:t xml:space="preserve"> </w:t>
      </w:r>
      <w:r w:rsidR="009C57A2">
        <w:rPr>
          <w:rFonts w:cs="Times New Roman"/>
          <w:lang w:val="en-US"/>
        </w:rPr>
        <w:t xml:space="preserve">in 10:5 </w:t>
      </w:r>
      <w:r w:rsidR="002E5E72">
        <w:rPr>
          <w:rFonts w:cs="Times New Roman"/>
          <w:lang w:val="en-US"/>
        </w:rPr>
        <w:t>with ‘woe’, but with ‘ah’.</w:t>
      </w:r>
      <w:r w:rsidR="002E5E72">
        <w:rPr>
          <w:rStyle w:val="Voetnootmarkering"/>
          <w:rFonts w:cs="Times New Roman"/>
          <w:lang w:val="en-US"/>
        </w:rPr>
        <w:footnoteReference w:id="100"/>
      </w:r>
      <w:r w:rsidR="002E5E72">
        <w:rPr>
          <w:rFonts w:cs="Times New Roman"/>
          <w:lang w:val="en-US"/>
        </w:rPr>
        <w:t xml:space="preserve"> </w:t>
      </w:r>
    </w:p>
    <w:p w:rsidR="00BA6A8C" w:rsidRDefault="00F46F73" w:rsidP="00BA6A8C">
      <w:pPr>
        <w:ind w:firstLine="227"/>
        <w:jc w:val="both"/>
        <w:rPr>
          <w:rFonts w:cs="Times New Roman"/>
          <w:lang w:val="en-US" w:bidi="he-IL"/>
        </w:rPr>
      </w:pPr>
      <w:r>
        <w:rPr>
          <w:rFonts w:cs="Times New Roman"/>
          <w:lang w:val="en-US"/>
        </w:rPr>
        <w:t xml:space="preserve">According to me, </w:t>
      </w:r>
      <w:r w:rsidR="001D72DF">
        <w:rPr>
          <w:rFonts w:cs="Times New Roman" w:hint="cs"/>
          <w:rtl/>
          <w:lang w:val="en-US" w:bidi="he-IL"/>
        </w:rPr>
        <w:t>הוֹי</w:t>
      </w:r>
      <w:r w:rsidR="001D72DF">
        <w:rPr>
          <w:rFonts w:cs="Times New Roman"/>
          <w:lang w:val="en-US" w:bidi="he-IL"/>
        </w:rPr>
        <w:t xml:space="preserve"> </w:t>
      </w:r>
      <w:r>
        <w:rPr>
          <w:rFonts w:cs="Times New Roman"/>
          <w:lang w:val="en-US" w:bidi="he-IL"/>
        </w:rPr>
        <w:t>means ‘woe’</w:t>
      </w:r>
      <w:r w:rsidR="001D72DF">
        <w:rPr>
          <w:rFonts w:cs="Times New Roman"/>
          <w:lang w:val="en-US" w:bidi="he-IL"/>
        </w:rPr>
        <w:t xml:space="preserve"> in 10:1 but </w:t>
      </w:r>
      <w:r w:rsidR="00512503">
        <w:rPr>
          <w:rFonts w:cs="Times New Roman"/>
          <w:lang w:val="en-US" w:bidi="he-IL"/>
        </w:rPr>
        <w:t xml:space="preserve">an encouraging </w:t>
      </w:r>
      <w:r w:rsidR="001D72DF">
        <w:rPr>
          <w:rFonts w:cs="Times New Roman"/>
          <w:lang w:val="en-US" w:bidi="he-IL"/>
        </w:rPr>
        <w:t>‘</w:t>
      </w:r>
      <w:r w:rsidR="00E24207">
        <w:rPr>
          <w:rFonts w:cs="Times New Roman"/>
          <w:lang w:val="en-US" w:bidi="he-IL"/>
        </w:rPr>
        <w:t>ha</w:t>
      </w:r>
      <w:r w:rsidR="001D72DF">
        <w:rPr>
          <w:rFonts w:cs="Times New Roman"/>
          <w:lang w:val="en-US" w:bidi="he-IL"/>
        </w:rPr>
        <w:t xml:space="preserve">’ </w:t>
      </w:r>
      <w:r>
        <w:rPr>
          <w:rFonts w:cs="Times New Roman"/>
          <w:lang w:val="en-US" w:bidi="he-IL"/>
        </w:rPr>
        <w:t xml:space="preserve">in 10:5, </w:t>
      </w:r>
      <w:r w:rsidR="009C57A2">
        <w:rPr>
          <w:rFonts w:cs="Times New Roman"/>
          <w:lang w:val="en-US" w:bidi="he-IL"/>
        </w:rPr>
        <w:t>because the main notion of the following verses is that Assyria is the rod in God’s hand</w:t>
      </w:r>
      <w:r w:rsidR="001B06BD">
        <w:rPr>
          <w:rFonts w:cs="Times New Roman"/>
          <w:lang w:val="en-US" w:bidi="he-IL"/>
        </w:rPr>
        <w:t xml:space="preserve">, not that it will come to harm itself. </w:t>
      </w:r>
      <w:r w:rsidR="00E14DB9">
        <w:rPr>
          <w:rFonts w:cs="Times New Roman"/>
          <w:lang w:val="en-US" w:bidi="he-IL"/>
        </w:rPr>
        <w:t xml:space="preserve">Several Bible translations also have different translations for </w:t>
      </w:r>
      <w:r w:rsidR="00E14DB9">
        <w:rPr>
          <w:rFonts w:cs="Times New Roman" w:hint="cs"/>
          <w:rtl/>
          <w:lang w:val="en-US" w:bidi="he-IL"/>
        </w:rPr>
        <w:t>הוֹי</w:t>
      </w:r>
      <w:r w:rsidR="00E14DB9">
        <w:rPr>
          <w:rFonts w:cs="Times New Roman"/>
          <w:lang w:val="en-US" w:bidi="he-IL"/>
        </w:rPr>
        <w:t xml:space="preserve"> in 10:1 and 10:5.</w:t>
      </w:r>
      <w:r w:rsidR="00E14DB9">
        <w:rPr>
          <w:rStyle w:val="Voetnootmarkering"/>
          <w:rFonts w:cs="Times New Roman"/>
          <w:lang w:val="en-US" w:bidi="he-IL"/>
        </w:rPr>
        <w:footnoteReference w:id="101"/>
      </w:r>
      <w:r w:rsidR="00E14DB9">
        <w:rPr>
          <w:rFonts w:cs="Times New Roman"/>
          <w:lang w:val="en-US" w:bidi="he-IL"/>
        </w:rPr>
        <w:t xml:space="preserve"> </w:t>
      </w:r>
      <w:r w:rsidR="001B06BD">
        <w:rPr>
          <w:rFonts w:cs="Times New Roman"/>
          <w:lang w:val="en-US" w:bidi="he-IL"/>
        </w:rPr>
        <w:t>Th</w:t>
      </w:r>
      <w:r w:rsidR="00E14DB9">
        <w:rPr>
          <w:rFonts w:cs="Times New Roman"/>
          <w:lang w:val="en-US" w:bidi="he-IL"/>
        </w:rPr>
        <w:t xml:space="preserve">e notion that Assyria will be punished </w:t>
      </w:r>
      <w:r w:rsidR="001B06BD">
        <w:rPr>
          <w:rFonts w:cs="Times New Roman"/>
          <w:lang w:val="en-US" w:bidi="he-IL"/>
        </w:rPr>
        <w:t xml:space="preserve">was </w:t>
      </w:r>
      <w:r w:rsidR="00F90ACD">
        <w:rPr>
          <w:rFonts w:cs="Times New Roman"/>
          <w:lang w:val="en-US" w:bidi="he-IL"/>
        </w:rPr>
        <w:t xml:space="preserve">most likely </w:t>
      </w:r>
      <w:r w:rsidR="001B06BD">
        <w:rPr>
          <w:rFonts w:cs="Times New Roman"/>
          <w:lang w:val="en-US" w:bidi="he-IL"/>
        </w:rPr>
        <w:t>put in by redactors who joined several passages in Chapter 10 to make al</w:t>
      </w:r>
      <w:r w:rsidR="00B81124">
        <w:rPr>
          <w:rFonts w:cs="Times New Roman"/>
          <w:lang w:val="en-US" w:bidi="he-IL"/>
        </w:rPr>
        <w:t>l</w:t>
      </w:r>
      <w:r w:rsidR="001B06BD">
        <w:rPr>
          <w:rFonts w:cs="Times New Roman"/>
          <w:lang w:val="en-US" w:bidi="he-IL"/>
        </w:rPr>
        <w:t xml:space="preserve"> the oracles </w:t>
      </w:r>
      <w:r w:rsidR="003168B4">
        <w:rPr>
          <w:rFonts w:cs="Times New Roman"/>
          <w:lang w:val="en-US" w:bidi="he-IL"/>
        </w:rPr>
        <w:t xml:space="preserve">appear to be </w:t>
      </w:r>
      <w:r w:rsidR="001B06BD">
        <w:rPr>
          <w:rFonts w:cs="Times New Roman"/>
          <w:lang w:val="en-US" w:bidi="he-IL"/>
        </w:rPr>
        <w:t xml:space="preserve">about Assyria and </w:t>
      </w:r>
      <w:r w:rsidR="00F572C9">
        <w:rPr>
          <w:rFonts w:cs="Times New Roman"/>
          <w:lang w:val="en-US" w:bidi="he-IL"/>
        </w:rPr>
        <w:t>God</w:t>
      </w:r>
      <w:r w:rsidR="003168B4">
        <w:rPr>
          <w:rFonts w:cs="Times New Roman"/>
          <w:lang w:val="en-US" w:bidi="he-IL"/>
        </w:rPr>
        <w:t xml:space="preserve">’s punishment of </w:t>
      </w:r>
      <w:r w:rsidR="001B06BD">
        <w:rPr>
          <w:rFonts w:cs="Times New Roman"/>
          <w:lang w:val="en-US" w:bidi="he-IL"/>
        </w:rPr>
        <w:t>Assyria</w:t>
      </w:r>
      <w:r w:rsidR="007138C2">
        <w:rPr>
          <w:rFonts w:cs="Times New Roman"/>
          <w:lang w:val="en-US" w:bidi="he-IL"/>
        </w:rPr>
        <w:t>. Th</w:t>
      </w:r>
      <w:r w:rsidR="003F5C19">
        <w:rPr>
          <w:rFonts w:cs="Times New Roman"/>
          <w:lang w:val="en-US" w:bidi="he-IL"/>
        </w:rPr>
        <w:t xml:space="preserve">e notion of punishment </w:t>
      </w:r>
      <w:r w:rsidR="007138C2">
        <w:rPr>
          <w:rFonts w:cs="Times New Roman"/>
          <w:lang w:val="en-US" w:bidi="he-IL"/>
        </w:rPr>
        <w:t xml:space="preserve">is lacking in 10:5-7, however. </w:t>
      </w:r>
    </w:p>
    <w:p w:rsidR="007C53E9" w:rsidRDefault="00E14DB9" w:rsidP="00BA6A8C">
      <w:pPr>
        <w:ind w:firstLine="227"/>
        <w:jc w:val="both"/>
        <w:rPr>
          <w:rFonts w:cs="Times New Roman"/>
          <w:lang w:val="en-US" w:bidi="he-IL"/>
        </w:rPr>
      </w:pPr>
      <w:r>
        <w:rPr>
          <w:rFonts w:cs="Times New Roman"/>
          <w:lang w:val="en-US" w:bidi="he-IL"/>
        </w:rPr>
        <w:t xml:space="preserve">It appears that </w:t>
      </w:r>
      <w:r w:rsidR="00AA1142">
        <w:rPr>
          <w:rFonts w:cs="Times New Roman"/>
          <w:lang w:val="en-US" w:bidi="he-IL"/>
        </w:rPr>
        <w:t xml:space="preserve">a redactor </w:t>
      </w:r>
      <w:r w:rsidR="002F494E">
        <w:rPr>
          <w:rFonts w:cs="Times New Roman"/>
          <w:lang w:val="en-US" w:bidi="he-IL"/>
        </w:rPr>
        <w:t xml:space="preserve">used </w:t>
      </w:r>
      <w:r w:rsidR="007C53E9">
        <w:rPr>
          <w:rFonts w:cs="Times New Roman" w:hint="cs"/>
          <w:rtl/>
          <w:lang w:val="en-US" w:bidi="he-IL"/>
        </w:rPr>
        <w:t>הוֹי</w:t>
      </w:r>
      <w:r w:rsidR="007C53E9">
        <w:rPr>
          <w:rFonts w:cs="Times New Roman"/>
          <w:lang w:val="en-US" w:bidi="he-IL"/>
        </w:rPr>
        <w:t xml:space="preserve"> </w:t>
      </w:r>
      <w:r w:rsidR="002F494E">
        <w:rPr>
          <w:rFonts w:cs="Times New Roman"/>
          <w:lang w:val="en-US" w:bidi="he-IL"/>
        </w:rPr>
        <w:t>as a catchword</w:t>
      </w:r>
      <w:r w:rsidR="00624B28">
        <w:rPr>
          <w:rFonts w:cs="Times New Roman"/>
          <w:lang w:val="en-US" w:bidi="he-IL"/>
        </w:rPr>
        <w:t xml:space="preserve">, which is </w:t>
      </w:r>
      <w:r w:rsidR="00C95DED">
        <w:rPr>
          <w:rFonts w:cs="Times New Roman"/>
          <w:lang w:val="en-US" w:bidi="he-IL"/>
        </w:rPr>
        <w:t xml:space="preserve">probably </w:t>
      </w:r>
      <w:r w:rsidR="00624B28">
        <w:rPr>
          <w:rFonts w:cs="Times New Roman"/>
          <w:lang w:val="en-US" w:bidi="he-IL"/>
        </w:rPr>
        <w:t xml:space="preserve">why </w:t>
      </w:r>
      <w:r w:rsidR="00C95DED">
        <w:rPr>
          <w:rFonts w:cs="Times New Roman"/>
          <w:lang w:val="en-US" w:bidi="he-IL"/>
        </w:rPr>
        <w:t xml:space="preserve">10:1-4 was </w:t>
      </w:r>
      <w:r w:rsidR="00F326BB">
        <w:rPr>
          <w:rFonts w:cs="Times New Roman"/>
          <w:lang w:val="en-US" w:bidi="he-IL"/>
        </w:rPr>
        <w:t xml:space="preserve">moved here, to be </w:t>
      </w:r>
      <w:r w:rsidR="00C95DED">
        <w:rPr>
          <w:rFonts w:cs="Times New Roman"/>
          <w:lang w:val="en-US" w:bidi="he-IL"/>
        </w:rPr>
        <w:t xml:space="preserve">connected </w:t>
      </w:r>
      <w:r w:rsidR="005C555D">
        <w:rPr>
          <w:rFonts w:cs="Times New Roman"/>
          <w:lang w:val="en-US" w:bidi="he-IL"/>
        </w:rPr>
        <w:t>to</w:t>
      </w:r>
      <w:r w:rsidR="00C95DED">
        <w:rPr>
          <w:rFonts w:cs="Times New Roman"/>
          <w:lang w:val="en-US" w:bidi="he-IL"/>
        </w:rPr>
        <w:t xml:space="preserve"> </w:t>
      </w:r>
      <w:r w:rsidR="00624B28">
        <w:rPr>
          <w:rFonts w:cs="Times New Roman"/>
          <w:lang w:val="en-US" w:bidi="he-IL"/>
        </w:rPr>
        <w:t>10:5-7</w:t>
      </w:r>
      <w:r w:rsidR="007D2D36">
        <w:rPr>
          <w:rFonts w:cs="Times New Roman"/>
          <w:lang w:val="en-US" w:bidi="he-IL"/>
        </w:rPr>
        <w:t xml:space="preserve">, even though </w:t>
      </w:r>
      <w:r w:rsidR="007D2D36">
        <w:rPr>
          <w:rFonts w:cs="Times New Roman" w:hint="cs"/>
          <w:rtl/>
          <w:lang w:val="en-US" w:bidi="he-IL"/>
        </w:rPr>
        <w:t>הוֹי</w:t>
      </w:r>
      <w:r w:rsidR="007D2D36">
        <w:rPr>
          <w:rFonts w:cs="Times New Roman"/>
          <w:lang w:val="en-US" w:bidi="he-IL"/>
        </w:rPr>
        <w:t xml:space="preserve"> </w:t>
      </w:r>
      <w:r w:rsidR="00704FDA">
        <w:rPr>
          <w:rFonts w:cs="Times New Roman"/>
          <w:lang w:val="en-US" w:bidi="he-IL"/>
        </w:rPr>
        <w:t xml:space="preserve">in 10:1 and in 10:5 </w:t>
      </w:r>
      <w:r w:rsidR="007D2D36">
        <w:rPr>
          <w:rFonts w:cs="Times New Roman"/>
          <w:lang w:val="en-US" w:bidi="he-IL"/>
        </w:rPr>
        <w:t>originally may have had two different meanings</w:t>
      </w:r>
      <w:r w:rsidR="00C95DED">
        <w:rPr>
          <w:rFonts w:cs="Times New Roman"/>
          <w:lang w:val="en-US" w:bidi="he-IL"/>
        </w:rPr>
        <w:t>.</w:t>
      </w:r>
    </w:p>
    <w:p w:rsidR="00E019C7" w:rsidRDefault="005C2BB7" w:rsidP="00E019C7">
      <w:pPr>
        <w:ind w:firstLine="227"/>
        <w:jc w:val="both"/>
        <w:rPr>
          <w:rFonts w:cs="Times New Roman"/>
          <w:lang w:val="en-US" w:bidi="he-IL"/>
        </w:rPr>
      </w:pPr>
      <w:r>
        <w:rPr>
          <w:rFonts w:cs="Times New Roman"/>
          <w:lang w:val="en-US" w:bidi="he-IL"/>
        </w:rPr>
        <w:t xml:space="preserve"> </w:t>
      </w:r>
      <w:r w:rsidR="005E210A">
        <w:rPr>
          <w:rFonts w:cs="Times New Roman"/>
          <w:lang w:val="en-US" w:bidi="he-IL"/>
        </w:rPr>
        <w:t xml:space="preserve">From which time could the original oracle be? </w:t>
      </w:r>
      <w:r w:rsidR="00E019C7">
        <w:rPr>
          <w:rFonts w:cs="Times New Roman"/>
          <w:lang w:val="en-US" w:bidi="he-IL"/>
        </w:rPr>
        <w:t xml:space="preserve">Mark 6bA with the words </w:t>
      </w:r>
      <w:r w:rsidR="00E019C7">
        <w:rPr>
          <w:rFonts w:asciiTheme="majorBidi" w:eastAsiaTheme="minorHAnsi" w:hAnsiTheme="majorBidi" w:cstheme="majorBidi" w:hint="cs"/>
          <w:kern w:val="0"/>
          <w:rtl/>
          <w:lang w:val="en-US" w:eastAsia="en-US" w:bidi="he-IL"/>
        </w:rPr>
        <w:t>שָׁלָל</w:t>
      </w:r>
      <w:r w:rsidR="00E019C7">
        <w:rPr>
          <w:rFonts w:asciiTheme="majorBidi" w:eastAsiaTheme="minorHAnsi" w:hAnsiTheme="majorBidi" w:cstheme="majorBidi"/>
          <w:kern w:val="0"/>
          <w:lang w:val="en-US" w:eastAsia="en-US" w:bidi="he-IL"/>
        </w:rPr>
        <w:t xml:space="preserve"> and </w:t>
      </w:r>
      <w:r w:rsidR="00E019C7">
        <w:rPr>
          <w:rFonts w:asciiTheme="majorBidi" w:eastAsiaTheme="minorHAnsi" w:hAnsiTheme="majorBidi" w:cstheme="majorBidi" w:hint="cs"/>
          <w:kern w:val="0"/>
          <w:rtl/>
          <w:lang w:eastAsia="en-US" w:bidi="he-IL"/>
        </w:rPr>
        <w:t>בזז</w:t>
      </w:r>
      <w:r w:rsidR="00E019C7" w:rsidRPr="00B05F0F">
        <w:rPr>
          <w:rFonts w:asciiTheme="majorBidi" w:eastAsiaTheme="minorHAnsi" w:hAnsiTheme="majorBidi" w:cstheme="majorBidi"/>
          <w:kern w:val="0"/>
          <w:lang w:val="en-US" w:eastAsia="en-US" w:bidi="he-IL"/>
        </w:rPr>
        <w:t xml:space="preserve">, which were also used in 2b, </w:t>
      </w:r>
      <w:r w:rsidR="00E019C7">
        <w:rPr>
          <w:rFonts w:asciiTheme="majorBidi" w:eastAsiaTheme="minorHAnsi" w:hAnsiTheme="majorBidi" w:cstheme="majorBidi"/>
          <w:kern w:val="0"/>
          <w:lang w:val="en-US" w:eastAsia="en-US" w:bidi="he-IL"/>
        </w:rPr>
        <w:t xml:space="preserve">as mentioned, but </w:t>
      </w:r>
      <w:r w:rsidR="004B2794">
        <w:rPr>
          <w:rFonts w:asciiTheme="majorBidi" w:eastAsiaTheme="minorHAnsi" w:hAnsiTheme="majorBidi" w:cstheme="majorBidi"/>
          <w:kern w:val="0"/>
          <w:lang w:val="en-US" w:eastAsia="en-US" w:bidi="he-IL"/>
        </w:rPr>
        <w:t>here they are so close together</w:t>
      </w:r>
      <w:r w:rsidR="00E019C7">
        <w:rPr>
          <w:rFonts w:asciiTheme="majorBidi" w:eastAsiaTheme="minorHAnsi" w:hAnsiTheme="majorBidi" w:cstheme="majorBidi"/>
          <w:kern w:val="0"/>
          <w:lang w:val="en-US" w:eastAsia="en-US" w:bidi="he-IL"/>
        </w:rPr>
        <w:t xml:space="preserve"> that they cannot but remind us of the name of Isaiah’s child in Isaiah 8:3: ‘</w:t>
      </w:r>
      <w:r w:rsidR="00E019C7" w:rsidRPr="00777039">
        <w:rPr>
          <w:rFonts w:eastAsiaTheme="minorHAnsi" w:cs="Times New Roman"/>
          <w:kern w:val="0"/>
          <w:lang w:val="en-US" w:eastAsia="en-US" w:bidi="he-IL"/>
        </w:rPr>
        <w:t>Name him Maher-Shalal-Hash-Baz</w:t>
      </w:r>
      <w:r w:rsidR="00E019C7">
        <w:rPr>
          <w:rFonts w:eastAsiaTheme="minorHAnsi" w:cs="Times New Roman"/>
          <w:kern w:val="0"/>
          <w:lang w:val="en-US" w:eastAsia="en-US" w:bidi="he-IL"/>
        </w:rPr>
        <w:t>’, which again makes the connection with the time of the Syro-Ephraimite crisis.</w:t>
      </w:r>
      <w:r w:rsidR="00E019C7">
        <w:rPr>
          <w:rStyle w:val="Voetnootmarkering"/>
          <w:rFonts w:eastAsiaTheme="minorHAnsi" w:cs="Times New Roman"/>
          <w:kern w:val="0"/>
          <w:lang w:val="en-US" w:eastAsia="en-US" w:bidi="he-IL"/>
        </w:rPr>
        <w:footnoteReference w:id="102"/>
      </w:r>
      <w:r w:rsidR="00E019C7">
        <w:rPr>
          <w:rFonts w:eastAsiaTheme="minorHAnsi" w:cs="Times New Roman"/>
          <w:kern w:val="0"/>
          <w:lang w:val="en-US" w:eastAsia="en-US" w:bidi="he-IL"/>
        </w:rPr>
        <w:t xml:space="preserve">  </w:t>
      </w:r>
    </w:p>
    <w:p w:rsidR="00FC7EEB" w:rsidRDefault="00FC7EEB" w:rsidP="007E2355">
      <w:pPr>
        <w:ind w:firstLine="227"/>
        <w:jc w:val="both"/>
        <w:rPr>
          <w:rFonts w:cs="Times New Roman"/>
          <w:lang w:val="en-US"/>
        </w:rPr>
      </w:pPr>
      <w:r>
        <w:rPr>
          <w:rFonts w:cs="Times New Roman"/>
          <w:lang w:val="en-US"/>
        </w:rPr>
        <w:t>Nations were ‘cut off’ as it says in 7bA. The political ambition of Assyria was to dominate ‘the four rims of the earth’. This is often stated in royal tablets.</w:t>
      </w:r>
      <w:r>
        <w:rPr>
          <w:rStyle w:val="Voetnootmarkering"/>
          <w:rFonts w:cs="Times New Roman"/>
          <w:lang w:val="en-US"/>
        </w:rPr>
        <w:footnoteReference w:id="103"/>
      </w:r>
      <w:r>
        <w:rPr>
          <w:rFonts w:cs="Times New Roman"/>
          <w:lang w:val="en-US"/>
        </w:rPr>
        <w:t xml:space="preserve"> Since the time of Tiglath-pileser there were mass deportations, which weakened recalcitrant countries and removed obstacles for expansion. The purpose was purely imperialistic. The deportees were hostages in Assyria, which stopped rebellions</w:t>
      </w:r>
      <w:r w:rsidR="007E2355">
        <w:rPr>
          <w:rFonts w:cs="Times New Roman"/>
          <w:lang w:val="en-US"/>
        </w:rPr>
        <w:t xml:space="preserve"> and th</w:t>
      </w:r>
      <w:r>
        <w:rPr>
          <w:rFonts w:cs="Times New Roman"/>
          <w:lang w:val="en-US"/>
        </w:rPr>
        <w:t>e conquered areas were repopulated with Assyrian soldiers and citizens.</w:t>
      </w:r>
      <w:r>
        <w:rPr>
          <w:rStyle w:val="Voetnootmarkering"/>
          <w:rFonts w:cs="Times New Roman"/>
          <w:lang w:val="en-US"/>
        </w:rPr>
        <w:footnoteReference w:id="104"/>
      </w:r>
      <w:r>
        <w:rPr>
          <w:rFonts w:cs="Times New Roman"/>
          <w:lang w:val="en-US"/>
        </w:rPr>
        <w:t xml:space="preserve"> </w:t>
      </w:r>
    </w:p>
    <w:p w:rsidR="00CE2D9D" w:rsidRDefault="00FC7EEB" w:rsidP="001A7EA4">
      <w:pPr>
        <w:ind w:firstLine="227"/>
        <w:jc w:val="both"/>
        <w:rPr>
          <w:lang w:val="en-US"/>
        </w:rPr>
      </w:pPr>
      <w:r>
        <w:rPr>
          <w:lang w:val="en-US"/>
        </w:rPr>
        <w:t xml:space="preserve">The nations that were cut off were indeed ‘not a few’ (7bB). </w:t>
      </w:r>
      <w:r w:rsidR="005817E1">
        <w:rPr>
          <w:lang w:val="en-US"/>
        </w:rPr>
        <w:t xml:space="preserve">Tiglath-pileser first asserted Assyrians rights on the Border with Babylonia and </w:t>
      </w:r>
      <w:r w:rsidR="005C2BB7">
        <w:rPr>
          <w:lang w:val="en-US"/>
        </w:rPr>
        <w:t xml:space="preserve">defeated Urartu. He </w:t>
      </w:r>
      <w:r w:rsidR="005817E1">
        <w:rPr>
          <w:lang w:val="en-US"/>
        </w:rPr>
        <w:t xml:space="preserve">then turned to </w:t>
      </w:r>
      <w:r w:rsidR="001A7EA4">
        <w:rPr>
          <w:lang w:val="en-US"/>
        </w:rPr>
        <w:t>N</w:t>
      </w:r>
      <w:r w:rsidR="005817E1">
        <w:rPr>
          <w:lang w:val="en-US"/>
        </w:rPr>
        <w:t xml:space="preserve">orth Syria. </w:t>
      </w:r>
      <w:r w:rsidR="00B840C1">
        <w:rPr>
          <w:lang w:val="en-US"/>
        </w:rPr>
        <w:t xml:space="preserve">He attacked </w:t>
      </w:r>
      <w:r w:rsidR="005817E1">
        <w:rPr>
          <w:lang w:val="en-US"/>
        </w:rPr>
        <w:t xml:space="preserve">Arpad in 743 </w:t>
      </w:r>
      <w:r w:rsidR="00B840C1">
        <w:rPr>
          <w:lang w:val="en-US"/>
        </w:rPr>
        <w:t xml:space="preserve">and </w:t>
      </w:r>
      <w:r w:rsidR="00E102A4">
        <w:rPr>
          <w:rFonts w:cs="Times New Roman"/>
          <w:kern w:val="0"/>
          <w:lang w:val="en-US" w:eastAsia="en-US" w:bidi="he-IL"/>
        </w:rPr>
        <w:t>moved into S</w:t>
      </w:r>
      <w:r w:rsidR="001774F1">
        <w:rPr>
          <w:rFonts w:cs="Times New Roman"/>
          <w:kern w:val="0"/>
          <w:lang w:val="en-US" w:eastAsia="en-US" w:bidi="he-IL"/>
        </w:rPr>
        <w:t xml:space="preserve">outh Syria </w:t>
      </w:r>
      <w:r w:rsidR="00EB0EC4">
        <w:rPr>
          <w:rFonts w:cs="Times New Roman"/>
          <w:kern w:val="0"/>
          <w:lang w:val="en-US" w:eastAsia="en-US" w:bidi="he-IL"/>
        </w:rPr>
        <w:t>i</w:t>
      </w:r>
      <w:r w:rsidR="00EB0EC4">
        <w:rPr>
          <w:lang w:val="en-US"/>
        </w:rPr>
        <w:t xml:space="preserve">n 738, because some of the remoter states in Syria and Palestine did not pay tribute. </w:t>
      </w:r>
      <w:r w:rsidR="005C2BB7">
        <w:rPr>
          <w:lang w:val="en-US"/>
        </w:rPr>
        <w:t xml:space="preserve">He defeated Unqi and Hamath. </w:t>
      </w:r>
      <w:r w:rsidR="00170E95">
        <w:rPr>
          <w:lang w:val="en-US"/>
        </w:rPr>
        <w:t>After the rebellion around 736, led by Rezin (Razyan) of Damascus, Tiglath-pileser, as mentioned above, turned Damascus and parts of Israel into provinces.</w:t>
      </w:r>
      <w:r w:rsidR="005C2BB7">
        <w:rPr>
          <w:lang w:val="en-US"/>
        </w:rPr>
        <w:t xml:space="preserve"> In 734-732 he also conquered Gaza, Ammon, Moab, Ashkelon and Edom</w:t>
      </w:r>
      <w:r w:rsidR="00FC52FA">
        <w:rPr>
          <w:lang w:val="en-US"/>
        </w:rPr>
        <w:t xml:space="preserve"> and gained control over the routes to Egypt</w:t>
      </w:r>
      <w:r w:rsidR="005C2BB7">
        <w:rPr>
          <w:lang w:val="en-US"/>
        </w:rPr>
        <w:t>.</w:t>
      </w:r>
      <w:r w:rsidR="00CE2D9D">
        <w:rPr>
          <w:rStyle w:val="Voetnootmarkering"/>
          <w:lang w:val="en-US"/>
        </w:rPr>
        <w:footnoteReference w:id="105"/>
      </w:r>
    </w:p>
    <w:p w:rsidR="00CE2D9D" w:rsidRDefault="00CE2D9D" w:rsidP="00CE2D9D">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The Annals from 733 mention Rezin’s defeat, the siege of Damascus and the annexation of his land: </w:t>
      </w:r>
    </w:p>
    <w:p w:rsidR="00CE2D9D" w:rsidRPr="00B53A4B" w:rsidRDefault="00CE2D9D" w:rsidP="00CE2D9D">
      <w:pPr>
        <w:ind w:firstLine="227"/>
        <w:jc w:val="both"/>
        <w:rPr>
          <w:rFonts w:asciiTheme="majorBidi" w:eastAsiaTheme="minorHAnsi" w:hAnsiTheme="majorBidi" w:cstheme="majorBidi"/>
          <w:i/>
          <w:iCs/>
          <w:kern w:val="0"/>
          <w:lang w:val="en-US" w:eastAsia="en-US" w:bidi="he-IL"/>
        </w:rPr>
      </w:pPr>
    </w:p>
    <w:p w:rsidR="00CE2D9D" w:rsidRDefault="00CE2D9D" w:rsidP="00CE2D9D">
      <w:pPr>
        <w:jc w:val="both"/>
        <w:rPr>
          <w:rFonts w:asciiTheme="majorBidi" w:eastAsiaTheme="minorHAnsi" w:hAnsiTheme="majorBidi" w:cstheme="majorBidi"/>
          <w:i/>
          <w:iCs/>
          <w:kern w:val="0"/>
          <w:lang w:val="en-US" w:eastAsia="en-US" w:bidi="he-IL"/>
        </w:rPr>
      </w:pPr>
      <w:r w:rsidRPr="00B53A4B">
        <w:rPr>
          <w:rFonts w:asciiTheme="majorBidi" w:eastAsiaTheme="minorHAnsi" w:hAnsiTheme="majorBidi" w:cstheme="majorBidi"/>
          <w:i/>
          <w:iCs/>
          <w:kern w:val="0"/>
          <w:lang w:val="en-US" w:eastAsia="en-US" w:bidi="he-IL"/>
        </w:rPr>
        <w:t>The wide [land of Bit-]Haza’ili (Aram) in its entirety, from [Mount Leb]anon as far as the</w:t>
      </w:r>
      <w:r>
        <w:rPr>
          <w:rFonts w:asciiTheme="majorBidi" w:eastAsiaTheme="minorHAnsi" w:hAnsiTheme="majorBidi" w:cstheme="majorBidi"/>
          <w:i/>
          <w:iCs/>
          <w:kern w:val="0"/>
          <w:lang w:val="en-US" w:eastAsia="en-US" w:bidi="he-IL"/>
        </w:rPr>
        <w:t xml:space="preserve"> </w:t>
      </w:r>
      <w:r w:rsidRPr="00B53A4B">
        <w:rPr>
          <w:rFonts w:asciiTheme="majorBidi" w:eastAsiaTheme="minorHAnsi" w:hAnsiTheme="majorBidi" w:cstheme="majorBidi"/>
          <w:i/>
          <w:iCs/>
          <w:kern w:val="0"/>
          <w:lang w:val="en-US" w:eastAsia="en-US" w:bidi="he-IL"/>
        </w:rPr>
        <w:t>cities of Gile[ad, Abel …] [on the bor]der of Bit-Humria (Israel) I annexed to Assyria. [I placed] my eunuch [over them as governor]</w:t>
      </w:r>
      <w:r>
        <w:rPr>
          <w:rFonts w:asciiTheme="majorBidi" w:eastAsiaTheme="minorHAnsi" w:hAnsiTheme="majorBidi" w:cstheme="majorBidi"/>
          <w:i/>
          <w:iCs/>
          <w:kern w:val="0"/>
          <w:lang w:val="en-US" w:eastAsia="en-US" w:bidi="he-IL"/>
        </w:rPr>
        <w:t>.</w:t>
      </w:r>
      <w:r w:rsidRPr="00B73FC8">
        <w:rPr>
          <w:rStyle w:val="Voetnootmarkering"/>
          <w:rFonts w:asciiTheme="majorBidi" w:eastAsiaTheme="minorHAnsi" w:hAnsiTheme="majorBidi" w:cstheme="majorBidi"/>
          <w:kern w:val="0"/>
          <w:lang w:val="en-US" w:eastAsia="en-US" w:bidi="he-IL"/>
        </w:rPr>
        <w:t xml:space="preserve"> </w:t>
      </w:r>
      <w:r>
        <w:rPr>
          <w:rStyle w:val="Voetnootmarkering"/>
          <w:rFonts w:asciiTheme="majorBidi" w:eastAsiaTheme="minorHAnsi" w:hAnsiTheme="majorBidi" w:cstheme="majorBidi"/>
          <w:kern w:val="0"/>
          <w:lang w:val="en-US" w:eastAsia="en-US" w:bidi="he-IL"/>
        </w:rPr>
        <w:footnoteReference w:id="106"/>
      </w:r>
      <w:r w:rsidRPr="00B53A4B">
        <w:rPr>
          <w:rFonts w:asciiTheme="majorBidi" w:eastAsiaTheme="minorHAnsi" w:hAnsiTheme="majorBidi" w:cstheme="majorBidi"/>
          <w:i/>
          <w:iCs/>
          <w:kern w:val="0"/>
          <w:lang w:val="en-US" w:eastAsia="en-US" w:bidi="he-IL"/>
        </w:rPr>
        <w:t xml:space="preserve"> </w:t>
      </w:r>
    </w:p>
    <w:p w:rsidR="00CE2D9D" w:rsidRDefault="00CE2D9D" w:rsidP="00CE2D9D">
      <w:pPr>
        <w:ind w:firstLine="227"/>
        <w:jc w:val="both"/>
        <w:rPr>
          <w:rFonts w:asciiTheme="majorBidi" w:eastAsiaTheme="minorHAnsi" w:hAnsiTheme="majorBidi" w:cstheme="majorBidi"/>
          <w:i/>
          <w:iCs/>
          <w:kern w:val="0"/>
          <w:lang w:val="en-US" w:eastAsia="en-US" w:bidi="he-IL"/>
        </w:rPr>
      </w:pPr>
    </w:p>
    <w:p w:rsidR="00CE2D9D" w:rsidRDefault="00CE2D9D" w:rsidP="00C560EF">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Another fragment deals with Israel:</w:t>
      </w:r>
    </w:p>
    <w:p w:rsidR="00CE2D9D" w:rsidRDefault="00CE2D9D" w:rsidP="00CE2D9D">
      <w:pPr>
        <w:ind w:firstLine="227"/>
        <w:jc w:val="both"/>
        <w:rPr>
          <w:rFonts w:asciiTheme="majorBidi" w:eastAsiaTheme="minorHAnsi" w:hAnsiTheme="majorBidi" w:cstheme="majorBidi"/>
          <w:kern w:val="0"/>
          <w:lang w:val="en-US" w:eastAsia="en-US" w:bidi="he-IL"/>
        </w:rPr>
      </w:pPr>
    </w:p>
    <w:p w:rsidR="00CE2D9D" w:rsidRDefault="00CE2D9D" w:rsidP="004B7D6C">
      <w:pPr>
        <w:jc w:val="both"/>
        <w:rPr>
          <w:rFonts w:asciiTheme="majorBidi" w:eastAsiaTheme="minorHAnsi" w:hAnsiTheme="majorBidi" w:cstheme="majorBidi"/>
          <w:i/>
          <w:iCs/>
          <w:kern w:val="0"/>
          <w:lang w:val="en-US" w:eastAsia="en-US" w:bidi="he-IL"/>
        </w:rPr>
      </w:pPr>
      <w:r w:rsidRPr="00EB402F">
        <w:rPr>
          <w:rFonts w:asciiTheme="majorBidi" w:eastAsiaTheme="minorHAnsi" w:hAnsiTheme="majorBidi" w:cstheme="majorBidi"/>
          <w:i/>
          <w:iCs/>
          <w:kern w:val="0"/>
          <w:lang w:val="en-US" w:eastAsia="en-US" w:bidi="he-IL"/>
        </w:rPr>
        <w:t>[the land of Bit-Humria], all of whose cities I had [devastated] in my former campaigns, […] its livestock I had despoiled and had spared the city of Samaria alone, … they overthrew (Peqah) their king.</w:t>
      </w:r>
      <w:r>
        <w:rPr>
          <w:rStyle w:val="Voetnootmarkering"/>
          <w:rFonts w:asciiTheme="majorBidi" w:eastAsiaTheme="minorHAnsi" w:hAnsiTheme="majorBidi" w:cstheme="majorBidi"/>
          <w:i/>
          <w:iCs/>
          <w:kern w:val="0"/>
          <w:lang w:val="en-US" w:eastAsia="en-US" w:bidi="he-IL"/>
        </w:rPr>
        <w:footnoteReference w:id="107"/>
      </w:r>
    </w:p>
    <w:p w:rsidR="00CE2D9D" w:rsidRDefault="00CE2D9D" w:rsidP="00CE2D9D">
      <w:pPr>
        <w:ind w:firstLine="227"/>
        <w:jc w:val="both"/>
        <w:rPr>
          <w:rFonts w:asciiTheme="majorBidi" w:eastAsiaTheme="minorHAnsi" w:hAnsiTheme="majorBidi" w:cstheme="majorBidi"/>
          <w:i/>
          <w:iCs/>
          <w:kern w:val="0"/>
          <w:lang w:val="en-US" w:eastAsia="en-US" w:bidi="he-IL"/>
        </w:rPr>
      </w:pPr>
    </w:p>
    <w:p w:rsidR="00CE2D9D" w:rsidRPr="00B73FC8" w:rsidRDefault="00CE2D9D" w:rsidP="009215AA">
      <w:pPr>
        <w:ind w:firstLine="227"/>
        <w:jc w:val="both"/>
        <w:rPr>
          <w:rFonts w:asciiTheme="majorBidi" w:eastAsiaTheme="minorHAnsi" w:hAnsiTheme="majorBidi" w:cstheme="majorBidi"/>
          <w:kern w:val="0"/>
          <w:lang w:val="en-US" w:eastAsia="en-US" w:bidi="he-IL"/>
        </w:rPr>
      </w:pPr>
      <w:r w:rsidRPr="00B73FC8">
        <w:rPr>
          <w:rFonts w:asciiTheme="majorBidi" w:eastAsiaTheme="minorHAnsi" w:hAnsiTheme="majorBidi" w:cstheme="majorBidi"/>
          <w:kern w:val="0"/>
          <w:lang w:val="en-US" w:eastAsia="en-US" w:bidi="he-IL"/>
        </w:rPr>
        <w:t xml:space="preserve">Israel’s territories in Galilee and Trans-Jordan (Gilead) were occupied and annexed, after which </w:t>
      </w:r>
      <w:r w:rsidR="009215AA">
        <w:rPr>
          <w:rFonts w:asciiTheme="majorBidi" w:eastAsiaTheme="minorHAnsi" w:hAnsiTheme="majorBidi" w:cstheme="majorBidi"/>
          <w:kern w:val="0"/>
          <w:lang w:val="en-US" w:eastAsia="en-US" w:bidi="he-IL"/>
        </w:rPr>
        <w:t xml:space="preserve">all </w:t>
      </w:r>
      <w:r w:rsidRPr="00B73FC8">
        <w:rPr>
          <w:rFonts w:asciiTheme="majorBidi" w:eastAsiaTheme="minorHAnsi" w:hAnsiTheme="majorBidi" w:cstheme="majorBidi"/>
          <w:kern w:val="0"/>
          <w:lang w:val="en-US" w:eastAsia="en-US" w:bidi="he-IL"/>
        </w:rPr>
        <w:t>of the inhabitants were deported</w:t>
      </w:r>
      <w:r w:rsidR="009215AA">
        <w:rPr>
          <w:rFonts w:asciiTheme="majorBidi" w:eastAsiaTheme="minorHAnsi" w:hAnsiTheme="majorBidi" w:cstheme="majorBidi"/>
          <w:kern w:val="0"/>
          <w:lang w:val="en-US" w:eastAsia="en-US" w:bidi="he-IL"/>
        </w:rPr>
        <w:t>, as archeological evidence shows</w:t>
      </w:r>
      <w:r w:rsidRPr="00B73FC8">
        <w:rPr>
          <w:rFonts w:asciiTheme="majorBidi" w:eastAsiaTheme="minorHAnsi" w:hAnsiTheme="majorBidi" w:cstheme="majorBidi"/>
          <w:kern w:val="0"/>
          <w:lang w:val="en-US" w:eastAsia="en-US" w:bidi="he-IL"/>
        </w:rPr>
        <w:t>. Pekah was killed and succeeded by Hoshea; Hoshea paid tribute.</w:t>
      </w:r>
      <w:r>
        <w:rPr>
          <w:rStyle w:val="Voetnootmarkering"/>
          <w:rFonts w:asciiTheme="majorBidi" w:eastAsiaTheme="minorHAnsi" w:hAnsiTheme="majorBidi" w:cstheme="majorBidi"/>
          <w:kern w:val="0"/>
          <w:lang w:val="en-US" w:eastAsia="en-US" w:bidi="he-IL"/>
        </w:rPr>
        <w:footnoteReference w:id="108"/>
      </w:r>
      <w:r w:rsidRPr="00B73FC8">
        <w:rPr>
          <w:rFonts w:asciiTheme="majorBidi" w:eastAsiaTheme="minorHAnsi" w:hAnsiTheme="majorBidi" w:cstheme="majorBidi"/>
          <w:kern w:val="0"/>
          <w:lang w:val="en-US" w:eastAsia="en-US" w:bidi="he-IL"/>
        </w:rPr>
        <w:t xml:space="preserve"> </w:t>
      </w:r>
    </w:p>
    <w:p w:rsidR="001774F1" w:rsidRDefault="00CE2D9D" w:rsidP="00DF76AF">
      <w:pPr>
        <w:ind w:firstLine="227"/>
        <w:jc w:val="both"/>
        <w:rPr>
          <w:rFonts w:cs="Times New Roman"/>
          <w:kern w:val="0"/>
          <w:lang w:val="en-US" w:eastAsia="en-US" w:bidi="he-IL"/>
        </w:rPr>
      </w:pPr>
      <w:r>
        <w:rPr>
          <w:rFonts w:asciiTheme="majorBidi" w:eastAsiaTheme="minorHAnsi" w:hAnsiTheme="majorBidi" w:cstheme="majorBidi"/>
          <w:kern w:val="0"/>
          <w:lang w:val="en-US" w:eastAsia="en-US" w:bidi="he-IL"/>
        </w:rPr>
        <w:t>It is therefore possible</w:t>
      </w:r>
      <w:r w:rsidR="00DF76AF">
        <w:rPr>
          <w:rFonts w:asciiTheme="majorBidi" w:eastAsiaTheme="minorHAnsi" w:hAnsiTheme="majorBidi" w:cstheme="majorBidi"/>
          <w:kern w:val="0"/>
          <w:lang w:val="en-US" w:eastAsia="en-US" w:bidi="he-IL"/>
        </w:rPr>
        <w:t xml:space="preserve"> that the </w:t>
      </w:r>
      <w:r w:rsidR="00734085">
        <w:rPr>
          <w:rFonts w:cs="Times New Roman"/>
          <w:kern w:val="0"/>
          <w:lang w:val="en-US" w:eastAsia="en-US" w:bidi="he-IL"/>
        </w:rPr>
        <w:t>‘godless nation’</w:t>
      </w:r>
      <w:r w:rsidR="00DF76AF">
        <w:rPr>
          <w:rFonts w:cs="Times New Roman"/>
          <w:kern w:val="0"/>
          <w:lang w:val="en-US" w:eastAsia="en-US" w:bidi="he-IL"/>
        </w:rPr>
        <w:t xml:space="preserve"> in 6aA refers to Israel</w:t>
      </w:r>
      <w:r w:rsidR="00734085">
        <w:rPr>
          <w:rFonts w:cs="Times New Roman"/>
          <w:kern w:val="0"/>
          <w:lang w:val="en-US" w:eastAsia="en-US" w:bidi="he-IL"/>
        </w:rPr>
        <w:t xml:space="preserve">, </w:t>
      </w:r>
      <w:r w:rsidR="005B6339">
        <w:rPr>
          <w:rFonts w:cs="Times New Roman"/>
          <w:kern w:val="0"/>
          <w:lang w:val="en-US" w:eastAsia="en-US" w:bidi="he-IL"/>
        </w:rPr>
        <w:t>and the ‘nations, not a few’</w:t>
      </w:r>
      <w:r w:rsidR="00734085">
        <w:rPr>
          <w:rFonts w:cs="Times New Roman"/>
          <w:kern w:val="0"/>
          <w:lang w:val="en-US" w:eastAsia="en-US" w:bidi="he-IL"/>
        </w:rPr>
        <w:t xml:space="preserve"> are a reference to the other nations that were beaten by Tiglath-pileser</w:t>
      </w:r>
      <w:r w:rsidR="001774F1">
        <w:rPr>
          <w:rFonts w:cs="Times New Roman"/>
          <w:kern w:val="0"/>
          <w:lang w:val="en-US" w:eastAsia="en-US" w:bidi="he-IL"/>
        </w:rPr>
        <w:t>.</w:t>
      </w:r>
      <w:r w:rsidR="00ED157A">
        <w:rPr>
          <w:rStyle w:val="Voetnootmarkering"/>
          <w:rFonts w:cs="Times New Roman"/>
          <w:kern w:val="0"/>
          <w:lang w:val="en-US" w:eastAsia="en-US" w:bidi="he-IL"/>
        </w:rPr>
        <w:footnoteReference w:id="109"/>
      </w:r>
      <w:r w:rsidR="001774F1">
        <w:rPr>
          <w:rFonts w:cs="Times New Roman"/>
          <w:kern w:val="0"/>
          <w:lang w:val="en-US" w:eastAsia="en-US" w:bidi="he-IL"/>
        </w:rPr>
        <w:t xml:space="preserve"> </w:t>
      </w:r>
    </w:p>
    <w:p w:rsidR="00454DA8" w:rsidRDefault="00766614" w:rsidP="00E4573C">
      <w:pPr>
        <w:ind w:firstLine="227"/>
        <w:jc w:val="both"/>
        <w:rPr>
          <w:rFonts w:cs="Times New Roman"/>
          <w:lang w:val="en-US" w:bidi="he-IL"/>
        </w:rPr>
      </w:pPr>
      <w:r>
        <w:rPr>
          <w:rFonts w:cs="Times New Roman"/>
          <w:kern w:val="0"/>
          <w:lang w:val="en-US" w:eastAsia="en-US" w:bidi="he-IL"/>
        </w:rPr>
        <w:t xml:space="preserve">In this time, </w:t>
      </w:r>
      <w:r w:rsidR="00454DA8">
        <w:rPr>
          <w:rFonts w:cs="Times New Roman"/>
          <w:lang w:val="en-US" w:bidi="he-IL"/>
        </w:rPr>
        <w:t xml:space="preserve">Assyria became a major threat to the area. </w:t>
      </w:r>
      <w:r w:rsidR="00E4573C">
        <w:rPr>
          <w:rFonts w:cs="Times New Roman"/>
          <w:lang w:val="en-US" w:bidi="he-IL"/>
        </w:rPr>
        <w:t>P</w:t>
      </w:r>
      <w:r w:rsidR="00454DA8">
        <w:rPr>
          <w:rFonts w:cs="Times New Roman"/>
          <w:lang w:val="en-US" w:bidi="he-IL"/>
        </w:rPr>
        <w:t xml:space="preserve">eople may have started asking questions: why is this happening? </w:t>
      </w:r>
      <w:r w:rsidR="006C4C8D">
        <w:rPr>
          <w:rFonts w:cs="Times New Roman"/>
          <w:lang w:val="en-US" w:bidi="he-IL"/>
        </w:rPr>
        <w:t>This passage provides an answer.</w:t>
      </w:r>
      <w:r w:rsidR="00454DA8">
        <w:rPr>
          <w:rFonts w:cs="Times New Roman"/>
          <w:lang w:val="en-US" w:bidi="he-IL"/>
        </w:rPr>
        <w:t xml:space="preserve"> </w:t>
      </w:r>
    </w:p>
    <w:p w:rsidR="00C2610A" w:rsidRDefault="006C4C8D" w:rsidP="006C4C8D">
      <w:pPr>
        <w:ind w:firstLine="227"/>
        <w:jc w:val="both"/>
        <w:rPr>
          <w:rFonts w:cs="Times New Roman"/>
          <w:lang w:val="en-US" w:bidi="he-IL"/>
        </w:rPr>
      </w:pPr>
      <w:r>
        <w:rPr>
          <w:rFonts w:cs="Times New Roman"/>
          <w:lang w:val="en-US" w:bidi="he-IL"/>
        </w:rPr>
        <w:t>If the oracle is from around 733, t</w:t>
      </w:r>
      <w:r w:rsidR="00070133">
        <w:rPr>
          <w:rFonts w:cs="Times New Roman"/>
          <w:lang w:val="en-US" w:bidi="he-IL"/>
        </w:rPr>
        <w:t>he oracle i</w:t>
      </w:r>
      <w:r w:rsidR="0033688E">
        <w:rPr>
          <w:rFonts w:cs="Times New Roman"/>
          <w:lang w:val="en-US" w:bidi="he-IL"/>
        </w:rPr>
        <w:t xml:space="preserve">s warning Judah that Assyria is attacking godless nations, ordered by God to do so, and they should probably ask themselves: are we a godless nation? </w:t>
      </w:r>
    </w:p>
    <w:p w:rsidR="002557F6" w:rsidRDefault="0044774D" w:rsidP="00554B61">
      <w:pPr>
        <w:ind w:firstLine="227"/>
        <w:jc w:val="both"/>
        <w:rPr>
          <w:rFonts w:cs="Times New Roman"/>
          <w:lang w:val="en-US" w:bidi="he-IL"/>
        </w:rPr>
      </w:pPr>
      <w:r>
        <w:rPr>
          <w:rFonts w:cs="Times New Roman"/>
          <w:lang w:val="en-US" w:bidi="he-IL"/>
        </w:rPr>
        <w:t xml:space="preserve">Therefore my conclusion is that the historical background to this text </w:t>
      </w:r>
      <w:r w:rsidR="006C4C8D">
        <w:rPr>
          <w:rFonts w:cs="Times New Roman"/>
          <w:lang w:val="en-US" w:bidi="he-IL"/>
        </w:rPr>
        <w:t xml:space="preserve">is </w:t>
      </w:r>
      <w:r w:rsidR="00CA7651">
        <w:rPr>
          <w:rFonts w:cs="Times New Roman"/>
          <w:lang w:val="en-US" w:bidi="he-IL"/>
        </w:rPr>
        <w:t>733</w:t>
      </w:r>
      <w:r w:rsidR="000433F3">
        <w:rPr>
          <w:rFonts w:cs="Times New Roman"/>
          <w:lang w:val="en-US" w:bidi="he-IL"/>
        </w:rPr>
        <w:t xml:space="preserve"> or 732</w:t>
      </w:r>
      <w:r w:rsidR="00CA7651">
        <w:rPr>
          <w:rFonts w:cs="Times New Roman"/>
          <w:lang w:val="en-US" w:bidi="he-IL"/>
        </w:rPr>
        <w:t xml:space="preserve">: the </w:t>
      </w:r>
      <w:r w:rsidR="00CA7651">
        <w:rPr>
          <w:kern w:val="0"/>
          <w:lang w:val="en-US" w:eastAsia="en-US" w:bidi="he-IL"/>
        </w:rPr>
        <w:t>defeat of Damascus and capture of Israelite tribes in Galilee and Trans-Jordan, following the</w:t>
      </w:r>
      <w:r w:rsidR="00554B61">
        <w:rPr>
          <w:kern w:val="0"/>
          <w:lang w:val="en-US" w:eastAsia="en-US" w:bidi="he-IL"/>
        </w:rPr>
        <w:t xml:space="preserve"> Syro-Ephraimite crisis</w:t>
      </w:r>
      <w:r w:rsidR="00603F77">
        <w:rPr>
          <w:kern w:val="0"/>
          <w:lang w:val="en-US" w:eastAsia="en-US" w:bidi="he-IL"/>
        </w:rPr>
        <w:t>,</w:t>
      </w:r>
      <w:r w:rsidR="00554B61">
        <w:rPr>
          <w:kern w:val="0"/>
          <w:lang w:val="en-US" w:eastAsia="en-US" w:bidi="he-IL"/>
        </w:rPr>
        <w:t xml:space="preserve"> and the </w:t>
      </w:r>
      <w:r w:rsidR="004346DE">
        <w:rPr>
          <w:kern w:val="0"/>
          <w:lang w:val="en-US" w:eastAsia="en-US" w:bidi="he-IL"/>
        </w:rPr>
        <w:t>submission of se</w:t>
      </w:r>
      <w:r w:rsidR="00CA7651">
        <w:rPr>
          <w:kern w:val="0"/>
          <w:lang w:val="en-US" w:eastAsia="en-US" w:bidi="he-IL"/>
        </w:rPr>
        <w:t>veral nations in the area since 7</w:t>
      </w:r>
      <w:r w:rsidR="004346DE">
        <w:rPr>
          <w:kern w:val="0"/>
          <w:lang w:val="en-US" w:eastAsia="en-US" w:bidi="he-IL"/>
        </w:rPr>
        <w:t>38.</w:t>
      </w:r>
    </w:p>
    <w:p w:rsidR="002557F6" w:rsidRDefault="002557F6" w:rsidP="000937F7">
      <w:pPr>
        <w:ind w:firstLine="227"/>
        <w:jc w:val="both"/>
        <w:rPr>
          <w:rFonts w:cs="Times New Roman"/>
          <w:lang w:val="en-US" w:bidi="he-IL"/>
        </w:rPr>
      </w:pPr>
    </w:p>
    <w:p w:rsidR="00A66DBB" w:rsidRPr="00CA7651" w:rsidRDefault="00A66DBB" w:rsidP="00B44681">
      <w:pPr>
        <w:ind w:firstLine="227"/>
        <w:jc w:val="both"/>
        <w:rPr>
          <w:rFonts w:cs="Times New Roman"/>
          <w:lang w:val="en-US" w:bidi="he-IL"/>
        </w:rPr>
      </w:pPr>
    </w:p>
    <w:p w:rsidR="00A66DBB" w:rsidRPr="00CA7651" w:rsidRDefault="00A66DBB" w:rsidP="00B44681">
      <w:pPr>
        <w:ind w:firstLine="227"/>
        <w:jc w:val="both"/>
        <w:rPr>
          <w:rFonts w:cs="Times New Roman"/>
          <w:lang w:val="en-US" w:bidi="he-IL"/>
        </w:rPr>
      </w:pPr>
    </w:p>
    <w:p w:rsidR="001B5E8E" w:rsidRPr="00CA7651" w:rsidRDefault="001B5E8E" w:rsidP="001B5E8E">
      <w:pPr>
        <w:jc w:val="both"/>
        <w:rPr>
          <w:rFonts w:cs="Times New Roman"/>
          <w:lang w:val="en-US"/>
        </w:rPr>
      </w:pPr>
    </w:p>
    <w:p w:rsidR="001B5E8E" w:rsidRDefault="001B5E8E" w:rsidP="001B5E8E">
      <w:pPr>
        <w:jc w:val="both"/>
        <w:rPr>
          <w:rFonts w:cs="Times New Roman"/>
          <w:lang w:val="en-US" w:bidi="he-IL"/>
        </w:rPr>
      </w:pPr>
    </w:p>
    <w:p w:rsidR="002D6C72" w:rsidRDefault="002D6C72" w:rsidP="001B5E8E">
      <w:pPr>
        <w:jc w:val="both"/>
        <w:rPr>
          <w:rFonts w:cs="Times New Roman"/>
          <w:lang w:val="en-US" w:bidi="he-IL"/>
        </w:rPr>
      </w:pPr>
    </w:p>
    <w:p w:rsidR="002D6C72" w:rsidRDefault="002D6C72" w:rsidP="001B5E8E">
      <w:pPr>
        <w:jc w:val="both"/>
        <w:rPr>
          <w:rFonts w:cs="Times New Roman"/>
          <w:lang w:val="en-US" w:bidi="he-IL"/>
        </w:rPr>
      </w:pPr>
    </w:p>
    <w:p w:rsidR="002D6C72" w:rsidRPr="00CA7651" w:rsidRDefault="002D6C72" w:rsidP="001B5E8E">
      <w:pPr>
        <w:jc w:val="both"/>
        <w:rPr>
          <w:rFonts w:cs="Times New Roman"/>
          <w:lang w:val="en-US" w:bidi="he-IL"/>
        </w:rPr>
      </w:pPr>
    </w:p>
    <w:p w:rsidR="001B5E8E" w:rsidRPr="00CA7651" w:rsidRDefault="001B5E8E" w:rsidP="001B5E8E">
      <w:pPr>
        <w:jc w:val="both"/>
        <w:rPr>
          <w:rFonts w:cs="Times New Roman"/>
          <w:lang w:val="en-US" w:bidi="he-IL"/>
        </w:rPr>
      </w:pPr>
    </w:p>
    <w:p w:rsidR="000A6390" w:rsidRDefault="000A6390" w:rsidP="00DC221B">
      <w:pPr>
        <w:rPr>
          <w:kern w:val="0"/>
          <w:lang w:val="en-US" w:eastAsia="en-US" w:bidi="he-IL"/>
        </w:rPr>
      </w:pPr>
    </w:p>
    <w:p w:rsidR="000A6390" w:rsidRDefault="000A6390" w:rsidP="00DC221B">
      <w:pPr>
        <w:rPr>
          <w:kern w:val="0"/>
          <w:lang w:val="en-US" w:eastAsia="en-US" w:bidi="he-IL"/>
        </w:rPr>
      </w:pPr>
    </w:p>
    <w:p w:rsidR="000A6390" w:rsidRDefault="000A6390" w:rsidP="00DC221B">
      <w:pPr>
        <w:rPr>
          <w:kern w:val="0"/>
          <w:lang w:val="en-US" w:eastAsia="en-US" w:bidi="he-IL"/>
        </w:rPr>
      </w:pPr>
    </w:p>
    <w:p w:rsidR="000A6390" w:rsidRDefault="000A6390" w:rsidP="00DC221B">
      <w:pPr>
        <w:rPr>
          <w:kern w:val="0"/>
          <w:lang w:val="en-US" w:eastAsia="en-US" w:bidi="he-IL"/>
        </w:rPr>
      </w:pPr>
    </w:p>
    <w:p w:rsidR="001A5FE1" w:rsidRDefault="001A5FE1" w:rsidP="00DC221B">
      <w:pPr>
        <w:rPr>
          <w:kern w:val="0"/>
          <w:lang w:val="en-US" w:eastAsia="en-US" w:bidi="he-IL"/>
        </w:rPr>
      </w:pPr>
    </w:p>
    <w:p w:rsidR="001A5FE1" w:rsidRDefault="001A5FE1" w:rsidP="00DC221B">
      <w:pPr>
        <w:rPr>
          <w:kern w:val="0"/>
          <w:lang w:val="en-US" w:eastAsia="en-US" w:bidi="he-IL"/>
        </w:rPr>
      </w:pPr>
    </w:p>
    <w:p w:rsidR="00B01C07" w:rsidRDefault="00B01C07" w:rsidP="00DC221B">
      <w:pPr>
        <w:rPr>
          <w:kern w:val="0"/>
          <w:lang w:val="en-US" w:eastAsia="en-US" w:bidi="he-IL"/>
        </w:rPr>
      </w:pPr>
    </w:p>
    <w:p w:rsidR="00B01C07" w:rsidRDefault="00B01C07" w:rsidP="00DC221B">
      <w:pPr>
        <w:rPr>
          <w:kern w:val="0"/>
          <w:lang w:val="en-US" w:eastAsia="en-US" w:bidi="he-IL"/>
        </w:rPr>
      </w:pPr>
    </w:p>
    <w:p w:rsidR="00B01C07" w:rsidRDefault="00B01C07" w:rsidP="00DC221B">
      <w:pPr>
        <w:rPr>
          <w:kern w:val="0"/>
          <w:lang w:val="en-US" w:eastAsia="en-US" w:bidi="he-IL"/>
        </w:rPr>
      </w:pPr>
    </w:p>
    <w:p w:rsidR="00B01C07" w:rsidRDefault="00B01C07" w:rsidP="00DC221B">
      <w:pPr>
        <w:rPr>
          <w:kern w:val="0"/>
          <w:lang w:val="en-US" w:eastAsia="en-US" w:bidi="he-IL"/>
        </w:rPr>
      </w:pPr>
    </w:p>
    <w:p w:rsidR="00B01C07" w:rsidRDefault="00B01C07" w:rsidP="00DC221B">
      <w:pPr>
        <w:rPr>
          <w:kern w:val="0"/>
          <w:lang w:val="en-US" w:eastAsia="en-US" w:bidi="he-IL"/>
        </w:rPr>
      </w:pPr>
    </w:p>
    <w:p w:rsidR="00B01C07" w:rsidRDefault="00B01C07" w:rsidP="00DC221B">
      <w:pPr>
        <w:rPr>
          <w:kern w:val="0"/>
          <w:lang w:val="en-US" w:eastAsia="en-US" w:bidi="he-IL"/>
        </w:rPr>
      </w:pPr>
    </w:p>
    <w:p w:rsidR="00B01C07" w:rsidRDefault="00B01C07" w:rsidP="00DC221B">
      <w:pPr>
        <w:rPr>
          <w:kern w:val="0"/>
          <w:lang w:val="en-US" w:eastAsia="en-US" w:bidi="he-IL"/>
        </w:rPr>
      </w:pPr>
    </w:p>
    <w:p w:rsidR="00B01C07" w:rsidRDefault="00B01C07" w:rsidP="00DC221B">
      <w:pPr>
        <w:rPr>
          <w:kern w:val="0"/>
          <w:lang w:val="en-US" w:eastAsia="en-US" w:bidi="he-IL"/>
        </w:rPr>
      </w:pPr>
    </w:p>
    <w:p w:rsidR="00B01C07" w:rsidRDefault="00B01C07" w:rsidP="00DC221B">
      <w:pPr>
        <w:rPr>
          <w:kern w:val="0"/>
          <w:lang w:val="en-US" w:eastAsia="en-US" w:bidi="he-IL"/>
        </w:rPr>
      </w:pPr>
    </w:p>
    <w:p w:rsidR="00B01C07" w:rsidRDefault="00B01C07" w:rsidP="00DC221B">
      <w:pPr>
        <w:rPr>
          <w:kern w:val="0"/>
          <w:lang w:val="en-US" w:eastAsia="en-US" w:bidi="he-IL"/>
        </w:rPr>
      </w:pPr>
    </w:p>
    <w:p w:rsidR="00B01C07" w:rsidRDefault="00B01C07" w:rsidP="00DC221B">
      <w:pPr>
        <w:rPr>
          <w:kern w:val="0"/>
          <w:lang w:val="en-US" w:eastAsia="en-US" w:bidi="he-IL"/>
        </w:rPr>
      </w:pPr>
    </w:p>
    <w:p w:rsidR="00B01C07" w:rsidRDefault="00B01C07" w:rsidP="00DC221B">
      <w:pPr>
        <w:rPr>
          <w:kern w:val="0"/>
          <w:lang w:val="en-US" w:eastAsia="en-US" w:bidi="he-IL"/>
        </w:rPr>
      </w:pPr>
    </w:p>
    <w:p w:rsidR="0085120A" w:rsidRDefault="0085120A" w:rsidP="00DC221B">
      <w:pPr>
        <w:rPr>
          <w:kern w:val="0"/>
          <w:lang w:val="en-US" w:eastAsia="en-US" w:bidi="he-IL"/>
        </w:rPr>
      </w:pPr>
    </w:p>
    <w:p w:rsidR="0085120A" w:rsidRDefault="0085120A" w:rsidP="00DC221B">
      <w:pPr>
        <w:rPr>
          <w:kern w:val="0"/>
          <w:lang w:val="en-US" w:eastAsia="en-US" w:bidi="he-IL"/>
        </w:rPr>
      </w:pPr>
    </w:p>
    <w:p w:rsidR="0085120A" w:rsidRDefault="0085120A" w:rsidP="00DC221B">
      <w:pPr>
        <w:rPr>
          <w:kern w:val="0"/>
          <w:lang w:val="en-US" w:eastAsia="en-US" w:bidi="he-IL"/>
        </w:rPr>
      </w:pPr>
    </w:p>
    <w:p w:rsidR="0085120A" w:rsidRDefault="0085120A" w:rsidP="00DC221B">
      <w:pPr>
        <w:rPr>
          <w:kern w:val="0"/>
          <w:lang w:val="en-US" w:eastAsia="en-US" w:bidi="he-IL"/>
        </w:rPr>
      </w:pPr>
    </w:p>
    <w:p w:rsidR="00E10E7A" w:rsidRDefault="00E10E7A" w:rsidP="00DC221B">
      <w:pPr>
        <w:rPr>
          <w:kern w:val="0"/>
          <w:lang w:val="en-US" w:eastAsia="en-US" w:bidi="he-IL"/>
        </w:rPr>
      </w:pPr>
    </w:p>
    <w:p w:rsidR="00E10E7A" w:rsidRDefault="00E10E7A" w:rsidP="00DC221B">
      <w:pPr>
        <w:rPr>
          <w:kern w:val="0"/>
          <w:lang w:val="en-US" w:eastAsia="en-US" w:bidi="he-IL"/>
        </w:rPr>
      </w:pPr>
    </w:p>
    <w:p w:rsidR="00E10E7A" w:rsidRDefault="00E10E7A" w:rsidP="00DC221B">
      <w:pPr>
        <w:rPr>
          <w:kern w:val="0"/>
          <w:lang w:val="en-US" w:eastAsia="en-US" w:bidi="he-IL"/>
        </w:rPr>
      </w:pPr>
    </w:p>
    <w:p w:rsidR="003F7CDA" w:rsidRDefault="003F7CDA" w:rsidP="00DC221B">
      <w:pPr>
        <w:rPr>
          <w:kern w:val="0"/>
          <w:lang w:val="en-US" w:eastAsia="en-US" w:bidi="he-IL"/>
        </w:rPr>
      </w:pPr>
    </w:p>
    <w:p w:rsidR="003F7CDA" w:rsidRDefault="003F7CDA" w:rsidP="00DC221B">
      <w:pPr>
        <w:rPr>
          <w:kern w:val="0"/>
          <w:lang w:val="en-US" w:eastAsia="en-US" w:bidi="he-IL"/>
        </w:rPr>
      </w:pPr>
    </w:p>
    <w:p w:rsidR="00F025B5" w:rsidRDefault="00F025B5" w:rsidP="00DC221B">
      <w:pPr>
        <w:rPr>
          <w:kern w:val="0"/>
          <w:lang w:val="en-US" w:eastAsia="en-US" w:bidi="he-IL"/>
        </w:rPr>
      </w:pPr>
    </w:p>
    <w:p w:rsidR="004B7D6C" w:rsidRDefault="004B7D6C" w:rsidP="00DC221B">
      <w:pPr>
        <w:rPr>
          <w:kern w:val="0"/>
          <w:lang w:val="en-US" w:eastAsia="en-US" w:bidi="he-IL"/>
        </w:rPr>
      </w:pPr>
    </w:p>
    <w:p w:rsidR="004B7D6C" w:rsidRDefault="004B7D6C" w:rsidP="00DC221B">
      <w:pPr>
        <w:rPr>
          <w:kern w:val="0"/>
          <w:lang w:val="en-US" w:eastAsia="en-US" w:bidi="he-IL"/>
        </w:rPr>
      </w:pPr>
    </w:p>
    <w:p w:rsidR="004B7D6C" w:rsidRDefault="004B7D6C" w:rsidP="00DC221B">
      <w:pPr>
        <w:rPr>
          <w:kern w:val="0"/>
          <w:lang w:val="en-US" w:eastAsia="en-US" w:bidi="he-IL"/>
        </w:rPr>
      </w:pPr>
    </w:p>
    <w:p w:rsidR="0085120A" w:rsidRDefault="0085120A" w:rsidP="00DC221B">
      <w:pPr>
        <w:rPr>
          <w:kern w:val="0"/>
          <w:lang w:val="en-US" w:eastAsia="en-US" w:bidi="he-IL"/>
        </w:rPr>
      </w:pPr>
    </w:p>
    <w:p w:rsidR="00DF76AF" w:rsidRDefault="00DF76AF" w:rsidP="00DC221B">
      <w:pPr>
        <w:rPr>
          <w:kern w:val="0"/>
          <w:lang w:val="en-US" w:eastAsia="en-US" w:bidi="he-IL"/>
        </w:rPr>
      </w:pPr>
    </w:p>
    <w:p w:rsidR="008F4B02" w:rsidRPr="008F4B02" w:rsidRDefault="001E46F1" w:rsidP="005D0D25">
      <w:pPr>
        <w:rPr>
          <w:kern w:val="0"/>
          <w:lang w:val="en-US" w:eastAsia="en-US" w:bidi="he-IL"/>
        </w:rPr>
      </w:pPr>
      <w:r>
        <w:rPr>
          <w:kern w:val="0"/>
          <w:lang w:val="en-US" w:eastAsia="en-US" w:bidi="he-IL"/>
        </w:rPr>
        <w:t>3</w:t>
      </w:r>
      <w:r w:rsidR="00994D29">
        <w:rPr>
          <w:kern w:val="0"/>
          <w:lang w:val="en-US" w:eastAsia="en-US" w:bidi="he-IL"/>
        </w:rPr>
        <w:t xml:space="preserve">.3 </w:t>
      </w:r>
      <w:r w:rsidR="00994D29" w:rsidRPr="00994D29">
        <w:rPr>
          <w:kern w:val="0"/>
          <w:sz w:val="20"/>
          <w:szCs w:val="20"/>
          <w:lang w:val="en-US" w:eastAsia="en-US" w:bidi="he-IL"/>
        </w:rPr>
        <w:t>ISAIAH 10:8-11</w:t>
      </w:r>
      <w:r w:rsidR="008F4B02" w:rsidRPr="008F4B02">
        <w:rPr>
          <w:kern w:val="0"/>
          <w:lang w:val="en-US" w:eastAsia="en-US" w:bidi="he-IL"/>
        </w:rPr>
        <w:t xml:space="preserve"> – </w:t>
      </w:r>
      <w:r w:rsidR="005D0D25" w:rsidRPr="005D0D25">
        <w:rPr>
          <w:kern w:val="0"/>
          <w:sz w:val="20"/>
          <w:szCs w:val="20"/>
          <w:lang w:val="en-US" w:eastAsia="en-US" w:bidi="he-IL"/>
        </w:rPr>
        <w:t>BETWEEN</w:t>
      </w:r>
      <w:r w:rsidR="005D0D25">
        <w:rPr>
          <w:kern w:val="0"/>
          <w:lang w:val="en-US" w:eastAsia="en-US" w:bidi="he-IL"/>
        </w:rPr>
        <w:t xml:space="preserve"> </w:t>
      </w:r>
      <w:r w:rsidR="008F4B02" w:rsidRPr="00DC221B">
        <w:rPr>
          <w:kern w:val="0"/>
          <w:sz w:val="20"/>
          <w:szCs w:val="20"/>
          <w:lang w:val="en-US" w:eastAsia="en-US" w:bidi="he-IL"/>
        </w:rPr>
        <w:t>7</w:t>
      </w:r>
      <w:r w:rsidR="00E74CC0">
        <w:rPr>
          <w:kern w:val="0"/>
          <w:sz w:val="20"/>
          <w:szCs w:val="20"/>
          <w:lang w:val="en-US" w:eastAsia="en-US" w:bidi="he-IL"/>
        </w:rPr>
        <w:t>15</w:t>
      </w:r>
      <w:r w:rsidR="005D0D25">
        <w:rPr>
          <w:kern w:val="0"/>
          <w:sz w:val="20"/>
          <w:szCs w:val="20"/>
          <w:lang w:val="en-US" w:eastAsia="en-US" w:bidi="he-IL"/>
        </w:rPr>
        <w:t>-711</w:t>
      </w:r>
      <w:r w:rsidR="008F4B02" w:rsidRPr="00DC221B">
        <w:rPr>
          <w:kern w:val="0"/>
          <w:sz w:val="20"/>
          <w:szCs w:val="20"/>
          <w:lang w:val="en-US" w:eastAsia="en-US" w:bidi="he-IL"/>
        </w:rPr>
        <w:t xml:space="preserve">, </w:t>
      </w:r>
      <w:r w:rsidR="005D0D25">
        <w:rPr>
          <w:kern w:val="0"/>
          <w:sz w:val="20"/>
          <w:szCs w:val="20"/>
          <w:lang w:val="en-US" w:eastAsia="en-US" w:bidi="he-IL"/>
        </w:rPr>
        <w:t xml:space="preserve">WARNING </w:t>
      </w:r>
      <w:r w:rsidR="00E74CC0">
        <w:rPr>
          <w:kern w:val="0"/>
          <w:sz w:val="20"/>
          <w:szCs w:val="20"/>
          <w:lang w:val="en-US" w:eastAsia="en-US" w:bidi="he-IL"/>
        </w:rPr>
        <w:t>HEZEKIAH</w:t>
      </w:r>
      <w:r w:rsidR="005D0D25">
        <w:rPr>
          <w:kern w:val="0"/>
          <w:sz w:val="20"/>
          <w:szCs w:val="20"/>
          <w:lang w:val="en-US" w:eastAsia="en-US" w:bidi="he-IL"/>
        </w:rPr>
        <w:t xml:space="preserve"> NOT TO REBEL</w:t>
      </w:r>
    </w:p>
    <w:p w:rsidR="008F6627" w:rsidRDefault="008F6627" w:rsidP="008F6627">
      <w:pPr>
        <w:rPr>
          <w:kern w:val="0"/>
          <w:lang w:val="en-US" w:eastAsia="en-US" w:bidi="he-IL"/>
        </w:rPr>
      </w:pPr>
    </w:p>
    <w:p w:rsidR="008F6627" w:rsidRDefault="008F6627" w:rsidP="008F6627">
      <w:pPr>
        <w:rPr>
          <w:kern w:val="0"/>
          <w:lang w:eastAsia="en-US" w:bidi="he-IL"/>
        </w:rPr>
      </w:pPr>
      <w:r>
        <w:rPr>
          <w:rFonts w:cs="Times New Roman" w:hint="cs"/>
          <w:kern w:val="0"/>
          <w:rtl/>
          <w:lang w:eastAsia="en-US" w:bidi="he-IL"/>
        </w:rPr>
        <w:t>כִּ֖י</w:t>
      </w:r>
      <w:r>
        <w:rPr>
          <w:rFonts w:ascii="Mangal" w:hAnsi="Mangal" w:cs="Times New Roman"/>
          <w:kern w:val="0"/>
          <w:rtl/>
          <w:lang w:eastAsia="en-US" w:bidi="he-IL"/>
        </w:rPr>
        <w:t xml:space="preserve"> </w:t>
      </w:r>
      <w:r>
        <w:rPr>
          <w:rFonts w:cs="Times New Roman" w:hint="cs"/>
          <w:kern w:val="0"/>
          <w:rtl/>
          <w:lang w:eastAsia="en-US" w:bidi="he-IL"/>
        </w:rPr>
        <w:t>יֹאמַ֑ר</w:t>
      </w:r>
      <w:r>
        <w:rPr>
          <w:rFonts w:ascii="Mangal" w:hAnsi="Mangal" w:cs="Times New Roman"/>
          <w:kern w:val="0"/>
          <w:rtl/>
          <w:lang w:eastAsia="en-US" w:bidi="he-IL"/>
        </w:rPr>
        <w:t xml:space="preserve"> </w:t>
      </w:r>
      <w:r>
        <w:rPr>
          <w:rFonts w:ascii="Mangal" w:hAnsi="Mangal"/>
          <w:kern w:val="0"/>
          <w:lang w:eastAsia="en-US" w:bidi="he-IL"/>
        </w:rPr>
        <w:t xml:space="preserve">  8aA</w:t>
      </w:r>
    </w:p>
    <w:p w:rsidR="008F6627" w:rsidRDefault="008F6627" w:rsidP="008F6627">
      <w:pPr>
        <w:rPr>
          <w:kern w:val="0"/>
          <w:lang w:eastAsia="en-US" w:bidi="he-IL"/>
        </w:rPr>
      </w:pPr>
      <w:r>
        <w:rPr>
          <w:kern w:val="0"/>
          <w:lang w:eastAsia="en-US" w:bidi="he-IL"/>
        </w:rPr>
        <w:t>For he says</w:t>
      </w:r>
      <w:r w:rsidR="009D5252">
        <w:rPr>
          <w:kern w:val="0"/>
          <w:lang w:eastAsia="en-US" w:bidi="he-IL"/>
        </w:rPr>
        <w:t>:</w:t>
      </w:r>
    </w:p>
    <w:p w:rsidR="008F6627" w:rsidRDefault="008F6627" w:rsidP="008F6627">
      <w:pPr>
        <w:ind w:firstLine="227"/>
        <w:rPr>
          <w:kern w:val="0"/>
          <w:lang w:eastAsia="en-US" w:bidi="he-IL"/>
        </w:rPr>
      </w:pPr>
      <w:r>
        <w:rPr>
          <w:rFonts w:cs="Times New Roman" w:hint="cs"/>
          <w:kern w:val="0"/>
          <w:rtl/>
          <w:lang w:eastAsia="en-US" w:bidi="he-IL"/>
        </w:rPr>
        <w:t>הֲלֹ֥א</w:t>
      </w:r>
      <w:r>
        <w:rPr>
          <w:rFonts w:ascii="Mangal" w:hAnsi="Mangal" w:cs="Times New Roman"/>
          <w:kern w:val="0"/>
          <w:rtl/>
          <w:lang w:eastAsia="en-US" w:bidi="he-IL"/>
        </w:rPr>
        <w:t xml:space="preserve"> </w:t>
      </w:r>
      <w:r>
        <w:rPr>
          <w:rFonts w:cs="Times New Roman" w:hint="cs"/>
          <w:kern w:val="0"/>
          <w:rtl/>
          <w:lang w:eastAsia="en-US" w:bidi="he-IL"/>
        </w:rPr>
        <w:t>שָׂרַ֛י</w:t>
      </w:r>
      <w:r>
        <w:rPr>
          <w:rFonts w:ascii="Mangal" w:hAnsi="Mangal" w:cs="Times New Roman"/>
          <w:kern w:val="0"/>
          <w:rtl/>
          <w:lang w:eastAsia="en-US" w:bidi="he-IL"/>
        </w:rPr>
        <w:t xml:space="preserve"> </w:t>
      </w:r>
      <w:r>
        <w:rPr>
          <w:rFonts w:cs="Times New Roman" w:hint="cs"/>
          <w:kern w:val="0"/>
          <w:rtl/>
          <w:lang w:eastAsia="en-US" w:bidi="he-IL"/>
        </w:rPr>
        <w:t>יַחְדָּ֖ו</w:t>
      </w:r>
      <w:r>
        <w:rPr>
          <w:rFonts w:ascii="Mangal" w:hAnsi="Mangal" w:cs="Times New Roman"/>
          <w:kern w:val="0"/>
          <w:rtl/>
          <w:lang w:eastAsia="en-US" w:bidi="he-IL"/>
        </w:rPr>
        <w:t xml:space="preserve"> </w:t>
      </w:r>
      <w:r>
        <w:rPr>
          <w:rFonts w:cs="Times New Roman" w:hint="cs"/>
          <w:kern w:val="0"/>
          <w:rtl/>
          <w:lang w:eastAsia="en-US" w:bidi="he-IL"/>
        </w:rPr>
        <w:t>מְלָכִֽים׃</w:t>
      </w:r>
      <w:r>
        <w:rPr>
          <w:rFonts w:cs="Times New Roman"/>
          <w:kern w:val="0"/>
          <w:lang w:eastAsia="en-US" w:bidi="he-IL"/>
        </w:rPr>
        <w:t xml:space="preserve">  </w:t>
      </w:r>
      <w:r>
        <w:rPr>
          <w:rFonts w:ascii="Mangal" w:hAnsi="Mangal"/>
          <w:kern w:val="0"/>
          <w:lang w:eastAsia="en-US" w:bidi="he-IL"/>
        </w:rPr>
        <w:t>8aB</w:t>
      </w:r>
    </w:p>
    <w:p w:rsidR="008F6627" w:rsidRDefault="008F6627" w:rsidP="008F6627">
      <w:pPr>
        <w:ind w:firstLine="227"/>
        <w:rPr>
          <w:kern w:val="0"/>
          <w:lang w:val="en-US" w:eastAsia="en-US" w:bidi="he-IL"/>
        </w:rPr>
      </w:pPr>
      <w:r>
        <w:rPr>
          <w:kern w:val="0"/>
          <w:lang w:val="en-US" w:eastAsia="en-US" w:bidi="he-IL"/>
        </w:rPr>
        <w:t>Are my commanders not altogether kings?</w:t>
      </w:r>
    </w:p>
    <w:p w:rsidR="008F6627" w:rsidRDefault="008F6627" w:rsidP="008F6627">
      <w:pPr>
        <w:ind w:firstLine="227"/>
        <w:rPr>
          <w:kern w:val="0"/>
          <w:lang w:val="en-US" w:eastAsia="en-US" w:bidi="he-IL"/>
        </w:rPr>
      </w:pPr>
    </w:p>
    <w:p w:rsidR="008F6627" w:rsidRDefault="008F6627" w:rsidP="008F6627">
      <w:pPr>
        <w:rPr>
          <w:kern w:val="0"/>
          <w:lang w:eastAsia="en-US" w:bidi="he-IL"/>
        </w:rPr>
      </w:pPr>
      <w:r>
        <w:rPr>
          <w:rFonts w:cs="Times New Roman" w:hint="cs"/>
          <w:kern w:val="0"/>
          <w:rtl/>
          <w:lang w:eastAsia="en-US" w:bidi="he-IL"/>
        </w:rPr>
        <w:t>הֲלֹ֥א</w:t>
      </w:r>
      <w:r>
        <w:rPr>
          <w:rFonts w:ascii="Mangal" w:hAnsi="Mangal" w:cs="Times New Roman"/>
          <w:kern w:val="0"/>
          <w:rtl/>
          <w:lang w:eastAsia="en-US" w:bidi="he-IL"/>
        </w:rPr>
        <w:t xml:space="preserve"> </w:t>
      </w:r>
      <w:r>
        <w:rPr>
          <w:rFonts w:cs="Times New Roman" w:hint="cs"/>
          <w:kern w:val="0"/>
          <w:rtl/>
          <w:lang w:eastAsia="en-US" w:bidi="he-IL"/>
        </w:rPr>
        <w:t>כְּכַרְכְּמִ֖ישׁ</w:t>
      </w:r>
      <w:r>
        <w:rPr>
          <w:rFonts w:ascii="Mangal" w:hAnsi="Mangal" w:cs="Times New Roman"/>
          <w:kern w:val="0"/>
          <w:rtl/>
          <w:lang w:eastAsia="en-US" w:bidi="he-IL"/>
        </w:rPr>
        <w:t xml:space="preserve"> </w:t>
      </w:r>
      <w:r>
        <w:rPr>
          <w:rFonts w:cs="Times New Roman" w:hint="cs"/>
          <w:kern w:val="0"/>
          <w:rtl/>
          <w:lang w:eastAsia="en-US" w:bidi="he-IL"/>
        </w:rPr>
        <w:t>כַּלְנ֑וֹ</w:t>
      </w:r>
      <w:r>
        <w:rPr>
          <w:rFonts w:ascii="Mangal" w:hAnsi="Mangal" w:cs="Times New Roman"/>
          <w:kern w:val="0"/>
          <w:rtl/>
          <w:lang w:eastAsia="en-US" w:bidi="he-IL"/>
        </w:rPr>
        <w:t xml:space="preserve"> </w:t>
      </w:r>
      <w:r>
        <w:rPr>
          <w:rFonts w:ascii="Mangal" w:hAnsi="Mangal"/>
          <w:kern w:val="0"/>
          <w:lang w:eastAsia="en-US" w:bidi="he-IL"/>
        </w:rPr>
        <w:t xml:space="preserve">  9aA</w:t>
      </w:r>
    </w:p>
    <w:p w:rsidR="008F6627" w:rsidRDefault="008F6627" w:rsidP="008F6627">
      <w:pPr>
        <w:rPr>
          <w:kern w:val="0"/>
          <w:lang w:val="en-US" w:eastAsia="en-US" w:bidi="he-IL"/>
        </w:rPr>
      </w:pPr>
      <w:r>
        <w:rPr>
          <w:kern w:val="0"/>
          <w:lang w:val="en-US" w:eastAsia="en-US" w:bidi="he-IL"/>
        </w:rPr>
        <w:t>Is Calno not like Carchemish?</w:t>
      </w:r>
      <w:r>
        <w:rPr>
          <w:rStyle w:val="Voetnootmarkering"/>
          <w:kern w:val="0"/>
          <w:lang w:val="en-US" w:eastAsia="en-US" w:bidi="he-IL"/>
        </w:rPr>
        <w:footnoteReference w:id="110"/>
      </w:r>
    </w:p>
    <w:p w:rsidR="008F6627" w:rsidRDefault="008F6627" w:rsidP="008F6627">
      <w:pPr>
        <w:ind w:firstLine="227"/>
        <w:rPr>
          <w:kern w:val="0"/>
          <w:lang w:eastAsia="en-US" w:bidi="he-IL"/>
        </w:rPr>
      </w:pPr>
      <w:r>
        <w:rPr>
          <w:rFonts w:cs="Times New Roman" w:hint="cs"/>
          <w:kern w:val="0"/>
          <w:rtl/>
          <w:lang w:eastAsia="en-US" w:bidi="he-IL"/>
        </w:rPr>
        <w:t>אִם־לֹ֤א</w:t>
      </w:r>
      <w:r>
        <w:rPr>
          <w:rFonts w:ascii="Mangal" w:hAnsi="Mangal" w:cs="Times New Roman"/>
          <w:kern w:val="0"/>
          <w:rtl/>
          <w:lang w:eastAsia="en-US" w:bidi="he-IL"/>
        </w:rPr>
        <w:t xml:space="preserve"> </w:t>
      </w:r>
      <w:r>
        <w:rPr>
          <w:rFonts w:cs="Times New Roman" w:hint="cs"/>
          <w:kern w:val="0"/>
          <w:rtl/>
          <w:lang w:eastAsia="en-US" w:bidi="he-IL"/>
        </w:rPr>
        <w:t>כְאַרְפַּד֙</w:t>
      </w:r>
      <w:r>
        <w:rPr>
          <w:rFonts w:ascii="Mangal" w:hAnsi="Mangal" w:cs="Times New Roman"/>
          <w:kern w:val="0"/>
          <w:rtl/>
          <w:lang w:eastAsia="en-US" w:bidi="he-IL"/>
        </w:rPr>
        <w:t xml:space="preserve"> </w:t>
      </w:r>
      <w:r>
        <w:rPr>
          <w:rFonts w:cs="Times New Roman" w:hint="cs"/>
          <w:kern w:val="0"/>
          <w:rtl/>
          <w:lang w:eastAsia="en-US" w:bidi="he-IL"/>
        </w:rPr>
        <w:t>חֲמָ֔ת</w:t>
      </w:r>
      <w:r>
        <w:rPr>
          <w:rFonts w:ascii="Mangal" w:hAnsi="Mangal" w:cs="Times New Roman"/>
          <w:kern w:val="0"/>
          <w:rtl/>
          <w:lang w:eastAsia="en-US" w:bidi="he-IL"/>
        </w:rPr>
        <w:t xml:space="preserve"> </w:t>
      </w:r>
      <w:r>
        <w:rPr>
          <w:rFonts w:ascii="Mangal" w:hAnsi="Mangal"/>
          <w:kern w:val="0"/>
          <w:lang w:eastAsia="en-US" w:bidi="he-IL"/>
        </w:rPr>
        <w:t xml:space="preserve">  9bA</w:t>
      </w:r>
    </w:p>
    <w:p w:rsidR="008F6627" w:rsidRDefault="008F6627" w:rsidP="008F6627">
      <w:pPr>
        <w:ind w:firstLine="227"/>
        <w:rPr>
          <w:kern w:val="0"/>
          <w:lang w:val="en-US" w:eastAsia="en-US" w:bidi="he-IL"/>
        </w:rPr>
      </w:pPr>
      <w:r>
        <w:rPr>
          <w:kern w:val="0"/>
          <w:lang w:val="en-US" w:eastAsia="en-US" w:bidi="he-IL"/>
        </w:rPr>
        <w:t>Is Hamath not like Arpad?</w:t>
      </w:r>
    </w:p>
    <w:p w:rsidR="008F6627" w:rsidRDefault="008F6627" w:rsidP="008F6627">
      <w:pPr>
        <w:rPr>
          <w:kern w:val="0"/>
          <w:lang w:eastAsia="en-US" w:bidi="he-IL"/>
        </w:rPr>
      </w:pPr>
      <w:r>
        <w:rPr>
          <w:rFonts w:cs="Times New Roman" w:hint="cs"/>
          <w:kern w:val="0"/>
          <w:rtl/>
          <w:lang w:eastAsia="en-US" w:bidi="he-IL"/>
        </w:rPr>
        <w:t>אִם־לֹ֥א</w:t>
      </w:r>
      <w:r>
        <w:rPr>
          <w:rFonts w:ascii="Mangal" w:hAnsi="Mangal" w:cs="Times New Roman"/>
          <w:kern w:val="0"/>
          <w:rtl/>
          <w:lang w:eastAsia="en-US" w:bidi="he-IL"/>
        </w:rPr>
        <w:t xml:space="preserve"> </w:t>
      </w:r>
      <w:r>
        <w:rPr>
          <w:rFonts w:cs="Times New Roman" w:hint="cs"/>
          <w:kern w:val="0"/>
          <w:rtl/>
          <w:lang w:eastAsia="en-US" w:bidi="he-IL"/>
        </w:rPr>
        <w:t>כְדַמֶּ֖שֶׂק</w:t>
      </w:r>
      <w:r>
        <w:rPr>
          <w:rFonts w:ascii="Mangal" w:hAnsi="Mangal" w:cs="Times New Roman"/>
          <w:kern w:val="0"/>
          <w:rtl/>
          <w:lang w:eastAsia="en-US" w:bidi="he-IL"/>
        </w:rPr>
        <w:t xml:space="preserve"> </w:t>
      </w:r>
      <w:r>
        <w:rPr>
          <w:rFonts w:cs="Times New Roman" w:hint="cs"/>
          <w:kern w:val="0"/>
          <w:rtl/>
          <w:lang w:eastAsia="en-US" w:bidi="he-IL"/>
        </w:rPr>
        <w:t>שֹׁמְרֽוֹן׃</w:t>
      </w:r>
      <w:r>
        <w:rPr>
          <w:rFonts w:cs="Times New Roman"/>
          <w:kern w:val="0"/>
          <w:lang w:eastAsia="en-US" w:bidi="he-IL"/>
        </w:rPr>
        <w:t xml:space="preserve">  </w:t>
      </w:r>
      <w:r>
        <w:rPr>
          <w:rFonts w:ascii="Mangal" w:hAnsi="Mangal"/>
          <w:kern w:val="0"/>
          <w:lang w:eastAsia="en-US" w:bidi="he-IL"/>
        </w:rPr>
        <w:t>9bB</w:t>
      </w:r>
    </w:p>
    <w:p w:rsidR="008F6627" w:rsidRDefault="008F6627" w:rsidP="008F6627">
      <w:pPr>
        <w:rPr>
          <w:kern w:val="0"/>
          <w:lang w:val="en-US" w:eastAsia="en-US" w:bidi="he-IL"/>
        </w:rPr>
      </w:pPr>
      <w:r>
        <w:rPr>
          <w:kern w:val="0"/>
          <w:lang w:val="en-US" w:eastAsia="en-US" w:bidi="he-IL"/>
        </w:rPr>
        <w:t>Is Samaria not like Damascus?</w:t>
      </w:r>
    </w:p>
    <w:p w:rsidR="008F6627" w:rsidRDefault="008F6627" w:rsidP="008F6627">
      <w:pPr>
        <w:rPr>
          <w:kern w:val="0"/>
          <w:lang w:eastAsia="en-US" w:bidi="he-IL"/>
        </w:rPr>
      </w:pPr>
    </w:p>
    <w:p w:rsidR="008F6627" w:rsidRDefault="008F6627" w:rsidP="008F6627">
      <w:pPr>
        <w:rPr>
          <w:kern w:val="0"/>
          <w:lang w:eastAsia="en-US" w:bidi="he-IL"/>
        </w:rPr>
      </w:pPr>
      <w:r>
        <w:rPr>
          <w:rFonts w:cs="Times New Roman" w:hint="cs"/>
          <w:kern w:val="0"/>
          <w:rtl/>
          <w:lang w:eastAsia="en-US" w:bidi="he-IL"/>
        </w:rPr>
        <w:t>כַּאֲשֶׁר֙</w:t>
      </w:r>
      <w:r>
        <w:rPr>
          <w:rFonts w:ascii="Mangal" w:hAnsi="Mangal" w:cs="Times New Roman"/>
          <w:kern w:val="0"/>
          <w:rtl/>
          <w:lang w:eastAsia="en-US" w:bidi="he-IL"/>
        </w:rPr>
        <w:t xml:space="preserve"> </w:t>
      </w:r>
      <w:r>
        <w:rPr>
          <w:rFonts w:cs="Times New Roman" w:hint="cs"/>
          <w:kern w:val="0"/>
          <w:rtl/>
          <w:lang w:eastAsia="en-US" w:bidi="he-IL"/>
        </w:rPr>
        <w:t>מָצְאָ֣ה</w:t>
      </w:r>
      <w:r>
        <w:rPr>
          <w:rFonts w:ascii="Mangal" w:hAnsi="Mangal" w:cs="Times New Roman"/>
          <w:kern w:val="0"/>
          <w:rtl/>
          <w:lang w:eastAsia="en-US" w:bidi="he-IL"/>
        </w:rPr>
        <w:t xml:space="preserve"> </w:t>
      </w:r>
      <w:r>
        <w:rPr>
          <w:rFonts w:cs="Times New Roman" w:hint="cs"/>
          <w:kern w:val="0"/>
          <w:rtl/>
          <w:lang w:eastAsia="en-US" w:bidi="he-IL"/>
        </w:rPr>
        <w:t>יָדִ֔י</w:t>
      </w:r>
      <w:r>
        <w:rPr>
          <w:rFonts w:ascii="Mangal" w:hAnsi="Mangal" w:cs="Times New Roman"/>
          <w:kern w:val="0"/>
          <w:rtl/>
          <w:lang w:eastAsia="en-US" w:bidi="he-IL"/>
        </w:rPr>
        <w:t xml:space="preserve"> </w:t>
      </w:r>
      <w:r>
        <w:rPr>
          <w:rFonts w:ascii="Mangal" w:hAnsi="Mangal"/>
          <w:kern w:val="0"/>
          <w:lang w:eastAsia="en-US" w:bidi="he-IL"/>
        </w:rPr>
        <w:t xml:space="preserve">  10aA</w:t>
      </w:r>
    </w:p>
    <w:p w:rsidR="008F6627" w:rsidRDefault="008F6627" w:rsidP="008F6627">
      <w:pPr>
        <w:rPr>
          <w:kern w:val="0"/>
          <w:lang w:val="en-US" w:eastAsia="en-US" w:bidi="he-IL"/>
        </w:rPr>
      </w:pPr>
      <w:r>
        <w:rPr>
          <w:kern w:val="0"/>
          <w:lang w:val="en-US" w:eastAsia="en-US" w:bidi="he-IL"/>
        </w:rPr>
        <w:t>As my hand has found</w:t>
      </w:r>
    </w:p>
    <w:p w:rsidR="008F6627" w:rsidRDefault="008F6627" w:rsidP="008F6627">
      <w:pPr>
        <w:ind w:firstLine="227"/>
        <w:rPr>
          <w:kern w:val="0"/>
          <w:lang w:eastAsia="en-US" w:bidi="he-IL"/>
        </w:rPr>
      </w:pPr>
      <w:r>
        <w:rPr>
          <w:rFonts w:cs="Times New Roman" w:hint="cs"/>
          <w:kern w:val="0"/>
          <w:rtl/>
          <w:lang w:eastAsia="en-US" w:bidi="he-IL"/>
        </w:rPr>
        <w:t>לְמַמְלְכֹ֖ת</w:t>
      </w:r>
      <w:r>
        <w:rPr>
          <w:rFonts w:ascii="Mangal" w:hAnsi="Mangal" w:cs="Times New Roman"/>
          <w:kern w:val="0"/>
          <w:rtl/>
          <w:lang w:eastAsia="en-US" w:bidi="he-IL"/>
        </w:rPr>
        <w:t xml:space="preserve"> </w:t>
      </w:r>
      <w:r>
        <w:rPr>
          <w:rFonts w:cs="Times New Roman" w:hint="cs"/>
          <w:kern w:val="0"/>
          <w:rtl/>
          <w:lang w:eastAsia="en-US" w:bidi="he-IL"/>
        </w:rPr>
        <w:t>הָאֱלִ֑יל</w:t>
      </w:r>
      <w:r>
        <w:rPr>
          <w:rFonts w:ascii="Mangal" w:hAnsi="Mangal" w:cs="Times New Roman"/>
          <w:kern w:val="0"/>
          <w:rtl/>
          <w:lang w:eastAsia="en-US" w:bidi="he-IL"/>
        </w:rPr>
        <w:t xml:space="preserve"> </w:t>
      </w:r>
      <w:r>
        <w:rPr>
          <w:rFonts w:ascii="Mangal" w:hAnsi="Mangal"/>
          <w:kern w:val="0"/>
          <w:lang w:eastAsia="en-US" w:bidi="he-IL"/>
        </w:rPr>
        <w:t xml:space="preserve">  10aB</w:t>
      </w:r>
    </w:p>
    <w:p w:rsidR="008F6627" w:rsidRDefault="008F6627" w:rsidP="008F6627">
      <w:pPr>
        <w:ind w:firstLine="227"/>
        <w:rPr>
          <w:kern w:val="0"/>
          <w:lang w:eastAsia="en-US" w:bidi="he-IL"/>
        </w:rPr>
      </w:pPr>
      <w:r>
        <w:rPr>
          <w:kern w:val="0"/>
          <w:lang w:eastAsia="en-US" w:bidi="he-IL"/>
        </w:rPr>
        <w:t>kingdoms of idols</w:t>
      </w:r>
    </w:p>
    <w:p w:rsidR="008F6627" w:rsidRDefault="008F6627" w:rsidP="008F6627">
      <w:pPr>
        <w:rPr>
          <w:kern w:val="0"/>
          <w:lang w:eastAsia="en-US" w:bidi="he-IL"/>
        </w:rPr>
      </w:pPr>
      <w:r>
        <w:rPr>
          <w:rFonts w:cs="Times New Roman" w:hint="cs"/>
          <w:kern w:val="0"/>
          <w:rtl/>
          <w:lang w:eastAsia="en-US" w:bidi="he-IL"/>
        </w:rPr>
        <w:t>וּפְסִ֣ילֵיהֶ֔ם</w:t>
      </w:r>
      <w:r>
        <w:rPr>
          <w:rFonts w:ascii="Mangal" w:hAnsi="Mangal" w:cs="Times New Roman"/>
          <w:kern w:val="0"/>
          <w:rtl/>
          <w:lang w:eastAsia="en-US" w:bidi="he-IL"/>
        </w:rPr>
        <w:t xml:space="preserve"> </w:t>
      </w:r>
      <w:r>
        <w:rPr>
          <w:rFonts w:cs="Times New Roman" w:hint="cs"/>
          <w:kern w:val="0"/>
          <w:rtl/>
          <w:lang w:eastAsia="en-US" w:bidi="he-IL"/>
        </w:rPr>
        <w:t>מִירֽוּשָׁלִַ֖ם</w:t>
      </w:r>
      <w:r>
        <w:rPr>
          <w:rFonts w:ascii="Mangal" w:hAnsi="Mangal" w:cs="Times New Roman"/>
          <w:kern w:val="0"/>
          <w:rtl/>
          <w:lang w:eastAsia="en-US" w:bidi="he-IL"/>
        </w:rPr>
        <w:t xml:space="preserve"> </w:t>
      </w:r>
      <w:r>
        <w:rPr>
          <w:rFonts w:cs="Times New Roman" w:hint="cs"/>
          <w:kern w:val="0"/>
          <w:rtl/>
          <w:lang w:eastAsia="en-US" w:bidi="he-IL"/>
        </w:rPr>
        <w:t>וּמִשֹּׁמְרֽוֹן׃</w:t>
      </w:r>
      <w:r>
        <w:rPr>
          <w:rFonts w:cs="Times New Roman"/>
          <w:kern w:val="0"/>
          <w:lang w:eastAsia="en-US" w:bidi="he-IL"/>
        </w:rPr>
        <w:t xml:space="preserve">  </w:t>
      </w:r>
      <w:r>
        <w:rPr>
          <w:rFonts w:ascii="Mangal" w:hAnsi="Mangal"/>
          <w:kern w:val="0"/>
          <w:lang w:eastAsia="en-US" w:bidi="he-IL"/>
        </w:rPr>
        <w:t>10bA</w:t>
      </w:r>
    </w:p>
    <w:p w:rsidR="008F6627" w:rsidRDefault="008F6627" w:rsidP="008F6627">
      <w:pPr>
        <w:rPr>
          <w:kern w:val="0"/>
          <w:lang w:val="en-US" w:eastAsia="en-US" w:bidi="he-IL"/>
        </w:rPr>
      </w:pPr>
      <w:r>
        <w:rPr>
          <w:kern w:val="0"/>
          <w:lang w:val="en-US" w:eastAsia="en-US" w:bidi="he-IL"/>
        </w:rPr>
        <w:t>and their graven images greater than Jerusalem and Samaria.</w:t>
      </w:r>
    </w:p>
    <w:p w:rsidR="008F6627" w:rsidRDefault="008F6627" w:rsidP="008F6627">
      <w:pPr>
        <w:rPr>
          <w:kern w:val="0"/>
          <w:lang w:val="en-US" w:eastAsia="en-US" w:bidi="he-IL"/>
        </w:rPr>
      </w:pPr>
    </w:p>
    <w:p w:rsidR="008F6627" w:rsidRDefault="008F6627" w:rsidP="008F6627">
      <w:pPr>
        <w:rPr>
          <w:kern w:val="0"/>
          <w:lang w:eastAsia="en-US" w:bidi="he-IL"/>
        </w:rPr>
      </w:pPr>
      <w:r>
        <w:rPr>
          <w:rFonts w:cs="Times New Roman" w:hint="cs"/>
          <w:kern w:val="0"/>
          <w:rtl/>
          <w:lang w:eastAsia="en-US" w:bidi="he-IL"/>
        </w:rPr>
        <w:t>הֲלֹ֗א</w:t>
      </w:r>
      <w:r>
        <w:rPr>
          <w:rFonts w:ascii="Mangal" w:hAnsi="Mangal" w:cs="Times New Roman"/>
          <w:kern w:val="0"/>
          <w:rtl/>
          <w:lang w:eastAsia="en-US" w:bidi="he-IL"/>
        </w:rPr>
        <w:t xml:space="preserve"> </w:t>
      </w:r>
      <w:r>
        <w:rPr>
          <w:rFonts w:cs="Times New Roman" w:hint="cs"/>
          <w:kern w:val="0"/>
          <w:rtl/>
          <w:lang w:eastAsia="en-US" w:bidi="he-IL"/>
        </w:rPr>
        <w:t>כַּאֲשֶׁ֥ר</w:t>
      </w:r>
      <w:r>
        <w:rPr>
          <w:rFonts w:ascii="Mangal" w:hAnsi="Mangal" w:cs="Times New Roman"/>
          <w:kern w:val="0"/>
          <w:rtl/>
          <w:lang w:eastAsia="en-US" w:bidi="he-IL"/>
        </w:rPr>
        <w:t xml:space="preserve"> </w:t>
      </w:r>
      <w:r>
        <w:rPr>
          <w:rFonts w:cs="Times New Roman" w:hint="cs"/>
          <w:kern w:val="0"/>
          <w:rtl/>
          <w:lang w:eastAsia="en-US" w:bidi="he-IL"/>
        </w:rPr>
        <w:t>עָשִׂ֛יתִי</w:t>
      </w:r>
      <w:r>
        <w:rPr>
          <w:rFonts w:ascii="Mangal" w:hAnsi="Mangal" w:cs="Times New Roman"/>
          <w:kern w:val="0"/>
          <w:rtl/>
          <w:lang w:eastAsia="en-US" w:bidi="he-IL"/>
        </w:rPr>
        <w:t xml:space="preserve"> </w:t>
      </w:r>
      <w:r>
        <w:rPr>
          <w:rFonts w:cs="Times New Roman" w:hint="cs"/>
          <w:kern w:val="0"/>
          <w:rtl/>
          <w:lang w:eastAsia="en-US" w:bidi="he-IL"/>
        </w:rPr>
        <w:t>לְשֹׁמְר֖וֹן</w:t>
      </w:r>
      <w:r>
        <w:rPr>
          <w:rFonts w:ascii="Mangal" w:hAnsi="Mangal" w:cs="Times New Roman"/>
          <w:kern w:val="0"/>
          <w:rtl/>
          <w:lang w:eastAsia="en-US" w:bidi="he-IL"/>
        </w:rPr>
        <w:t xml:space="preserve"> </w:t>
      </w:r>
      <w:r>
        <w:rPr>
          <w:rFonts w:cs="Times New Roman" w:hint="cs"/>
          <w:kern w:val="0"/>
          <w:rtl/>
          <w:lang w:eastAsia="en-US" w:bidi="he-IL"/>
        </w:rPr>
        <w:t>וְלֶאֱלִילֶ֑יהָ</w:t>
      </w:r>
      <w:r>
        <w:rPr>
          <w:rFonts w:ascii="Mangal" w:hAnsi="Mangal" w:cs="Times New Roman"/>
          <w:kern w:val="0"/>
          <w:rtl/>
          <w:lang w:eastAsia="en-US" w:bidi="he-IL"/>
        </w:rPr>
        <w:t xml:space="preserve"> </w:t>
      </w:r>
      <w:r>
        <w:rPr>
          <w:rFonts w:ascii="Mangal" w:hAnsi="Mangal"/>
          <w:kern w:val="0"/>
          <w:lang w:eastAsia="en-US" w:bidi="he-IL"/>
        </w:rPr>
        <w:t xml:space="preserve">  11aA</w:t>
      </w:r>
    </w:p>
    <w:p w:rsidR="008F6627" w:rsidRDefault="008F6627" w:rsidP="008F6627">
      <w:pPr>
        <w:rPr>
          <w:kern w:val="0"/>
          <w:lang w:val="en-US" w:eastAsia="en-US" w:bidi="he-IL"/>
        </w:rPr>
      </w:pPr>
      <w:r>
        <w:rPr>
          <w:kern w:val="0"/>
          <w:lang w:val="en-US" w:eastAsia="en-US" w:bidi="he-IL"/>
        </w:rPr>
        <w:t>Shall I not as I have done to Samaria and her idols</w:t>
      </w:r>
    </w:p>
    <w:p w:rsidR="008F6627" w:rsidRDefault="008F6627" w:rsidP="008F6627">
      <w:pPr>
        <w:ind w:firstLine="227"/>
        <w:rPr>
          <w:kern w:val="0"/>
          <w:lang w:eastAsia="en-US" w:bidi="he-IL"/>
        </w:rPr>
      </w:pPr>
      <w:r>
        <w:rPr>
          <w:rFonts w:cs="Times New Roman" w:hint="cs"/>
          <w:kern w:val="0"/>
          <w:rtl/>
          <w:lang w:eastAsia="en-US" w:bidi="he-IL"/>
        </w:rPr>
        <w:t>כֵּ֛ן</w:t>
      </w:r>
      <w:r>
        <w:rPr>
          <w:rFonts w:ascii="Mangal" w:hAnsi="Mangal" w:cs="Times New Roman"/>
          <w:kern w:val="0"/>
          <w:rtl/>
          <w:lang w:eastAsia="en-US" w:bidi="he-IL"/>
        </w:rPr>
        <w:t xml:space="preserve"> </w:t>
      </w:r>
      <w:r>
        <w:rPr>
          <w:rFonts w:cs="Times New Roman" w:hint="cs"/>
          <w:kern w:val="0"/>
          <w:rtl/>
          <w:lang w:eastAsia="en-US" w:bidi="he-IL"/>
        </w:rPr>
        <w:t>אֶעֱשֶׂ֥ה</w:t>
      </w:r>
      <w:r>
        <w:rPr>
          <w:rFonts w:ascii="Mangal" w:hAnsi="Mangal" w:cs="Times New Roman"/>
          <w:kern w:val="0"/>
          <w:rtl/>
          <w:lang w:eastAsia="en-US" w:bidi="he-IL"/>
        </w:rPr>
        <w:t xml:space="preserve"> </w:t>
      </w:r>
      <w:r>
        <w:rPr>
          <w:rFonts w:cs="Times New Roman" w:hint="cs"/>
          <w:kern w:val="0"/>
          <w:rtl/>
          <w:lang w:eastAsia="en-US" w:bidi="he-IL"/>
        </w:rPr>
        <w:t>לִירוּשָׁלִַ֖ם</w:t>
      </w:r>
      <w:r>
        <w:rPr>
          <w:rFonts w:ascii="Mangal" w:hAnsi="Mangal" w:cs="Times New Roman"/>
          <w:kern w:val="0"/>
          <w:rtl/>
          <w:lang w:eastAsia="en-US" w:bidi="he-IL"/>
        </w:rPr>
        <w:t xml:space="preserve"> </w:t>
      </w:r>
      <w:r>
        <w:rPr>
          <w:rFonts w:cs="Times New Roman" w:hint="cs"/>
          <w:kern w:val="0"/>
          <w:rtl/>
          <w:lang w:eastAsia="en-US" w:bidi="he-IL"/>
        </w:rPr>
        <w:t>וְלַעֲצַבֶּֽיהָ׃</w:t>
      </w:r>
      <w:r>
        <w:rPr>
          <w:rFonts w:ascii="Mangal" w:hAnsi="Mangal" w:cs="Times New Roman"/>
          <w:kern w:val="0"/>
          <w:rtl/>
          <w:lang w:eastAsia="en-US" w:bidi="he-IL"/>
        </w:rPr>
        <w:t xml:space="preserve">  </w:t>
      </w:r>
      <w:r>
        <w:rPr>
          <w:rFonts w:cs="Times New Roman" w:hint="cs"/>
          <w:kern w:val="0"/>
          <w:rtl/>
          <w:lang w:eastAsia="en-US" w:bidi="he-IL"/>
        </w:rPr>
        <w:t>ס</w:t>
      </w:r>
      <w:r>
        <w:rPr>
          <w:rFonts w:cs="Times New Roman"/>
          <w:kern w:val="0"/>
          <w:lang w:eastAsia="en-US" w:bidi="he-IL"/>
        </w:rPr>
        <w:t xml:space="preserve">  </w:t>
      </w:r>
      <w:r>
        <w:rPr>
          <w:rFonts w:ascii="Mangal" w:hAnsi="Mangal"/>
          <w:kern w:val="0"/>
          <w:lang w:eastAsia="en-US" w:bidi="he-IL"/>
        </w:rPr>
        <w:t>11aB</w:t>
      </w:r>
    </w:p>
    <w:p w:rsidR="008F6627" w:rsidRDefault="008F6627" w:rsidP="008F6627">
      <w:pPr>
        <w:ind w:firstLine="227"/>
        <w:rPr>
          <w:kern w:val="0"/>
          <w:lang w:val="en-US" w:eastAsia="en-US" w:bidi="he-IL"/>
        </w:rPr>
      </w:pPr>
      <w:r>
        <w:rPr>
          <w:kern w:val="0"/>
          <w:lang w:val="en-US" w:eastAsia="en-US" w:bidi="he-IL"/>
        </w:rPr>
        <w:t>do to Jerusalem and her images?</w:t>
      </w:r>
    </w:p>
    <w:p w:rsidR="0042390D" w:rsidRDefault="0042390D" w:rsidP="00552A35">
      <w:pPr>
        <w:rPr>
          <w:kern w:val="0"/>
          <w:lang w:val="en-US" w:eastAsia="en-US" w:bidi="he-IL"/>
        </w:rPr>
      </w:pPr>
    </w:p>
    <w:p w:rsidR="00BC0016" w:rsidRDefault="00BC0016" w:rsidP="00552A35">
      <w:pPr>
        <w:rPr>
          <w:kern w:val="0"/>
          <w:lang w:val="en-US" w:eastAsia="en-US" w:bidi="he-IL"/>
        </w:rPr>
      </w:pPr>
    </w:p>
    <w:p w:rsidR="0006505A" w:rsidRDefault="001E46F1" w:rsidP="00552A35">
      <w:pPr>
        <w:rPr>
          <w:kern w:val="0"/>
          <w:lang w:val="en-US" w:eastAsia="en-US" w:bidi="he-IL"/>
        </w:rPr>
      </w:pPr>
      <w:r>
        <w:rPr>
          <w:kern w:val="0"/>
          <w:lang w:val="en-US" w:eastAsia="en-US" w:bidi="he-IL"/>
        </w:rPr>
        <w:t>3</w:t>
      </w:r>
      <w:r w:rsidR="0006505A">
        <w:rPr>
          <w:kern w:val="0"/>
          <w:lang w:val="en-US" w:eastAsia="en-US" w:bidi="he-IL"/>
        </w:rPr>
        <w:t xml:space="preserve">.3.1 </w:t>
      </w:r>
      <w:r w:rsidR="0006505A" w:rsidRPr="0006505A">
        <w:rPr>
          <w:i/>
          <w:iCs/>
          <w:kern w:val="0"/>
          <w:lang w:val="en-US" w:eastAsia="en-US" w:bidi="he-IL"/>
        </w:rPr>
        <w:t>Delimitation</w:t>
      </w:r>
    </w:p>
    <w:p w:rsidR="00FC5619" w:rsidRDefault="00385E7B" w:rsidP="005B6206">
      <w:pPr>
        <w:jc w:val="both"/>
        <w:rPr>
          <w:kern w:val="0"/>
          <w:lang w:val="en-US" w:eastAsia="en-US" w:bidi="he-IL"/>
        </w:rPr>
      </w:pPr>
      <w:r>
        <w:rPr>
          <w:kern w:val="0"/>
          <w:lang w:val="en-US" w:eastAsia="en-US" w:bidi="he-IL"/>
        </w:rPr>
        <w:t xml:space="preserve">Based on delimitations in ancient manuscripts, De Bruin considers these verse-lines a unit. </w:t>
      </w:r>
      <w:r w:rsidR="00C620DF">
        <w:rPr>
          <w:kern w:val="0"/>
          <w:lang w:val="en-US" w:eastAsia="en-US" w:bidi="he-IL"/>
        </w:rPr>
        <w:t xml:space="preserve">In several ancient manuscripts, there is a </w:t>
      </w:r>
      <w:r w:rsidR="00C620DF" w:rsidRPr="00B96007">
        <w:rPr>
          <w:i/>
          <w:iCs/>
          <w:kern w:val="0"/>
          <w:lang w:val="en-US" w:eastAsia="en-US" w:bidi="he-IL"/>
        </w:rPr>
        <w:t>petuhah</w:t>
      </w:r>
      <w:r w:rsidR="00C620DF">
        <w:rPr>
          <w:kern w:val="0"/>
          <w:lang w:val="en-US" w:eastAsia="en-US" w:bidi="he-IL"/>
        </w:rPr>
        <w:t xml:space="preserve"> or </w:t>
      </w:r>
      <w:r w:rsidR="00C620DF" w:rsidRPr="00B96007">
        <w:rPr>
          <w:i/>
          <w:iCs/>
          <w:kern w:val="0"/>
          <w:lang w:val="en-US" w:eastAsia="en-US" w:bidi="he-IL"/>
        </w:rPr>
        <w:t>setumah</w:t>
      </w:r>
      <w:r w:rsidR="00C620DF">
        <w:rPr>
          <w:kern w:val="0"/>
          <w:lang w:val="en-US" w:eastAsia="en-US" w:bidi="he-IL"/>
        </w:rPr>
        <w:t xml:space="preserve"> after verse 11. </w:t>
      </w:r>
      <w:r>
        <w:rPr>
          <w:kern w:val="0"/>
          <w:lang w:val="en-US" w:eastAsia="en-US" w:bidi="he-IL"/>
        </w:rPr>
        <w:t>Here</w:t>
      </w:r>
      <w:r w:rsidR="00262A16">
        <w:rPr>
          <w:kern w:val="0"/>
          <w:lang w:val="en-US" w:eastAsia="en-US" w:bidi="he-IL"/>
        </w:rPr>
        <w:t xml:space="preserve"> </w:t>
      </w:r>
      <w:r>
        <w:rPr>
          <w:kern w:val="0"/>
          <w:lang w:val="en-US" w:eastAsia="en-US" w:bidi="he-IL"/>
        </w:rPr>
        <w:t>the king of Assyria is speaking. Not nations, but cities are mocked.</w:t>
      </w:r>
      <w:r w:rsidR="00552A35">
        <w:rPr>
          <w:rStyle w:val="Voetnootmarkering"/>
          <w:kern w:val="0"/>
          <w:lang w:val="en-US" w:eastAsia="en-US" w:bidi="he-IL"/>
        </w:rPr>
        <w:footnoteReference w:id="111"/>
      </w:r>
      <w:r>
        <w:rPr>
          <w:kern w:val="0"/>
          <w:lang w:val="en-US" w:eastAsia="en-US" w:bidi="he-IL"/>
        </w:rPr>
        <w:t xml:space="preserve"> </w:t>
      </w:r>
    </w:p>
    <w:p w:rsidR="00ED12E0" w:rsidRDefault="00ED12E0" w:rsidP="00E12B2B">
      <w:pPr>
        <w:rPr>
          <w:kern w:val="0"/>
          <w:lang w:val="en-US" w:eastAsia="en-US" w:bidi="he-IL"/>
        </w:rPr>
      </w:pPr>
    </w:p>
    <w:p w:rsidR="008235E9" w:rsidRDefault="008235E9" w:rsidP="00E12B2B">
      <w:pPr>
        <w:rPr>
          <w:kern w:val="0"/>
          <w:lang w:val="en-US" w:eastAsia="en-US" w:bidi="he-IL"/>
        </w:rPr>
      </w:pPr>
    </w:p>
    <w:p w:rsidR="00FC5619" w:rsidRDefault="001E46F1" w:rsidP="00E12B2B">
      <w:pPr>
        <w:rPr>
          <w:rFonts w:cs="Times New Roman"/>
          <w:sz w:val="20"/>
          <w:szCs w:val="20"/>
          <w:lang w:val="en-US"/>
        </w:rPr>
      </w:pPr>
      <w:r>
        <w:rPr>
          <w:kern w:val="0"/>
          <w:lang w:val="en-US" w:eastAsia="en-US" w:bidi="he-IL"/>
        </w:rPr>
        <w:t>3</w:t>
      </w:r>
      <w:r w:rsidR="0006505A" w:rsidRPr="002965F8">
        <w:rPr>
          <w:kern w:val="0"/>
          <w:lang w:val="en-US" w:eastAsia="en-US" w:bidi="he-IL"/>
        </w:rPr>
        <w:t xml:space="preserve">.3.2 </w:t>
      </w:r>
      <w:r w:rsidR="00E12B2B">
        <w:rPr>
          <w:i/>
          <w:iCs/>
          <w:kern w:val="0"/>
          <w:lang w:val="en-US" w:eastAsia="en-US" w:bidi="he-IL"/>
        </w:rPr>
        <w:t>H</w:t>
      </w:r>
      <w:r w:rsidR="0006505A" w:rsidRPr="002965F8">
        <w:rPr>
          <w:i/>
          <w:iCs/>
          <w:kern w:val="0"/>
          <w:lang w:val="en-US" w:eastAsia="en-US" w:bidi="he-IL"/>
        </w:rPr>
        <w:t>istorical background</w:t>
      </w:r>
      <w:r w:rsidR="00FC5619">
        <w:rPr>
          <w:rFonts w:cs="Times New Roman"/>
          <w:sz w:val="20"/>
          <w:szCs w:val="20"/>
          <w:lang w:val="en-US"/>
        </w:rPr>
        <w:t xml:space="preserve"> </w:t>
      </w:r>
    </w:p>
    <w:p w:rsidR="000D5868" w:rsidRDefault="000D5868" w:rsidP="00800708">
      <w:pPr>
        <w:widowControl/>
        <w:suppressAutoHyphens w:val="0"/>
        <w:autoSpaceDE w:val="0"/>
        <w:autoSpaceDN w:val="0"/>
        <w:adjustRightInd w:val="0"/>
        <w:jc w:val="both"/>
        <w:rPr>
          <w:rFonts w:asciiTheme="majorBidi" w:hAnsiTheme="majorBidi" w:cstheme="majorBidi"/>
          <w:lang w:val="en-US"/>
        </w:rPr>
      </w:pPr>
      <w:r>
        <w:rPr>
          <w:rFonts w:cs="Times New Roman"/>
          <w:lang w:val="en-US" w:bidi="he-IL"/>
        </w:rPr>
        <w:t>Oswalt believes that verse 8 is to the point, since the chieftains of the little city states along the Mediterranean coast would all call themselves ‘kings’.</w:t>
      </w:r>
      <w:r>
        <w:rPr>
          <w:rStyle w:val="Voetnootmarkering"/>
          <w:rFonts w:cs="Times New Roman"/>
          <w:lang w:val="en-US" w:bidi="he-IL"/>
        </w:rPr>
        <w:footnoteReference w:id="112"/>
      </w:r>
      <w:r>
        <w:rPr>
          <w:rFonts w:cs="Times New Roman"/>
          <w:lang w:val="en-US" w:bidi="he-IL"/>
        </w:rPr>
        <w:t xml:space="preserve"> However, there is also a pun in verse 8, where the Assyrian king asks: ‘Are my commanders not altogether kings?’ The Assyrian word for king was </w:t>
      </w:r>
      <w:r w:rsidRPr="00634AFF">
        <w:rPr>
          <w:rFonts w:asciiTheme="majorBidi" w:hAnsiTheme="majorBidi" w:cstheme="majorBidi"/>
          <w:i/>
          <w:iCs/>
          <w:lang w:val="en-US"/>
        </w:rPr>
        <w:t>šarru</w:t>
      </w:r>
      <w:r>
        <w:rPr>
          <w:rFonts w:asciiTheme="majorBidi" w:hAnsiTheme="majorBidi" w:cstheme="majorBidi"/>
          <w:lang w:val="en-US"/>
        </w:rPr>
        <w:t xml:space="preserve">, but the related Hebrew word </w:t>
      </w:r>
      <w:r w:rsidRPr="00634AFF">
        <w:rPr>
          <w:rFonts w:asciiTheme="majorBidi" w:hAnsiTheme="majorBidi" w:cstheme="majorBidi"/>
          <w:i/>
          <w:iCs/>
          <w:lang w:val="en-US"/>
        </w:rPr>
        <w:t>sar</w:t>
      </w:r>
      <w:r>
        <w:rPr>
          <w:rFonts w:asciiTheme="majorBidi" w:hAnsiTheme="majorBidi" w:cstheme="majorBidi"/>
          <w:lang w:val="en-US"/>
        </w:rPr>
        <w:t xml:space="preserve"> means commander, or a subordinate official. The boast here is that the Assyrian commanders are equal to kings.</w:t>
      </w:r>
      <w:r w:rsidR="00BF2B57">
        <w:rPr>
          <w:rFonts w:asciiTheme="majorBidi" w:hAnsiTheme="majorBidi" w:cstheme="majorBidi"/>
          <w:lang w:val="en-US"/>
        </w:rPr>
        <w:t xml:space="preserve"> The commanders are probably the Assyrian governors, who </w:t>
      </w:r>
      <w:r w:rsidR="00BA4C1C">
        <w:rPr>
          <w:rFonts w:asciiTheme="majorBidi" w:hAnsiTheme="majorBidi" w:cstheme="majorBidi"/>
          <w:lang w:val="en-US"/>
        </w:rPr>
        <w:t xml:space="preserve">were appointed by the Assyrian king, </w:t>
      </w:r>
      <w:r w:rsidR="005B6206">
        <w:rPr>
          <w:rFonts w:asciiTheme="majorBidi" w:hAnsiTheme="majorBidi" w:cstheme="majorBidi"/>
          <w:lang w:val="en-US"/>
        </w:rPr>
        <w:t xml:space="preserve">who </w:t>
      </w:r>
      <w:r w:rsidR="00BA4C1C">
        <w:rPr>
          <w:rFonts w:asciiTheme="majorBidi" w:hAnsiTheme="majorBidi" w:cstheme="majorBidi"/>
          <w:lang w:val="en-US"/>
        </w:rPr>
        <w:t xml:space="preserve">lived in the main cities and </w:t>
      </w:r>
      <w:r w:rsidR="00BF2B57">
        <w:rPr>
          <w:rFonts w:asciiTheme="majorBidi" w:hAnsiTheme="majorBidi" w:cstheme="majorBidi"/>
          <w:lang w:val="en-US"/>
        </w:rPr>
        <w:t>also had palaces.</w:t>
      </w:r>
      <w:r w:rsidR="002604B2">
        <w:rPr>
          <w:rFonts w:asciiTheme="majorBidi" w:hAnsiTheme="majorBidi" w:cstheme="majorBidi"/>
          <w:lang w:val="en-US"/>
        </w:rPr>
        <w:t xml:space="preserve"> There is a bulla with a king handing over a bow with arrows to the ‘commander of the city’- this </w:t>
      </w:r>
      <w:r w:rsidR="00800708">
        <w:rPr>
          <w:rFonts w:asciiTheme="majorBidi" w:hAnsiTheme="majorBidi" w:cstheme="majorBidi"/>
          <w:lang w:val="en-US"/>
        </w:rPr>
        <w:t xml:space="preserve">king </w:t>
      </w:r>
      <w:r w:rsidR="002604B2">
        <w:rPr>
          <w:rFonts w:asciiTheme="majorBidi" w:hAnsiTheme="majorBidi" w:cstheme="majorBidi"/>
          <w:lang w:val="en-US"/>
        </w:rPr>
        <w:t>might be Ahaz.</w:t>
      </w:r>
      <w:r>
        <w:rPr>
          <w:rStyle w:val="Voetnootmarkering"/>
          <w:rFonts w:asciiTheme="majorBidi" w:hAnsiTheme="majorBidi" w:cstheme="majorBidi"/>
          <w:lang w:val="en-US"/>
        </w:rPr>
        <w:footnoteReference w:id="113"/>
      </w:r>
      <w:r>
        <w:rPr>
          <w:rFonts w:asciiTheme="majorBidi" w:hAnsiTheme="majorBidi" w:cstheme="majorBidi"/>
          <w:lang w:val="en-US"/>
        </w:rPr>
        <w:t xml:space="preserve"> </w:t>
      </w:r>
    </w:p>
    <w:p w:rsidR="001C0579" w:rsidRDefault="000101BD" w:rsidP="008F79FD">
      <w:pPr>
        <w:ind w:firstLine="227"/>
        <w:jc w:val="both"/>
        <w:rPr>
          <w:lang w:val="en-US"/>
        </w:rPr>
      </w:pPr>
      <w:r>
        <w:rPr>
          <w:kern w:val="0"/>
          <w:lang w:val="en-US" w:eastAsia="en-US" w:bidi="he-IL"/>
        </w:rPr>
        <w:t xml:space="preserve">To which actual situation does the text apply? </w:t>
      </w:r>
      <w:r w:rsidR="005260AE">
        <w:rPr>
          <w:rFonts w:eastAsiaTheme="minorHAnsi" w:cs="Times New Roman"/>
          <w:kern w:val="0"/>
          <w:lang w:val="en-US" w:eastAsia="en-US" w:bidi="he-IL"/>
        </w:rPr>
        <w:t xml:space="preserve">Let us look at the histories of the </w:t>
      </w:r>
      <w:r w:rsidR="008F79FD">
        <w:rPr>
          <w:rFonts w:eastAsiaTheme="minorHAnsi" w:cs="Times New Roman"/>
          <w:kern w:val="0"/>
          <w:lang w:val="en-US" w:eastAsia="en-US" w:bidi="he-IL"/>
        </w:rPr>
        <w:t xml:space="preserve">cities </w:t>
      </w:r>
      <w:r w:rsidR="005260AE">
        <w:rPr>
          <w:rFonts w:eastAsiaTheme="minorHAnsi" w:cs="Times New Roman"/>
          <w:kern w:val="0"/>
          <w:lang w:val="en-US" w:eastAsia="en-US" w:bidi="he-IL"/>
        </w:rPr>
        <w:t xml:space="preserve">mentioned in this verse: </w:t>
      </w:r>
      <w:r w:rsidR="005260AE">
        <w:rPr>
          <w:kern w:val="0"/>
          <w:lang w:val="en-US" w:eastAsia="en-US" w:bidi="he-IL"/>
        </w:rPr>
        <w:t xml:space="preserve">Calno, Carchemish, Hamath, Arpad and Damascus. </w:t>
      </w:r>
      <w:r w:rsidR="009D062E">
        <w:rPr>
          <w:kern w:val="0"/>
          <w:lang w:val="en-US" w:eastAsia="en-US" w:bidi="he-IL"/>
        </w:rPr>
        <w:t>They are mentioned in the order an Assyrian army woul</w:t>
      </w:r>
      <w:r w:rsidR="00856C4F">
        <w:rPr>
          <w:kern w:val="0"/>
          <w:lang w:val="en-US" w:eastAsia="en-US" w:bidi="he-IL"/>
        </w:rPr>
        <w:t>d encounter them in a march to S</w:t>
      </w:r>
      <w:r w:rsidR="009D062E">
        <w:rPr>
          <w:kern w:val="0"/>
          <w:lang w:val="en-US" w:eastAsia="en-US" w:bidi="he-IL"/>
        </w:rPr>
        <w:t>outhern Palestine</w:t>
      </w:r>
      <w:r w:rsidR="00556A3D">
        <w:rPr>
          <w:kern w:val="0"/>
          <w:lang w:val="en-US" w:eastAsia="en-US" w:bidi="he-IL"/>
        </w:rPr>
        <w:t>, implying a threat to Jerusalem</w:t>
      </w:r>
      <w:r w:rsidR="009D062E">
        <w:rPr>
          <w:kern w:val="0"/>
          <w:lang w:val="en-US" w:eastAsia="en-US" w:bidi="he-IL"/>
        </w:rPr>
        <w:t xml:space="preserve">. </w:t>
      </w:r>
      <w:r w:rsidR="005260AE">
        <w:rPr>
          <w:kern w:val="0"/>
          <w:lang w:val="en-US" w:eastAsia="en-US" w:bidi="he-IL"/>
        </w:rPr>
        <w:t xml:space="preserve">When did they fall? Calno was </w:t>
      </w:r>
      <w:r w:rsidR="000C2A1E">
        <w:rPr>
          <w:kern w:val="0"/>
          <w:lang w:val="en-US" w:eastAsia="en-US" w:bidi="he-IL"/>
        </w:rPr>
        <w:t xml:space="preserve">near Arpad and </w:t>
      </w:r>
      <w:r w:rsidR="005260AE">
        <w:rPr>
          <w:kern w:val="0"/>
          <w:lang w:val="en-US" w:eastAsia="en-US" w:bidi="he-IL"/>
        </w:rPr>
        <w:t>conquered by Tiglath-pileser III in 738</w:t>
      </w:r>
      <w:r w:rsidR="00F6352F">
        <w:rPr>
          <w:kern w:val="0"/>
          <w:lang w:val="en-US" w:eastAsia="en-US" w:bidi="he-IL"/>
        </w:rPr>
        <w:t xml:space="preserve">. This was a crucial conquest and it </w:t>
      </w:r>
      <w:r w:rsidR="002277EA">
        <w:rPr>
          <w:kern w:val="0"/>
          <w:lang w:val="en-US" w:eastAsia="en-US" w:bidi="he-IL"/>
        </w:rPr>
        <w:t xml:space="preserve">probably </w:t>
      </w:r>
      <w:r w:rsidR="00F6352F">
        <w:rPr>
          <w:kern w:val="0"/>
          <w:lang w:val="en-US" w:eastAsia="en-US" w:bidi="he-IL"/>
        </w:rPr>
        <w:t>happened in the same year king Menahem of Israel gave tribute to Tiglath-pileser. C</w:t>
      </w:r>
      <w:r w:rsidR="005260AE">
        <w:rPr>
          <w:kern w:val="0"/>
          <w:lang w:val="en-US" w:eastAsia="en-US" w:bidi="he-IL"/>
        </w:rPr>
        <w:t xml:space="preserve">archemish </w:t>
      </w:r>
      <w:r w:rsidR="001608EE">
        <w:rPr>
          <w:kern w:val="0"/>
          <w:lang w:val="en-US" w:eastAsia="en-US" w:bidi="he-IL"/>
        </w:rPr>
        <w:t xml:space="preserve">(now in Turkey, close to the Syrian border) had been a vassal state of Urartu but was conquered by 732 by </w:t>
      </w:r>
      <w:r w:rsidR="001608EE">
        <w:rPr>
          <w:lang w:val="en-US"/>
        </w:rPr>
        <w:t>Tiglath-pileser</w:t>
      </w:r>
      <w:r w:rsidR="00412537">
        <w:rPr>
          <w:lang w:val="en-US"/>
        </w:rPr>
        <w:t>.</w:t>
      </w:r>
      <w:r w:rsidR="000C2A1E">
        <w:rPr>
          <w:lang w:val="en-US"/>
        </w:rPr>
        <w:t xml:space="preserve"> It rebelled and was </w:t>
      </w:r>
      <w:r w:rsidR="000C2A1E">
        <w:rPr>
          <w:kern w:val="0"/>
          <w:lang w:val="en-US" w:eastAsia="en-US" w:bidi="he-IL"/>
        </w:rPr>
        <w:t xml:space="preserve">conquered again in 717 (or 712) by Sargon II. </w:t>
      </w:r>
      <w:r w:rsidR="001C0579">
        <w:rPr>
          <w:kern w:val="0"/>
          <w:lang w:val="en-US" w:eastAsia="en-US" w:bidi="he-IL"/>
        </w:rPr>
        <w:t xml:space="preserve">Arpad was conquered in 738 and Damascus in 732. </w:t>
      </w:r>
      <w:r w:rsidR="00855269">
        <w:rPr>
          <w:kern w:val="0"/>
          <w:lang w:val="en-US" w:eastAsia="en-US" w:bidi="he-IL"/>
        </w:rPr>
        <w:t xml:space="preserve">Samaria, however, was not conquered until 722, and </w:t>
      </w:r>
      <w:r w:rsidR="000C2A1E">
        <w:rPr>
          <w:kern w:val="0"/>
          <w:lang w:val="en-US" w:eastAsia="en-US" w:bidi="he-IL"/>
        </w:rPr>
        <w:t>Hamath until 720</w:t>
      </w:r>
      <w:r w:rsidR="00855269">
        <w:rPr>
          <w:kern w:val="0"/>
          <w:lang w:val="en-US" w:eastAsia="en-US" w:bidi="he-IL"/>
        </w:rPr>
        <w:t>.</w:t>
      </w:r>
      <w:r w:rsidR="001C0579">
        <w:rPr>
          <w:rStyle w:val="Voetnootmarkering"/>
          <w:lang w:val="en-US"/>
        </w:rPr>
        <w:footnoteReference w:id="114"/>
      </w:r>
      <w:r w:rsidR="00412537">
        <w:rPr>
          <w:lang w:val="en-US"/>
        </w:rPr>
        <w:t xml:space="preserve"> </w:t>
      </w:r>
    </w:p>
    <w:p w:rsidR="001C0579" w:rsidRDefault="001C0579" w:rsidP="00A21629">
      <w:pPr>
        <w:tabs>
          <w:tab w:val="left" w:pos="284"/>
        </w:tabs>
        <w:jc w:val="both"/>
        <w:rPr>
          <w:rFonts w:cs="Times New Roman"/>
          <w:lang w:val="en-US" w:bidi="he-IL"/>
        </w:rPr>
      </w:pPr>
      <w:r>
        <w:rPr>
          <w:kern w:val="0"/>
          <w:lang w:val="en-US" w:eastAsia="en-US" w:bidi="he-IL"/>
        </w:rPr>
        <w:tab/>
        <w:t>Perhaps the text is not just about conquests, but also about submissions as vassal states. There is one time when all these cities had been conquered or submitted by Assyria. That is by 7</w:t>
      </w:r>
      <w:r w:rsidRPr="00E34053">
        <w:rPr>
          <w:rFonts w:cs="Times New Roman"/>
          <w:lang w:val="en-US" w:bidi="he-IL"/>
        </w:rPr>
        <w:t>3</w:t>
      </w:r>
      <w:r>
        <w:rPr>
          <w:rFonts w:cs="Times New Roman"/>
          <w:lang w:val="en-US" w:bidi="he-IL"/>
        </w:rPr>
        <w:t>2. By this time,</w:t>
      </w:r>
      <w:r w:rsidRPr="00E34053">
        <w:rPr>
          <w:rFonts w:cs="Times New Roman"/>
          <w:lang w:val="en-US" w:bidi="he-IL"/>
        </w:rPr>
        <w:t xml:space="preserve"> Carchemish, Calno, Arpad, </w:t>
      </w:r>
      <w:r>
        <w:rPr>
          <w:rFonts w:cs="Times New Roman"/>
          <w:lang w:val="en-US" w:bidi="he-IL"/>
        </w:rPr>
        <w:t xml:space="preserve">and </w:t>
      </w:r>
      <w:r w:rsidRPr="00E34053">
        <w:rPr>
          <w:rFonts w:cs="Times New Roman"/>
          <w:lang w:val="en-US" w:bidi="he-IL"/>
        </w:rPr>
        <w:t>Damascus had been conquered by Assyria</w:t>
      </w:r>
      <w:r>
        <w:rPr>
          <w:rFonts w:cs="Times New Roman"/>
          <w:lang w:val="en-US" w:bidi="he-IL"/>
        </w:rPr>
        <w:t>, and Samaria and Hamath had been submitted and paid tribute.</w:t>
      </w:r>
      <w:r>
        <w:rPr>
          <w:rStyle w:val="Voetnootmarkering"/>
          <w:rFonts w:cs="Times New Roman"/>
          <w:lang w:val="en-US" w:bidi="he-IL"/>
        </w:rPr>
        <w:footnoteReference w:id="115"/>
      </w:r>
    </w:p>
    <w:p w:rsidR="00F36C1E" w:rsidRDefault="00F36C1E" w:rsidP="0099430E">
      <w:pPr>
        <w:ind w:firstLine="227"/>
        <w:jc w:val="both"/>
        <w:rPr>
          <w:kern w:val="0"/>
          <w:lang w:val="en-US" w:eastAsia="en-US" w:bidi="he-IL"/>
        </w:rPr>
      </w:pPr>
      <w:r>
        <w:rPr>
          <w:kern w:val="0"/>
          <w:lang w:val="en-US" w:eastAsia="en-US" w:bidi="he-IL"/>
        </w:rPr>
        <w:t xml:space="preserve">The king that is speaking is then Tiglath-pileser III and the text would be from around 732, from just shortly after the Syro-Ephraimite crisis. If this is an oracle by Isaiah for Ahaz, it is a warning that the Assyrian king </w:t>
      </w:r>
      <w:r w:rsidR="0099430E">
        <w:rPr>
          <w:kern w:val="0"/>
          <w:lang w:val="en-US" w:eastAsia="en-US" w:bidi="he-IL"/>
        </w:rPr>
        <w:t>might</w:t>
      </w:r>
      <w:r>
        <w:rPr>
          <w:kern w:val="0"/>
          <w:lang w:val="en-US" w:eastAsia="en-US" w:bidi="he-IL"/>
        </w:rPr>
        <w:t xml:space="preserve"> subdue Jerusalem, and that Ahaz should not have looked for help in these quarters (as he, however, did). It is a warning against the danger of Assyria.  </w:t>
      </w:r>
    </w:p>
    <w:p w:rsidR="0092624F" w:rsidRDefault="00145379" w:rsidP="00025CDE">
      <w:pPr>
        <w:ind w:firstLine="227"/>
        <w:jc w:val="both"/>
        <w:rPr>
          <w:rFonts w:cs="Times New Roman"/>
          <w:lang w:val="en-US"/>
        </w:rPr>
      </w:pPr>
      <w:r>
        <w:rPr>
          <w:lang w:val="en-US"/>
        </w:rPr>
        <w:t xml:space="preserve">In the text, however, mention is made of the idols of Samaria. </w:t>
      </w:r>
      <w:r w:rsidR="001608EE">
        <w:rPr>
          <w:lang w:val="en-US"/>
        </w:rPr>
        <w:t>It is possible</w:t>
      </w:r>
      <w:r>
        <w:rPr>
          <w:lang w:val="en-US"/>
        </w:rPr>
        <w:t xml:space="preserve">, of course, </w:t>
      </w:r>
      <w:r w:rsidR="001608EE">
        <w:rPr>
          <w:lang w:val="en-US"/>
        </w:rPr>
        <w:t xml:space="preserve">that Tiglath-pileser took the idols away from Samaria when the city was subdued, although it is not mentioned anywhere particularly. </w:t>
      </w:r>
    </w:p>
    <w:p w:rsidR="00F36C1E" w:rsidRDefault="00025CDE" w:rsidP="00025CDE">
      <w:pPr>
        <w:ind w:firstLine="227"/>
        <w:jc w:val="both"/>
        <w:rPr>
          <w:rFonts w:cs="Times New Roman"/>
          <w:lang w:val="en-US"/>
        </w:rPr>
      </w:pPr>
      <w:r>
        <w:rPr>
          <w:rFonts w:cs="Times New Roman"/>
          <w:lang w:val="en-US"/>
        </w:rPr>
        <w:t xml:space="preserve">It is mentioned by </w:t>
      </w:r>
      <w:r w:rsidR="004955BB">
        <w:rPr>
          <w:rFonts w:cs="Times New Roman"/>
          <w:lang w:val="en-US"/>
        </w:rPr>
        <w:t>Sargon II</w:t>
      </w:r>
      <w:r>
        <w:rPr>
          <w:rFonts w:cs="Times New Roman"/>
          <w:lang w:val="en-US"/>
        </w:rPr>
        <w:t>, however:</w:t>
      </w:r>
      <w:r w:rsidR="004955BB">
        <w:rPr>
          <w:rStyle w:val="Voetnootmarkering"/>
          <w:rFonts w:asciiTheme="majorBidi" w:hAnsiTheme="majorBidi" w:cstheme="majorBidi"/>
          <w:lang w:val="en-US"/>
        </w:rPr>
        <w:footnoteReference w:id="116"/>
      </w:r>
    </w:p>
    <w:p w:rsidR="00B27102" w:rsidRPr="00280F1C" w:rsidRDefault="00B27102" w:rsidP="00F36C1E">
      <w:pPr>
        <w:ind w:firstLine="227"/>
        <w:jc w:val="both"/>
        <w:rPr>
          <w:rFonts w:cs="Times New Roman"/>
          <w:lang w:val="en-US"/>
        </w:rPr>
      </w:pPr>
    </w:p>
    <w:p w:rsidR="001608EE" w:rsidRDefault="00F36C1E" w:rsidP="00B24125">
      <w:pPr>
        <w:jc w:val="both"/>
        <w:rPr>
          <w:rFonts w:asciiTheme="majorBidi" w:hAnsiTheme="majorBidi" w:cstheme="majorBidi"/>
          <w:lang w:val="en-US"/>
        </w:rPr>
      </w:pPr>
      <w:r w:rsidRPr="006C274E">
        <w:rPr>
          <w:i/>
          <w:iCs/>
          <w:lang w:val="en-US"/>
        </w:rPr>
        <w:t xml:space="preserve"> </w:t>
      </w:r>
      <w:r w:rsidR="001608EE" w:rsidRPr="006C274E">
        <w:rPr>
          <w:i/>
          <w:iCs/>
          <w:lang w:val="en-US"/>
        </w:rPr>
        <w:t>[The inhabitants of Sa]merina, who agreed [and plotted] with a king [hostile to] me, not to do service and not to bring tribute [to A</w:t>
      </w:r>
      <w:r w:rsidR="001608EE" w:rsidRPr="006C274E">
        <w:rPr>
          <w:rFonts w:asciiTheme="majorBidi" w:hAnsiTheme="majorBidi" w:cstheme="majorBidi"/>
          <w:i/>
          <w:iCs/>
          <w:lang w:val="en-US"/>
        </w:rPr>
        <w:t>ššur] and who did battle, I fought against them with the power of the great gods, my lords. I counted as spoil 27,280 people, together with their chariots,</w:t>
      </w:r>
      <w:r w:rsidR="001608EE" w:rsidRPr="0040681C">
        <w:rPr>
          <w:rFonts w:asciiTheme="majorBidi" w:hAnsiTheme="majorBidi" w:cstheme="majorBidi"/>
          <w:b/>
          <w:bCs/>
          <w:i/>
          <w:iCs/>
          <w:lang w:val="en-US"/>
        </w:rPr>
        <w:t xml:space="preserve"> and gods,</w:t>
      </w:r>
      <w:r w:rsidR="001608EE" w:rsidRPr="006C274E">
        <w:rPr>
          <w:rFonts w:asciiTheme="majorBidi" w:hAnsiTheme="majorBidi" w:cstheme="majorBidi"/>
          <w:i/>
          <w:iCs/>
          <w:lang w:val="en-US"/>
        </w:rPr>
        <w:t xml:space="preserve"> in which they trusted.</w:t>
      </w:r>
    </w:p>
    <w:p w:rsidR="001608EE" w:rsidRDefault="001608EE" w:rsidP="001608EE">
      <w:pPr>
        <w:jc w:val="both"/>
        <w:rPr>
          <w:rFonts w:asciiTheme="majorBidi" w:hAnsiTheme="majorBidi" w:cstheme="majorBidi"/>
          <w:lang w:val="en-US"/>
        </w:rPr>
      </w:pPr>
    </w:p>
    <w:p w:rsidR="00025CDE" w:rsidRDefault="004955BB" w:rsidP="003E29C8">
      <w:pPr>
        <w:ind w:firstLine="227"/>
        <w:jc w:val="both"/>
        <w:rPr>
          <w:rFonts w:asciiTheme="majorBidi" w:hAnsiTheme="majorBidi" w:cstheme="majorBidi"/>
          <w:lang w:val="en-US"/>
        </w:rPr>
      </w:pPr>
      <w:r>
        <w:rPr>
          <w:rFonts w:asciiTheme="majorBidi" w:hAnsiTheme="majorBidi" w:cstheme="majorBidi"/>
          <w:lang w:val="en-US"/>
        </w:rPr>
        <w:t xml:space="preserve">This text could be propaganda, but </w:t>
      </w:r>
      <w:r w:rsidR="003E29C8">
        <w:rPr>
          <w:rFonts w:asciiTheme="majorBidi" w:hAnsiTheme="majorBidi" w:cstheme="majorBidi"/>
          <w:lang w:val="en-US"/>
        </w:rPr>
        <w:t xml:space="preserve">it is known </w:t>
      </w:r>
      <w:r>
        <w:rPr>
          <w:rFonts w:asciiTheme="majorBidi" w:hAnsiTheme="majorBidi" w:cstheme="majorBidi"/>
          <w:lang w:val="en-US"/>
        </w:rPr>
        <w:t>that in the Assyrian empire the images of gods were regularly deported, as a religious humiliation.</w:t>
      </w:r>
      <w:r w:rsidR="00025CDE">
        <w:rPr>
          <w:rFonts w:asciiTheme="majorBidi" w:hAnsiTheme="majorBidi" w:cstheme="majorBidi"/>
          <w:lang w:val="en-US"/>
        </w:rPr>
        <w:t xml:space="preserve"> </w:t>
      </w:r>
      <w:r w:rsidR="00025CDE">
        <w:rPr>
          <w:lang w:val="en-US"/>
        </w:rPr>
        <w:t>The Assyrians did not impose their god Ashur on other nations, but i</w:t>
      </w:r>
      <w:r w:rsidR="00025CDE">
        <w:rPr>
          <w:rFonts w:cs="Times New Roman"/>
          <w:lang w:val="en-US"/>
        </w:rPr>
        <w:t>dols would be taken away and were held as hostages to insure the loyalty of the surpressed populations.</w:t>
      </w:r>
      <w:r w:rsidR="00025CDE">
        <w:rPr>
          <w:rStyle w:val="Voetnootmarkering"/>
          <w:rFonts w:cs="Times New Roman"/>
          <w:lang w:val="en-US"/>
        </w:rPr>
        <w:footnoteReference w:id="117"/>
      </w:r>
      <w:r w:rsidR="00025CDE">
        <w:rPr>
          <w:rFonts w:cs="Times New Roman"/>
          <w:lang w:val="en-US"/>
        </w:rPr>
        <w:t xml:space="preserve"> </w:t>
      </w:r>
      <w:r w:rsidR="00025CDE" w:rsidRPr="00280F1C">
        <w:rPr>
          <w:rFonts w:cs="Times New Roman"/>
          <w:lang w:val="en-US"/>
        </w:rPr>
        <w:t xml:space="preserve"> </w:t>
      </w:r>
    </w:p>
    <w:p w:rsidR="00F02082" w:rsidRDefault="001608EE" w:rsidP="00025CDE">
      <w:pPr>
        <w:ind w:firstLine="227"/>
        <w:jc w:val="both"/>
        <w:rPr>
          <w:kern w:val="0"/>
          <w:lang w:val="en-US" w:eastAsia="en-US" w:bidi="he-IL"/>
        </w:rPr>
      </w:pPr>
      <w:r>
        <w:rPr>
          <w:rFonts w:asciiTheme="majorBidi" w:hAnsiTheme="majorBidi" w:cstheme="majorBidi"/>
          <w:lang w:val="en-US"/>
        </w:rPr>
        <w:t>In this text we see that the idols (gods) were taken away from Samaria when the city was conquered by Sargon II</w:t>
      </w:r>
      <w:r w:rsidR="00F36C1E">
        <w:rPr>
          <w:rFonts w:asciiTheme="majorBidi" w:hAnsiTheme="majorBidi" w:cstheme="majorBidi"/>
          <w:lang w:val="en-US"/>
        </w:rPr>
        <w:t xml:space="preserve"> in 722</w:t>
      </w:r>
      <w:r>
        <w:rPr>
          <w:rFonts w:asciiTheme="majorBidi" w:hAnsiTheme="majorBidi" w:cstheme="majorBidi"/>
          <w:lang w:val="en-US"/>
        </w:rPr>
        <w:t>.</w:t>
      </w:r>
      <w:r w:rsidR="00F02082">
        <w:rPr>
          <w:rFonts w:asciiTheme="majorBidi" w:hAnsiTheme="majorBidi" w:cstheme="majorBidi"/>
          <w:lang w:val="en-US"/>
        </w:rPr>
        <w:t xml:space="preserve"> </w:t>
      </w:r>
      <w:r w:rsidR="00B27102">
        <w:rPr>
          <w:kern w:val="0"/>
          <w:lang w:val="en-US" w:eastAsia="en-US" w:bidi="he-IL"/>
        </w:rPr>
        <w:t xml:space="preserve">It would be more logical, then, that the text is from after 722, the fall of Samaria. </w:t>
      </w:r>
    </w:p>
    <w:p w:rsidR="00FC1090" w:rsidRDefault="00FC1090" w:rsidP="006D3138">
      <w:pPr>
        <w:ind w:firstLine="227"/>
        <w:jc w:val="both"/>
        <w:rPr>
          <w:kern w:val="0"/>
          <w:lang w:val="en-US" w:eastAsia="en-US" w:bidi="he-IL"/>
        </w:rPr>
      </w:pPr>
      <w:r>
        <w:rPr>
          <w:kern w:val="0"/>
          <w:lang w:val="en-US" w:eastAsia="en-US" w:bidi="he-IL"/>
        </w:rPr>
        <w:t xml:space="preserve">There is, however, a marked threat to Jerusalem in the text. Because of that, other scholars </w:t>
      </w:r>
      <w:r w:rsidR="006D3138">
        <w:rPr>
          <w:kern w:val="0"/>
          <w:lang w:val="en-US" w:eastAsia="en-US" w:bidi="he-IL"/>
        </w:rPr>
        <w:t>assume</w:t>
      </w:r>
      <w:r>
        <w:rPr>
          <w:kern w:val="0"/>
          <w:lang w:val="en-US" w:eastAsia="en-US" w:bidi="he-IL"/>
        </w:rPr>
        <w:t xml:space="preserve"> the text must be from 701, when the Assyrians were threatening Jerusalem.</w:t>
      </w:r>
      <w:r>
        <w:rPr>
          <w:rStyle w:val="Voetnootmarkering"/>
          <w:kern w:val="0"/>
          <w:lang w:val="en-US" w:eastAsia="en-US" w:bidi="he-IL"/>
        </w:rPr>
        <w:footnoteReference w:id="118"/>
      </w:r>
      <w:r>
        <w:rPr>
          <w:kern w:val="0"/>
          <w:lang w:val="en-US" w:eastAsia="en-US" w:bidi="he-IL"/>
        </w:rPr>
        <w:t xml:space="preserve"> </w:t>
      </w:r>
    </w:p>
    <w:p w:rsidR="00FC1090" w:rsidRDefault="002B5249" w:rsidP="002B5249">
      <w:pPr>
        <w:ind w:firstLine="227"/>
        <w:jc w:val="both"/>
        <w:rPr>
          <w:rFonts w:eastAsiaTheme="minorHAnsi" w:cs="Times New Roman"/>
          <w:kern w:val="0"/>
          <w:lang w:val="en-US" w:eastAsia="en-US" w:bidi="he-IL"/>
        </w:rPr>
      </w:pPr>
      <w:r>
        <w:rPr>
          <w:rFonts w:eastAsiaTheme="minorHAnsi" w:cs="Times New Roman"/>
          <w:kern w:val="0"/>
          <w:lang w:val="en-US" w:eastAsia="en-US" w:bidi="he-IL"/>
        </w:rPr>
        <w:t xml:space="preserve">However, </w:t>
      </w:r>
      <w:r w:rsidR="00FC1090">
        <w:rPr>
          <w:rFonts w:eastAsiaTheme="minorHAnsi" w:cs="Times New Roman"/>
          <w:kern w:val="0"/>
          <w:lang w:val="en-US" w:eastAsia="en-US" w:bidi="he-IL"/>
        </w:rPr>
        <w:t>why would these six cities be mentioned and not the 46 cities that had been destroyed in Judah by Sennacherib? (See 3.8.2.)</w:t>
      </w:r>
    </w:p>
    <w:p w:rsidR="00FC1090" w:rsidRDefault="00FC1090" w:rsidP="00FC1090">
      <w:pPr>
        <w:ind w:firstLine="227"/>
        <w:jc w:val="both"/>
        <w:rPr>
          <w:rFonts w:cs="Times New Roman"/>
          <w:lang w:val="en-US" w:bidi="he-IL"/>
        </w:rPr>
      </w:pPr>
      <w:r>
        <w:rPr>
          <w:rFonts w:eastAsiaTheme="minorHAnsi" w:cs="Times New Roman"/>
          <w:kern w:val="0"/>
          <w:lang w:val="en-US" w:eastAsia="en-US" w:bidi="he-IL"/>
        </w:rPr>
        <w:t>All in all, it seems most probable that the text is from after 722, the fall of Samaria, and after 717, the fall of Carchemish, and that the intention of the oracle is to warn for the threat to Jerusalem. This was the case in the time of the accession of Hezekiah in 715,</w:t>
      </w:r>
      <w:r>
        <w:rPr>
          <w:rStyle w:val="Voetnootmarkering"/>
          <w:rFonts w:eastAsiaTheme="minorHAnsi" w:cs="Times New Roman"/>
          <w:kern w:val="0"/>
          <w:lang w:val="en-US" w:eastAsia="en-US" w:bidi="he-IL"/>
        </w:rPr>
        <w:footnoteReference w:id="119"/>
      </w:r>
      <w:r>
        <w:rPr>
          <w:rFonts w:eastAsiaTheme="minorHAnsi" w:cs="Times New Roman"/>
          <w:kern w:val="0"/>
          <w:lang w:val="en-US" w:eastAsia="en-US" w:bidi="he-IL"/>
        </w:rPr>
        <w:t xml:space="preserve"> as Blenkinsopp argues.</w:t>
      </w:r>
      <w:r>
        <w:rPr>
          <w:rStyle w:val="Voetnootmarkering"/>
          <w:rFonts w:eastAsiaTheme="minorHAnsi" w:cs="Times New Roman"/>
          <w:kern w:val="0"/>
          <w:lang w:val="en-US" w:eastAsia="en-US" w:bidi="he-IL"/>
        </w:rPr>
        <w:footnoteReference w:id="120"/>
      </w:r>
      <w:r>
        <w:rPr>
          <w:rFonts w:eastAsiaTheme="minorHAnsi" w:cs="Times New Roman"/>
          <w:kern w:val="0"/>
          <w:lang w:val="en-US" w:eastAsia="en-US" w:bidi="he-IL"/>
        </w:rPr>
        <w:t xml:space="preserve"> The reason for the oracle might lie in the </w:t>
      </w:r>
      <w:r>
        <w:rPr>
          <w:rFonts w:cs="Times New Roman"/>
          <w:lang w:val="en-US" w:bidi="he-IL"/>
        </w:rPr>
        <w:t xml:space="preserve">Syrian uprising in 720, since in </w:t>
      </w:r>
      <w:r w:rsidRPr="00E34053">
        <w:rPr>
          <w:rFonts w:cs="Times New Roman"/>
          <w:lang w:val="en-US" w:bidi="he-IL"/>
        </w:rPr>
        <w:t>720, Hamath, Arpad, Damascus and Samaria were involved in the revolt against Assyria.</w:t>
      </w:r>
      <w:r>
        <w:rPr>
          <w:rStyle w:val="Voetnootmarkering"/>
          <w:rFonts w:cs="Times New Roman"/>
          <w:lang w:val="en-US" w:bidi="he-IL"/>
        </w:rPr>
        <w:footnoteReference w:id="121"/>
      </w:r>
    </w:p>
    <w:p w:rsidR="00FC1090" w:rsidRDefault="00FC1090" w:rsidP="00FC1090">
      <w:pPr>
        <w:tabs>
          <w:tab w:val="left" w:pos="284"/>
        </w:tabs>
        <w:rPr>
          <w:rFonts w:asciiTheme="majorBidi" w:hAnsiTheme="majorBidi" w:cstheme="majorBidi"/>
          <w:lang w:val="en-US"/>
        </w:rPr>
      </w:pPr>
    </w:p>
    <w:p w:rsidR="00FC1090" w:rsidRDefault="00FC1090" w:rsidP="00FC1090">
      <w:pPr>
        <w:tabs>
          <w:tab w:val="left" w:pos="284"/>
        </w:tabs>
        <w:rPr>
          <w:rFonts w:asciiTheme="majorBidi" w:hAnsiTheme="majorBidi" w:cstheme="majorBidi"/>
          <w:lang w:val="en-US"/>
        </w:rPr>
      </w:pPr>
      <w:r>
        <w:rPr>
          <w:rFonts w:asciiTheme="majorBidi" w:hAnsiTheme="majorBidi" w:cstheme="majorBidi"/>
          <w:lang w:val="en-US"/>
        </w:rPr>
        <w:tab/>
        <w:t>This is the text about the rebellion in Syria:</w:t>
      </w:r>
    </w:p>
    <w:p w:rsidR="00FC1090" w:rsidRDefault="00FC1090" w:rsidP="00FC1090">
      <w:pPr>
        <w:tabs>
          <w:tab w:val="left" w:pos="284"/>
        </w:tabs>
        <w:rPr>
          <w:rFonts w:asciiTheme="majorBidi" w:hAnsiTheme="majorBidi" w:cstheme="majorBidi"/>
          <w:lang w:val="en-US"/>
        </w:rPr>
      </w:pPr>
    </w:p>
    <w:p w:rsidR="00FC1090" w:rsidRPr="00B532A7" w:rsidRDefault="00FC1090" w:rsidP="003E1D0F">
      <w:pPr>
        <w:tabs>
          <w:tab w:val="left" w:pos="284"/>
        </w:tabs>
        <w:jc w:val="both"/>
        <w:rPr>
          <w:rFonts w:asciiTheme="majorBidi" w:hAnsiTheme="majorBidi" w:cstheme="majorBidi"/>
          <w:i/>
          <w:iCs/>
          <w:lang w:val="en-US"/>
        </w:rPr>
      </w:pPr>
      <w:r w:rsidRPr="00B532A7">
        <w:rPr>
          <w:rFonts w:asciiTheme="majorBidi" w:hAnsiTheme="majorBidi" w:cstheme="majorBidi"/>
          <w:i/>
          <w:iCs/>
          <w:lang w:val="en-US"/>
        </w:rPr>
        <w:t>In my second regnal year, when I had sat on the royal throne and had been crow[ned] with the crown of lordship, I smashed the forces of Ḫumbanigaš, king of Elam; I decisively defeated him. Il[ubi’di of] Hamath, not the rightful holder of the throne, not fit (?) for the palace, who in the shepherdship of his people, did [not attend to their] fate, [but] with regard to the god Aššur, his land (and) his people he sought evil, not good, and he treated contemptuously. He gathered Arpad and Samerina, and he turned (them) to his side […] h[e] kil[led] [a]nd he did not leave anyone alive […] I raised [my hand to Aššur]; and in order to conquer H[a]math […] [… of the extensive the land of Amurru]. I prayed; and Aššur, the [great] god … heard [my prayer] and received my supplication […] I caused [my forces] to take [the way to the land of Amu]rru. Ha[math] […] earlier times, who had learned fame […] I subdued [the inhabitants of the land of Amu]rru. […] I brought [them t]o my [c]ity, the city of Aššur, a[nd …]</w:t>
      </w:r>
      <w:r w:rsidRPr="00B532A7">
        <w:rPr>
          <w:rStyle w:val="Voetnootmarkering"/>
          <w:rFonts w:asciiTheme="majorBidi" w:hAnsiTheme="majorBidi" w:cstheme="majorBidi"/>
          <w:i/>
          <w:iCs/>
          <w:lang w:val="en-US"/>
        </w:rPr>
        <w:footnoteReference w:id="122"/>
      </w:r>
    </w:p>
    <w:p w:rsidR="00FC1090" w:rsidRDefault="00FC1090" w:rsidP="00FC1090">
      <w:pPr>
        <w:tabs>
          <w:tab w:val="left" w:pos="284"/>
        </w:tabs>
        <w:jc w:val="both"/>
        <w:rPr>
          <w:kern w:val="0"/>
          <w:lang w:val="en-US" w:eastAsia="en-US" w:bidi="he-IL"/>
        </w:rPr>
      </w:pPr>
    </w:p>
    <w:p w:rsidR="005714EB" w:rsidRDefault="00FC1090" w:rsidP="00FC1090">
      <w:pPr>
        <w:tabs>
          <w:tab w:val="left" w:pos="284"/>
        </w:tabs>
        <w:jc w:val="both"/>
        <w:rPr>
          <w:kern w:val="0"/>
          <w:lang w:val="en-US" w:eastAsia="en-US" w:bidi="he-IL"/>
        </w:rPr>
      </w:pPr>
      <w:r>
        <w:rPr>
          <w:kern w:val="0"/>
          <w:lang w:val="en-US" w:eastAsia="en-US" w:bidi="he-IL"/>
        </w:rPr>
        <w:tab/>
        <w:t>After this, Carchemish fell in 717. Oswalt, Clements and other scholars believe that the text must have been from after 717, the renewed fall of Carchemish, and Becker adds that many scholars believe in that case it must be from before 711, the siege of Ashdod.</w:t>
      </w:r>
      <w:r>
        <w:rPr>
          <w:rStyle w:val="Voetnootmarkering"/>
          <w:kern w:val="0"/>
          <w:lang w:val="en-US" w:eastAsia="en-US" w:bidi="he-IL"/>
        </w:rPr>
        <w:footnoteReference w:id="123"/>
      </w:r>
      <w:r>
        <w:rPr>
          <w:kern w:val="0"/>
          <w:lang w:val="en-US" w:eastAsia="en-US" w:bidi="he-IL"/>
        </w:rPr>
        <w:t xml:space="preserve"> </w:t>
      </w:r>
    </w:p>
    <w:p w:rsidR="00FC1090" w:rsidRDefault="005714EB" w:rsidP="008872CB">
      <w:pPr>
        <w:tabs>
          <w:tab w:val="left" w:pos="284"/>
        </w:tabs>
        <w:jc w:val="both"/>
        <w:rPr>
          <w:kern w:val="0"/>
          <w:lang w:val="en-US" w:eastAsia="en-US" w:bidi="he-IL"/>
        </w:rPr>
      </w:pPr>
      <w:r>
        <w:rPr>
          <w:kern w:val="0"/>
          <w:lang w:val="en-US" w:eastAsia="en-US" w:bidi="he-IL"/>
        </w:rPr>
        <w:tab/>
      </w:r>
      <w:r w:rsidR="00FC1090">
        <w:rPr>
          <w:kern w:val="0"/>
          <w:lang w:val="en-US" w:eastAsia="en-US" w:bidi="he-IL"/>
        </w:rPr>
        <w:t>In this text, then, famous conquests are mentioned: Calno (738), or very recent conquest</w:t>
      </w:r>
      <w:r w:rsidR="00435ED2">
        <w:rPr>
          <w:kern w:val="0"/>
          <w:lang w:val="en-US" w:eastAsia="en-US" w:bidi="he-IL"/>
        </w:rPr>
        <w:t>s</w:t>
      </w:r>
      <w:r w:rsidR="008872CB">
        <w:rPr>
          <w:kern w:val="0"/>
          <w:lang w:val="en-US" w:eastAsia="en-US" w:bidi="he-IL"/>
        </w:rPr>
        <w:t>:</w:t>
      </w:r>
      <w:r w:rsidR="00FC1090">
        <w:rPr>
          <w:kern w:val="0"/>
          <w:lang w:val="en-US" w:eastAsia="en-US" w:bidi="he-IL"/>
        </w:rPr>
        <w:t xml:space="preserve"> Arpad, Hamath, Damascus, Samaria after the Syrian uprising in 720</w:t>
      </w:r>
      <w:r w:rsidR="008872CB">
        <w:rPr>
          <w:kern w:val="0"/>
          <w:lang w:val="en-US" w:eastAsia="en-US" w:bidi="he-IL"/>
        </w:rPr>
        <w:t>,</w:t>
      </w:r>
      <w:r w:rsidR="00FC1090">
        <w:rPr>
          <w:kern w:val="0"/>
          <w:lang w:val="en-US" w:eastAsia="en-US" w:bidi="he-IL"/>
        </w:rPr>
        <w:t xml:space="preserve"> and Carchemish (717) as a warning for Jerusalem. The oracle seemt to be intended to warn king Hezekiah against the threat of Assyria, and to move him not to rebel as well</w:t>
      </w:r>
      <w:r w:rsidR="0046426D">
        <w:rPr>
          <w:kern w:val="0"/>
          <w:lang w:val="en-US" w:eastAsia="en-US" w:bidi="he-IL"/>
        </w:rPr>
        <w:t>, and might be from between 715 and 711.</w:t>
      </w:r>
    </w:p>
    <w:p w:rsidR="007C732B" w:rsidRDefault="007C732B" w:rsidP="00FC1090">
      <w:pPr>
        <w:tabs>
          <w:tab w:val="left" w:pos="284"/>
        </w:tabs>
        <w:jc w:val="both"/>
        <w:rPr>
          <w:kern w:val="0"/>
          <w:lang w:val="en-US" w:eastAsia="en-US" w:bidi="he-IL"/>
        </w:rPr>
      </w:pPr>
    </w:p>
    <w:p w:rsidR="00C56E71" w:rsidRDefault="00C56E71" w:rsidP="00FC1090">
      <w:pPr>
        <w:tabs>
          <w:tab w:val="left" w:pos="284"/>
        </w:tabs>
        <w:jc w:val="both"/>
        <w:rPr>
          <w:kern w:val="0"/>
          <w:lang w:val="en-US" w:eastAsia="en-US" w:bidi="he-IL"/>
        </w:rPr>
      </w:pPr>
    </w:p>
    <w:p w:rsidR="00C56E71" w:rsidRDefault="00C56E71" w:rsidP="00FC1090">
      <w:pPr>
        <w:tabs>
          <w:tab w:val="left" w:pos="284"/>
        </w:tabs>
        <w:jc w:val="both"/>
        <w:rPr>
          <w:kern w:val="0"/>
          <w:lang w:val="en-US" w:eastAsia="en-US" w:bidi="he-IL"/>
        </w:rPr>
      </w:pPr>
    </w:p>
    <w:p w:rsidR="00C56E71" w:rsidRDefault="00C56E71" w:rsidP="00FC1090">
      <w:pPr>
        <w:tabs>
          <w:tab w:val="left" w:pos="284"/>
        </w:tabs>
        <w:jc w:val="both"/>
        <w:rPr>
          <w:kern w:val="0"/>
          <w:lang w:val="en-US" w:eastAsia="en-US" w:bidi="he-IL"/>
        </w:rPr>
      </w:pPr>
    </w:p>
    <w:p w:rsidR="00C56E71" w:rsidRDefault="00C56E71" w:rsidP="00FC1090">
      <w:pPr>
        <w:tabs>
          <w:tab w:val="left" w:pos="284"/>
        </w:tabs>
        <w:jc w:val="both"/>
        <w:rPr>
          <w:kern w:val="0"/>
          <w:lang w:val="en-US" w:eastAsia="en-US" w:bidi="he-IL"/>
        </w:rPr>
      </w:pPr>
    </w:p>
    <w:p w:rsidR="00C56E71" w:rsidRDefault="00C56E71" w:rsidP="00FC1090">
      <w:pPr>
        <w:tabs>
          <w:tab w:val="left" w:pos="284"/>
        </w:tabs>
        <w:jc w:val="both"/>
        <w:rPr>
          <w:kern w:val="0"/>
          <w:lang w:val="en-US" w:eastAsia="en-US" w:bidi="he-IL"/>
        </w:rPr>
      </w:pPr>
    </w:p>
    <w:p w:rsidR="005538E5" w:rsidRPr="005150DF" w:rsidRDefault="001E46F1" w:rsidP="00945EE6">
      <w:pPr>
        <w:jc w:val="both"/>
        <w:rPr>
          <w:rFonts w:cs="Times New Roman"/>
          <w:lang w:val="en-US"/>
        </w:rPr>
      </w:pPr>
      <w:r>
        <w:rPr>
          <w:rFonts w:cs="Times New Roman"/>
          <w:lang w:val="en-US"/>
        </w:rPr>
        <w:t>3</w:t>
      </w:r>
      <w:r w:rsidR="005150DF">
        <w:rPr>
          <w:rFonts w:cs="Times New Roman"/>
          <w:lang w:val="en-US"/>
        </w:rPr>
        <w:t xml:space="preserve">.4 </w:t>
      </w:r>
      <w:r w:rsidR="005150DF" w:rsidRPr="00905454">
        <w:rPr>
          <w:rFonts w:cs="Times New Roman"/>
          <w:sz w:val="20"/>
          <w:szCs w:val="20"/>
          <w:lang w:val="en-US"/>
        </w:rPr>
        <w:t>ISAIAH 10:12-14</w:t>
      </w:r>
      <w:r w:rsidR="00905454" w:rsidRPr="00905454">
        <w:rPr>
          <w:rFonts w:cs="Times New Roman"/>
          <w:sz w:val="20"/>
          <w:szCs w:val="20"/>
          <w:lang w:val="en-US"/>
        </w:rPr>
        <w:t xml:space="preserve"> </w:t>
      </w:r>
      <w:r w:rsidR="00DB06CA" w:rsidRPr="008F4B02">
        <w:rPr>
          <w:kern w:val="0"/>
          <w:lang w:val="en-US" w:eastAsia="en-US" w:bidi="he-IL"/>
        </w:rPr>
        <w:t>–</w:t>
      </w:r>
      <w:r w:rsidR="00905454" w:rsidRPr="00905454">
        <w:rPr>
          <w:rFonts w:cs="Times New Roman"/>
          <w:sz w:val="20"/>
          <w:szCs w:val="20"/>
          <w:lang w:val="en-US"/>
        </w:rPr>
        <w:t xml:space="preserve"> </w:t>
      </w:r>
      <w:r w:rsidR="002A0369">
        <w:rPr>
          <w:rFonts w:cs="Times New Roman"/>
          <w:sz w:val="20"/>
          <w:szCs w:val="20"/>
          <w:lang w:val="en-US"/>
        </w:rPr>
        <w:t>13-14 ARE FROM THE TIME OF TIGLATH-PILESER. 12 MI</w:t>
      </w:r>
      <w:r w:rsidR="00885651">
        <w:rPr>
          <w:rFonts w:cs="Times New Roman"/>
          <w:sz w:val="20"/>
          <w:szCs w:val="20"/>
          <w:lang w:val="en-US"/>
        </w:rPr>
        <w:t xml:space="preserve">GHT BE FROM </w:t>
      </w:r>
      <w:r w:rsidR="00945EE6">
        <w:rPr>
          <w:rFonts w:cs="Times New Roman"/>
          <w:sz w:val="20"/>
          <w:szCs w:val="20"/>
          <w:lang w:val="en-US"/>
        </w:rPr>
        <w:t>AROUND 701</w:t>
      </w:r>
      <w:r w:rsidR="00047479">
        <w:rPr>
          <w:rFonts w:cs="Times New Roman"/>
          <w:sz w:val="20"/>
          <w:szCs w:val="20"/>
          <w:lang w:val="en-US"/>
        </w:rPr>
        <w:t>, 681 OR LATER (BY A REDACTOR, WHEN THE ASSYRIANS WERE STILL IN CHARGE)</w:t>
      </w:r>
      <w:r w:rsidR="002A0369">
        <w:rPr>
          <w:rFonts w:cs="Times New Roman"/>
          <w:sz w:val="20"/>
          <w:szCs w:val="20"/>
          <w:lang w:val="en-US"/>
        </w:rPr>
        <w:t>.</w:t>
      </w:r>
    </w:p>
    <w:p w:rsidR="00832BD5" w:rsidRDefault="00832BD5" w:rsidP="00832BD5">
      <w:pPr>
        <w:rPr>
          <w:kern w:val="0"/>
          <w:lang w:val="en-US" w:eastAsia="en-US" w:bidi="he-IL"/>
        </w:rPr>
      </w:pPr>
    </w:p>
    <w:p w:rsidR="00832BD5" w:rsidRPr="0004556C" w:rsidRDefault="00832BD5" w:rsidP="00832BD5">
      <w:pPr>
        <w:rPr>
          <w:kern w:val="0"/>
          <w:lang w:val="en-US" w:eastAsia="en-US" w:bidi="he-IL"/>
        </w:rPr>
      </w:pPr>
      <w:r>
        <w:rPr>
          <w:rFonts w:cs="Times New Roman" w:hint="cs"/>
          <w:kern w:val="0"/>
          <w:rtl/>
          <w:lang w:eastAsia="en-US" w:bidi="he-IL"/>
        </w:rPr>
        <w:t>וְהָיָ֗ה</w:t>
      </w:r>
      <w:r>
        <w:rPr>
          <w:rFonts w:ascii="Mangal" w:hAnsi="Mangal" w:cs="Times New Roman"/>
          <w:kern w:val="0"/>
          <w:rtl/>
          <w:lang w:eastAsia="en-US" w:bidi="he-IL"/>
        </w:rPr>
        <w:t xml:space="preserve"> </w:t>
      </w:r>
      <w:r>
        <w:rPr>
          <w:rFonts w:cs="Times New Roman" w:hint="cs"/>
          <w:kern w:val="0"/>
          <w:rtl/>
          <w:lang w:eastAsia="en-US" w:bidi="he-IL"/>
        </w:rPr>
        <w:t>כִּֽי־יְבַצַּ֤ע</w:t>
      </w:r>
      <w:r>
        <w:rPr>
          <w:rFonts w:ascii="Mangal" w:hAnsi="Mangal" w:cs="Times New Roman"/>
          <w:kern w:val="0"/>
          <w:rtl/>
          <w:lang w:eastAsia="en-US" w:bidi="he-IL"/>
        </w:rPr>
        <w:t xml:space="preserve"> </w:t>
      </w:r>
      <w:r>
        <w:rPr>
          <w:rFonts w:cs="Times New Roman" w:hint="cs"/>
          <w:kern w:val="0"/>
          <w:rtl/>
          <w:lang w:eastAsia="en-US" w:bidi="he-IL"/>
        </w:rPr>
        <w:t>אֲדֹנָי֙</w:t>
      </w:r>
      <w:r>
        <w:rPr>
          <w:rFonts w:ascii="Mangal" w:hAnsi="Mangal" w:cs="Times New Roman"/>
          <w:kern w:val="0"/>
          <w:rtl/>
          <w:lang w:eastAsia="en-US" w:bidi="he-IL"/>
        </w:rPr>
        <w:t xml:space="preserve"> </w:t>
      </w:r>
      <w:r>
        <w:rPr>
          <w:rFonts w:cs="Times New Roman" w:hint="cs"/>
          <w:kern w:val="0"/>
          <w:rtl/>
          <w:lang w:eastAsia="en-US" w:bidi="he-IL"/>
        </w:rPr>
        <w:t>אֶת־כָּל־מַֽעֲשֵׂ֔הוּ</w:t>
      </w:r>
      <w:r>
        <w:rPr>
          <w:rFonts w:ascii="Mangal" w:hAnsi="Mangal" w:cs="Times New Roman"/>
          <w:kern w:val="0"/>
          <w:rtl/>
          <w:lang w:eastAsia="en-US" w:bidi="he-IL"/>
        </w:rPr>
        <w:t xml:space="preserve"> </w:t>
      </w:r>
      <w:r w:rsidRPr="0004556C">
        <w:rPr>
          <w:rFonts w:ascii="Mangal" w:hAnsi="Mangal"/>
          <w:kern w:val="0"/>
          <w:lang w:val="en-US" w:eastAsia="en-US" w:bidi="he-IL"/>
        </w:rPr>
        <w:t xml:space="preserve">  12aA</w:t>
      </w:r>
    </w:p>
    <w:p w:rsidR="00832BD5" w:rsidRDefault="00832BD5" w:rsidP="00832BD5">
      <w:pPr>
        <w:rPr>
          <w:kern w:val="0"/>
          <w:lang w:val="en-US" w:eastAsia="en-US" w:bidi="he-IL"/>
        </w:rPr>
      </w:pPr>
      <w:r>
        <w:rPr>
          <w:kern w:val="0"/>
          <w:lang w:val="en-US" w:eastAsia="en-US" w:bidi="he-IL"/>
        </w:rPr>
        <w:t>And it will be that the Lord will finish all his work</w:t>
      </w:r>
      <w:r>
        <w:rPr>
          <w:rStyle w:val="Voetnootmarkering"/>
          <w:kern w:val="0"/>
          <w:lang w:val="en-US" w:eastAsia="en-US" w:bidi="he-IL"/>
        </w:rPr>
        <w:footnoteReference w:id="124"/>
      </w:r>
    </w:p>
    <w:p w:rsidR="00832BD5" w:rsidRDefault="00832BD5" w:rsidP="00832BD5">
      <w:pPr>
        <w:ind w:firstLine="227"/>
        <w:rPr>
          <w:kern w:val="0"/>
          <w:lang w:eastAsia="en-US" w:bidi="he-IL"/>
        </w:rPr>
      </w:pPr>
      <w:r>
        <w:rPr>
          <w:rFonts w:cs="Times New Roman" w:hint="cs"/>
          <w:kern w:val="0"/>
          <w:rtl/>
          <w:lang w:eastAsia="en-US" w:bidi="he-IL"/>
        </w:rPr>
        <w:t>בְּהַ֥ר</w:t>
      </w:r>
      <w:r>
        <w:rPr>
          <w:rFonts w:ascii="Mangal" w:hAnsi="Mangal" w:cs="Times New Roman"/>
          <w:kern w:val="0"/>
          <w:rtl/>
          <w:lang w:eastAsia="en-US" w:bidi="he-IL"/>
        </w:rPr>
        <w:t xml:space="preserve"> </w:t>
      </w:r>
      <w:r>
        <w:rPr>
          <w:rFonts w:cs="Times New Roman" w:hint="cs"/>
          <w:kern w:val="0"/>
          <w:rtl/>
          <w:lang w:eastAsia="en-US" w:bidi="he-IL"/>
        </w:rPr>
        <w:t>צִיּ֖וֹן</w:t>
      </w:r>
      <w:r>
        <w:rPr>
          <w:rFonts w:ascii="Mangal" w:hAnsi="Mangal" w:cs="Times New Roman"/>
          <w:kern w:val="0"/>
          <w:rtl/>
          <w:lang w:eastAsia="en-US" w:bidi="he-IL"/>
        </w:rPr>
        <w:t xml:space="preserve"> </w:t>
      </w:r>
      <w:r>
        <w:rPr>
          <w:rFonts w:cs="Times New Roman" w:hint="cs"/>
          <w:kern w:val="0"/>
          <w:rtl/>
          <w:lang w:eastAsia="en-US" w:bidi="he-IL"/>
        </w:rPr>
        <w:t>וּבִירוּשָׁלִָ֑ם</w:t>
      </w:r>
      <w:r>
        <w:rPr>
          <w:rFonts w:ascii="Mangal" w:hAnsi="Mangal" w:cs="Times New Roman"/>
          <w:kern w:val="0"/>
          <w:rtl/>
          <w:lang w:eastAsia="en-US" w:bidi="he-IL"/>
        </w:rPr>
        <w:t xml:space="preserve"> </w:t>
      </w:r>
      <w:r>
        <w:rPr>
          <w:rFonts w:ascii="Mangal" w:hAnsi="Mangal"/>
          <w:kern w:val="0"/>
          <w:lang w:eastAsia="en-US" w:bidi="he-IL"/>
        </w:rPr>
        <w:t xml:space="preserve">  12aB</w:t>
      </w:r>
    </w:p>
    <w:p w:rsidR="00832BD5" w:rsidRDefault="00832BD5" w:rsidP="00832BD5">
      <w:pPr>
        <w:ind w:firstLine="227"/>
        <w:rPr>
          <w:kern w:val="0"/>
          <w:lang w:val="en-US" w:eastAsia="en-US" w:bidi="he-IL"/>
        </w:rPr>
      </w:pPr>
      <w:r>
        <w:rPr>
          <w:kern w:val="0"/>
          <w:lang w:val="en-US" w:eastAsia="en-US" w:bidi="he-IL"/>
        </w:rPr>
        <w:t>in Mount Zion and in Jerusalem</w:t>
      </w:r>
    </w:p>
    <w:p w:rsidR="00832BD5" w:rsidRDefault="00832BD5" w:rsidP="00832BD5">
      <w:pPr>
        <w:rPr>
          <w:kern w:val="0"/>
          <w:lang w:val="en-US" w:eastAsia="en-US" w:bidi="he-IL"/>
        </w:rPr>
      </w:pPr>
      <w:r>
        <w:rPr>
          <w:rFonts w:cs="Times New Roman" w:hint="cs"/>
          <w:kern w:val="0"/>
          <w:rtl/>
          <w:lang w:eastAsia="en-US" w:bidi="he-IL"/>
        </w:rPr>
        <w:t>אֶפְקֹ֗ד</w:t>
      </w:r>
      <w:r>
        <w:rPr>
          <w:rFonts w:ascii="Mangal" w:hAnsi="Mangal" w:cs="Times New Roman"/>
          <w:kern w:val="0"/>
          <w:rtl/>
          <w:lang w:eastAsia="en-US" w:bidi="he-IL"/>
        </w:rPr>
        <w:t xml:space="preserve"> </w:t>
      </w:r>
      <w:r>
        <w:rPr>
          <w:rFonts w:cs="Times New Roman" w:hint="cs"/>
          <w:kern w:val="0"/>
          <w:rtl/>
          <w:lang w:eastAsia="en-US" w:bidi="he-IL"/>
        </w:rPr>
        <w:t>עַל־פְּרִי־גֹ֨דֶל֙</w:t>
      </w:r>
      <w:r>
        <w:rPr>
          <w:rFonts w:ascii="Mangal" w:hAnsi="Mangal" w:cs="Times New Roman"/>
          <w:kern w:val="0"/>
          <w:rtl/>
          <w:lang w:eastAsia="en-US" w:bidi="he-IL"/>
        </w:rPr>
        <w:t xml:space="preserve"> </w:t>
      </w:r>
      <w:r>
        <w:rPr>
          <w:rFonts w:cs="Times New Roman" w:hint="cs"/>
          <w:kern w:val="0"/>
          <w:rtl/>
          <w:lang w:eastAsia="en-US" w:bidi="he-IL"/>
        </w:rPr>
        <w:t>לְבַ֣ב</w:t>
      </w:r>
      <w:r>
        <w:rPr>
          <w:rFonts w:ascii="Mangal" w:hAnsi="Mangal" w:cs="Times New Roman"/>
          <w:kern w:val="0"/>
          <w:rtl/>
          <w:lang w:eastAsia="en-US" w:bidi="he-IL"/>
        </w:rPr>
        <w:t xml:space="preserve"> </w:t>
      </w:r>
      <w:r>
        <w:rPr>
          <w:rFonts w:cs="Times New Roman" w:hint="cs"/>
          <w:kern w:val="0"/>
          <w:rtl/>
          <w:lang w:eastAsia="en-US" w:bidi="he-IL"/>
        </w:rPr>
        <w:t>מֶֽלֶךְ־אַשּׁ֔וּר</w:t>
      </w:r>
      <w:r>
        <w:rPr>
          <w:rFonts w:ascii="Mangal" w:hAnsi="Mangal" w:cs="Times New Roman"/>
          <w:kern w:val="0"/>
          <w:rtl/>
          <w:lang w:eastAsia="en-US" w:bidi="he-IL"/>
        </w:rPr>
        <w:t xml:space="preserve"> </w:t>
      </w:r>
      <w:r>
        <w:rPr>
          <w:rFonts w:ascii="Mangal" w:hAnsi="Mangal"/>
          <w:kern w:val="0"/>
          <w:lang w:val="en-US" w:eastAsia="en-US" w:bidi="he-IL"/>
        </w:rPr>
        <w:t xml:space="preserve">  12bA</w:t>
      </w:r>
    </w:p>
    <w:p w:rsidR="00832BD5" w:rsidRDefault="00832BD5" w:rsidP="00832BD5">
      <w:pPr>
        <w:rPr>
          <w:kern w:val="0"/>
          <w:lang w:val="en-US" w:eastAsia="en-US" w:bidi="he-IL"/>
        </w:rPr>
      </w:pPr>
      <w:r>
        <w:rPr>
          <w:kern w:val="0"/>
          <w:lang w:val="en-US" w:eastAsia="en-US" w:bidi="he-IL"/>
        </w:rPr>
        <w:t>I will punish the fruit of the greatness of the heart of the king of Assyria</w:t>
      </w:r>
      <w:r>
        <w:rPr>
          <w:rStyle w:val="Voetnootmarkering"/>
          <w:kern w:val="0"/>
          <w:lang w:val="en-US" w:eastAsia="en-US" w:bidi="he-IL"/>
        </w:rPr>
        <w:footnoteReference w:id="125"/>
      </w:r>
    </w:p>
    <w:p w:rsidR="00832BD5" w:rsidRDefault="00832BD5" w:rsidP="00832BD5">
      <w:pPr>
        <w:ind w:firstLine="227"/>
        <w:rPr>
          <w:kern w:val="0"/>
          <w:lang w:val="en-US" w:eastAsia="en-US" w:bidi="he-IL"/>
        </w:rPr>
      </w:pPr>
      <w:r>
        <w:rPr>
          <w:rFonts w:cs="Times New Roman" w:hint="cs"/>
          <w:kern w:val="0"/>
          <w:rtl/>
          <w:lang w:eastAsia="en-US" w:bidi="he-IL"/>
        </w:rPr>
        <w:t>וְעַל־תִּפְאֶ֖רֶת</w:t>
      </w:r>
      <w:r>
        <w:rPr>
          <w:rFonts w:ascii="Mangal" w:hAnsi="Mangal" w:cs="Times New Roman"/>
          <w:kern w:val="0"/>
          <w:rtl/>
          <w:lang w:eastAsia="en-US" w:bidi="he-IL"/>
        </w:rPr>
        <w:t xml:space="preserve"> </w:t>
      </w:r>
      <w:r>
        <w:rPr>
          <w:rFonts w:cs="Times New Roman" w:hint="cs"/>
          <w:kern w:val="0"/>
          <w:rtl/>
          <w:lang w:eastAsia="en-US" w:bidi="he-IL"/>
        </w:rPr>
        <w:t>ר֥וּם</w:t>
      </w:r>
      <w:r>
        <w:rPr>
          <w:rFonts w:ascii="Mangal" w:hAnsi="Mangal" w:cs="Times New Roman"/>
          <w:kern w:val="0"/>
          <w:rtl/>
          <w:lang w:eastAsia="en-US" w:bidi="he-IL"/>
        </w:rPr>
        <w:t xml:space="preserve"> </w:t>
      </w:r>
      <w:r>
        <w:rPr>
          <w:rFonts w:cs="Times New Roman" w:hint="cs"/>
          <w:kern w:val="0"/>
          <w:rtl/>
          <w:lang w:eastAsia="en-US" w:bidi="he-IL"/>
        </w:rPr>
        <w:t>עֵינָֽיו׃</w:t>
      </w:r>
      <w:r>
        <w:rPr>
          <w:rFonts w:cs="Times New Roman"/>
          <w:kern w:val="0"/>
          <w:lang w:eastAsia="en-US" w:bidi="he-IL"/>
        </w:rPr>
        <w:t xml:space="preserve">  </w:t>
      </w:r>
      <w:r>
        <w:rPr>
          <w:rFonts w:ascii="Mangal" w:hAnsi="Mangal"/>
          <w:kern w:val="0"/>
          <w:lang w:eastAsia="en-US" w:bidi="he-IL"/>
        </w:rPr>
        <w:t>12bB</w:t>
      </w:r>
    </w:p>
    <w:p w:rsidR="00832BD5" w:rsidRDefault="00832BD5" w:rsidP="00832BD5">
      <w:pPr>
        <w:ind w:firstLine="227"/>
        <w:rPr>
          <w:kern w:val="0"/>
          <w:lang w:val="en-US" w:eastAsia="en-US" w:bidi="he-IL"/>
        </w:rPr>
      </w:pPr>
      <w:r>
        <w:rPr>
          <w:kern w:val="0"/>
          <w:lang w:val="en-US" w:eastAsia="en-US" w:bidi="he-IL"/>
        </w:rPr>
        <w:t>and the glorying of the haughtiness of his eyes.</w:t>
      </w:r>
    </w:p>
    <w:p w:rsidR="00832BD5" w:rsidRDefault="00832BD5" w:rsidP="00832BD5">
      <w:pPr>
        <w:ind w:firstLine="227"/>
        <w:rPr>
          <w:kern w:val="0"/>
          <w:lang w:val="en-US" w:eastAsia="en-US" w:bidi="he-IL"/>
        </w:rPr>
      </w:pPr>
    </w:p>
    <w:p w:rsidR="00832BD5" w:rsidRDefault="00832BD5" w:rsidP="00832BD5">
      <w:pPr>
        <w:rPr>
          <w:kern w:val="0"/>
          <w:lang w:val="en-US" w:eastAsia="en-US" w:bidi="he-IL"/>
        </w:rPr>
      </w:pPr>
      <w:r>
        <w:rPr>
          <w:rFonts w:cs="Times New Roman" w:hint="cs"/>
          <w:kern w:val="0"/>
          <w:rtl/>
          <w:lang w:eastAsia="en-US" w:bidi="he-IL"/>
        </w:rPr>
        <w:t>כִּ֣י</w:t>
      </w:r>
      <w:r>
        <w:rPr>
          <w:rFonts w:ascii="Mangal" w:hAnsi="Mangal" w:cs="Times New Roman"/>
          <w:kern w:val="0"/>
          <w:rtl/>
          <w:lang w:eastAsia="en-US" w:bidi="he-IL"/>
        </w:rPr>
        <w:t xml:space="preserve"> </w:t>
      </w:r>
      <w:r>
        <w:rPr>
          <w:rFonts w:cs="Times New Roman" w:hint="cs"/>
          <w:kern w:val="0"/>
          <w:rtl/>
          <w:lang w:eastAsia="en-US" w:bidi="he-IL"/>
        </w:rPr>
        <w:t>אָמַ֗ר</w:t>
      </w:r>
      <w:r>
        <w:rPr>
          <w:rFonts w:ascii="Mangal" w:hAnsi="Mangal" w:cs="Times New Roman"/>
          <w:kern w:val="0"/>
          <w:rtl/>
          <w:lang w:eastAsia="en-US" w:bidi="he-IL"/>
        </w:rPr>
        <w:t xml:space="preserve"> </w:t>
      </w:r>
      <w:r>
        <w:rPr>
          <w:rFonts w:cs="Times New Roman" w:hint="cs"/>
          <w:kern w:val="0"/>
          <w:rtl/>
          <w:lang w:eastAsia="en-US" w:bidi="he-IL"/>
        </w:rPr>
        <w:t>בְּכֹ֤חַ</w:t>
      </w:r>
      <w:r>
        <w:rPr>
          <w:rFonts w:ascii="Mangal" w:hAnsi="Mangal" w:cs="Times New Roman"/>
          <w:kern w:val="0"/>
          <w:rtl/>
          <w:lang w:eastAsia="en-US" w:bidi="he-IL"/>
        </w:rPr>
        <w:t xml:space="preserve"> </w:t>
      </w:r>
      <w:r>
        <w:rPr>
          <w:rFonts w:cs="Times New Roman" w:hint="cs"/>
          <w:kern w:val="0"/>
          <w:rtl/>
          <w:lang w:eastAsia="en-US" w:bidi="he-IL"/>
        </w:rPr>
        <w:t>יָדִי֙</w:t>
      </w:r>
      <w:r>
        <w:rPr>
          <w:rFonts w:ascii="Mangal" w:hAnsi="Mangal" w:cs="Times New Roman"/>
          <w:kern w:val="0"/>
          <w:rtl/>
          <w:lang w:eastAsia="en-US" w:bidi="he-IL"/>
        </w:rPr>
        <w:t xml:space="preserve"> </w:t>
      </w:r>
      <w:r>
        <w:rPr>
          <w:rFonts w:cs="Times New Roman" w:hint="cs"/>
          <w:kern w:val="0"/>
          <w:rtl/>
          <w:lang w:eastAsia="en-US" w:bidi="he-IL"/>
        </w:rPr>
        <w:t>עָשִׂ֔יתִי</w:t>
      </w:r>
      <w:r>
        <w:rPr>
          <w:rFonts w:ascii="Mangal" w:hAnsi="Mangal" w:cs="Times New Roman"/>
          <w:kern w:val="0"/>
          <w:rtl/>
          <w:lang w:eastAsia="en-US" w:bidi="he-IL"/>
        </w:rPr>
        <w:t xml:space="preserve"> </w:t>
      </w:r>
      <w:r>
        <w:rPr>
          <w:rFonts w:ascii="Mangal" w:hAnsi="Mangal"/>
          <w:kern w:val="0"/>
          <w:lang w:eastAsia="en-US" w:bidi="he-IL"/>
        </w:rPr>
        <w:t xml:space="preserve">  13aA</w:t>
      </w:r>
    </w:p>
    <w:p w:rsidR="00832BD5" w:rsidRDefault="00832BD5" w:rsidP="00832BD5">
      <w:pPr>
        <w:rPr>
          <w:kern w:val="0"/>
          <w:lang w:val="en-US" w:eastAsia="en-US" w:bidi="he-IL"/>
        </w:rPr>
      </w:pPr>
      <w:r>
        <w:rPr>
          <w:kern w:val="0"/>
          <w:lang w:val="en-US" w:eastAsia="en-US" w:bidi="he-IL"/>
        </w:rPr>
        <w:t>For he says</w:t>
      </w:r>
      <w:r w:rsidR="002B555D">
        <w:rPr>
          <w:kern w:val="0"/>
          <w:lang w:val="en-US" w:eastAsia="en-US" w:bidi="he-IL"/>
        </w:rPr>
        <w:t>:</w:t>
      </w:r>
      <w:r>
        <w:rPr>
          <w:kern w:val="0"/>
          <w:lang w:val="en-US" w:eastAsia="en-US" w:bidi="he-IL"/>
        </w:rPr>
        <w:t xml:space="preserve"> I did it with the strength of my hand</w:t>
      </w:r>
    </w:p>
    <w:p w:rsidR="00832BD5" w:rsidRDefault="00832BD5" w:rsidP="00832BD5">
      <w:pPr>
        <w:ind w:firstLine="227"/>
        <w:rPr>
          <w:kern w:val="0"/>
          <w:lang w:eastAsia="en-US" w:bidi="he-IL"/>
        </w:rPr>
      </w:pPr>
      <w:r>
        <w:rPr>
          <w:rFonts w:cs="Times New Roman" w:hint="cs"/>
          <w:kern w:val="0"/>
          <w:rtl/>
          <w:lang w:eastAsia="en-US" w:bidi="he-IL"/>
        </w:rPr>
        <w:t>וּבְחָכְמָתִ֖י</w:t>
      </w:r>
      <w:r>
        <w:rPr>
          <w:rFonts w:ascii="Mangal" w:hAnsi="Mangal" w:cs="Times New Roman"/>
          <w:kern w:val="0"/>
          <w:rtl/>
          <w:lang w:eastAsia="en-US" w:bidi="he-IL"/>
        </w:rPr>
        <w:t xml:space="preserve"> </w:t>
      </w:r>
      <w:r>
        <w:rPr>
          <w:rFonts w:cs="Times New Roman" w:hint="cs"/>
          <w:kern w:val="0"/>
          <w:rtl/>
          <w:lang w:eastAsia="en-US" w:bidi="he-IL"/>
        </w:rPr>
        <w:t>כִּ֣י</w:t>
      </w:r>
      <w:r>
        <w:rPr>
          <w:rFonts w:ascii="Mangal" w:hAnsi="Mangal" w:cs="Times New Roman"/>
          <w:kern w:val="0"/>
          <w:rtl/>
          <w:lang w:eastAsia="en-US" w:bidi="he-IL"/>
        </w:rPr>
        <w:t xml:space="preserve"> </w:t>
      </w:r>
      <w:r>
        <w:rPr>
          <w:rFonts w:cs="Times New Roman" w:hint="cs"/>
          <w:kern w:val="0"/>
          <w:rtl/>
          <w:lang w:eastAsia="en-US" w:bidi="he-IL"/>
        </w:rPr>
        <w:t>נְבֻנ֑וֹתִי</w:t>
      </w:r>
      <w:r>
        <w:rPr>
          <w:rFonts w:ascii="Mangal" w:hAnsi="Mangal" w:cs="Times New Roman"/>
          <w:kern w:val="0"/>
          <w:rtl/>
          <w:lang w:eastAsia="en-US" w:bidi="he-IL"/>
        </w:rPr>
        <w:t xml:space="preserve"> </w:t>
      </w:r>
      <w:r>
        <w:rPr>
          <w:rFonts w:ascii="Mangal" w:hAnsi="Mangal"/>
          <w:kern w:val="0"/>
          <w:lang w:eastAsia="en-US" w:bidi="he-IL"/>
        </w:rPr>
        <w:t xml:space="preserve">  13aB</w:t>
      </w:r>
    </w:p>
    <w:p w:rsidR="00832BD5" w:rsidRDefault="00832BD5" w:rsidP="00832BD5">
      <w:pPr>
        <w:ind w:firstLine="227"/>
        <w:rPr>
          <w:kern w:val="0"/>
          <w:lang w:val="en-US" w:eastAsia="en-US" w:bidi="he-IL"/>
        </w:rPr>
      </w:pPr>
      <w:r>
        <w:rPr>
          <w:kern w:val="0"/>
          <w:lang w:val="en-US" w:eastAsia="en-US" w:bidi="he-IL"/>
        </w:rPr>
        <w:t>and with my wisdom for I had understanding</w:t>
      </w:r>
    </w:p>
    <w:p w:rsidR="00832BD5" w:rsidRDefault="00832BD5" w:rsidP="00832BD5">
      <w:pPr>
        <w:rPr>
          <w:kern w:val="0"/>
          <w:lang w:eastAsia="en-US" w:bidi="he-IL"/>
        </w:rPr>
      </w:pPr>
      <w:r>
        <w:rPr>
          <w:rFonts w:cs="Times New Roman" w:hint="cs"/>
          <w:kern w:val="0"/>
          <w:rtl/>
          <w:lang w:eastAsia="en-US" w:bidi="he-IL"/>
        </w:rPr>
        <w:t>וְאָסִ֣יר׀</w:t>
      </w:r>
      <w:r>
        <w:rPr>
          <w:rFonts w:ascii="Mangal" w:hAnsi="Mangal" w:cs="Times New Roman"/>
          <w:kern w:val="0"/>
          <w:rtl/>
          <w:lang w:eastAsia="en-US" w:bidi="he-IL"/>
        </w:rPr>
        <w:t xml:space="preserve"> </w:t>
      </w:r>
      <w:r>
        <w:rPr>
          <w:rFonts w:cs="Times New Roman" w:hint="cs"/>
          <w:kern w:val="0"/>
          <w:rtl/>
          <w:lang w:eastAsia="en-US" w:bidi="he-IL"/>
        </w:rPr>
        <w:t>גְּבוּלֹ֣ת</w:t>
      </w:r>
      <w:r>
        <w:rPr>
          <w:rFonts w:ascii="Mangal" w:hAnsi="Mangal" w:cs="Times New Roman"/>
          <w:kern w:val="0"/>
          <w:rtl/>
          <w:lang w:eastAsia="en-US" w:bidi="he-IL"/>
        </w:rPr>
        <w:t xml:space="preserve"> </w:t>
      </w:r>
      <w:r>
        <w:rPr>
          <w:rFonts w:cs="Times New Roman" w:hint="cs"/>
          <w:kern w:val="0"/>
          <w:rtl/>
          <w:lang w:eastAsia="en-US" w:bidi="he-IL"/>
        </w:rPr>
        <w:t>עַמִּ֗ים</w:t>
      </w:r>
      <w:r>
        <w:rPr>
          <w:rFonts w:ascii="Mangal" w:hAnsi="Mangal" w:cs="Times New Roman"/>
          <w:kern w:val="0"/>
          <w:rtl/>
          <w:lang w:eastAsia="en-US" w:bidi="he-IL"/>
        </w:rPr>
        <w:t xml:space="preserve"> </w:t>
      </w:r>
      <w:r>
        <w:rPr>
          <w:rFonts w:ascii="Mangal" w:hAnsi="Mangal"/>
          <w:kern w:val="0"/>
          <w:lang w:eastAsia="en-US" w:bidi="he-IL"/>
        </w:rPr>
        <w:t xml:space="preserve">  13bA</w:t>
      </w:r>
    </w:p>
    <w:p w:rsidR="00832BD5" w:rsidRDefault="00832BD5" w:rsidP="00832BD5">
      <w:pPr>
        <w:rPr>
          <w:kern w:val="0"/>
          <w:lang w:val="en-US" w:eastAsia="en-US" w:bidi="he-IL"/>
        </w:rPr>
      </w:pPr>
      <w:r>
        <w:rPr>
          <w:kern w:val="0"/>
          <w:lang w:val="en-US" w:eastAsia="en-US" w:bidi="he-IL"/>
        </w:rPr>
        <w:t>and I removed the boundaries of nations</w:t>
      </w:r>
    </w:p>
    <w:p w:rsidR="00832BD5" w:rsidRDefault="00832BD5" w:rsidP="00832BD5">
      <w:pPr>
        <w:ind w:firstLine="227"/>
        <w:rPr>
          <w:kern w:val="0"/>
          <w:lang w:eastAsia="en-US" w:bidi="he-IL"/>
        </w:rPr>
      </w:pPr>
      <w:r>
        <w:rPr>
          <w:rFonts w:cs="Times New Roman" w:hint="cs"/>
          <w:kern w:val="0"/>
          <w:rtl/>
          <w:lang w:eastAsia="en-US" w:bidi="he-IL"/>
        </w:rPr>
        <w:t>וַעֲתִידֹתֵיהֶם</w:t>
      </w:r>
      <w:r>
        <w:rPr>
          <w:rFonts w:ascii="Mangal" w:hAnsi="Mangal" w:cs="Times New Roman"/>
          <w:kern w:val="0"/>
          <w:rtl/>
          <w:lang w:eastAsia="en-US" w:bidi="he-IL"/>
        </w:rPr>
        <w:t xml:space="preserve"> </w:t>
      </w:r>
      <w:r>
        <w:rPr>
          <w:rFonts w:cs="Times New Roman" w:hint="cs"/>
          <w:kern w:val="0"/>
          <w:rtl/>
          <w:lang w:eastAsia="en-US" w:bidi="he-IL"/>
        </w:rPr>
        <w:t>שׁוֹשֵׂ֔תִי</w:t>
      </w:r>
      <w:r>
        <w:rPr>
          <w:rFonts w:ascii="Mangal" w:hAnsi="Mangal" w:cs="Times New Roman"/>
          <w:kern w:val="0"/>
          <w:rtl/>
          <w:lang w:eastAsia="en-US" w:bidi="he-IL"/>
        </w:rPr>
        <w:t xml:space="preserve"> </w:t>
      </w:r>
      <w:r>
        <w:rPr>
          <w:rFonts w:ascii="Mangal" w:hAnsi="Mangal"/>
          <w:kern w:val="0"/>
          <w:lang w:eastAsia="en-US" w:bidi="he-IL"/>
        </w:rPr>
        <w:t xml:space="preserve">  13bB</w:t>
      </w:r>
    </w:p>
    <w:p w:rsidR="00832BD5" w:rsidRDefault="00832BD5" w:rsidP="00832BD5">
      <w:pPr>
        <w:ind w:firstLine="227"/>
        <w:rPr>
          <w:kern w:val="0"/>
          <w:lang w:val="en-US" w:eastAsia="en-US" w:bidi="he-IL"/>
        </w:rPr>
      </w:pPr>
      <w:r>
        <w:rPr>
          <w:kern w:val="0"/>
          <w:lang w:val="en-US" w:eastAsia="en-US" w:bidi="he-IL"/>
        </w:rPr>
        <w:t>and I have plundered what they had stored up</w:t>
      </w:r>
    </w:p>
    <w:p w:rsidR="00832BD5" w:rsidRDefault="00832BD5" w:rsidP="00832BD5">
      <w:pPr>
        <w:ind w:firstLine="227"/>
        <w:rPr>
          <w:kern w:val="0"/>
          <w:lang w:eastAsia="en-US" w:bidi="he-IL"/>
        </w:rPr>
      </w:pPr>
      <w:r>
        <w:rPr>
          <w:rFonts w:cs="Times New Roman" w:hint="cs"/>
          <w:kern w:val="0"/>
          <w:rtl/>
          <w:lang w:eastAsia="en-US" w:bidi="he-IL"/>
        </w:rPr>
        <w:t>וְאוֹרִ֥יד</w:t>
      </w:r>
      <w:r>
        <w:rPr>
          <w:rFonts w:ascii="Mangal" w:hAnsi="Mangal" w:cs="Times New Roman"/>
          <w:kern w:val="0"/>
          <w:rtl/>
          <w:lang w:eastAsia="en-US" w:bidi="he-IL"/>
        </w:rPr>
        <w:t xml:space="preserve"> </w:t>
      </w:r>
      <w:r>
        <w:rPr>
          <w:rFonts w:cs="Times New Roman" w:hint="cs"/>
          <w:kern w:val="0"/>
          <w:rtl/>
          <w:lang w:eastAsia="en-US" w:bidi="he-IL"/>
        </w:rPr>
        <w:t>כַּאבִּ֖יר</w:t>
      </w:r>
      <w:r>
        <w:rPr>
          <w:rFonts w:ascii="Mangal" w:hAnsi="Mangal" w:cs="Times New Roman"/>
          <w:kern w:val="0"/>
          <w:rtl/>
          <w:lang w:eastAsia="en-US" w:bidi="he-IL"/>
        </w:rPr>
        <w:t xml:space="preserve"> </w:t>
      </w:r>
      <w:r>
        <w:rPr>
          <w:rFonts w:cs="Times New Roman" w:hint="cs"/>
          <w:kern w:val="0"/>
          <w:rtl/>
          <w:lang w:eastAsia="en-US" w:bidi="he-IL"/>
        </w:rPr>
        <w:t>יוֹשְׁבִֽים׃</w:t>
      </w:r>
      <w:r>
        <w:rPr>
          <w:rFonts w:cs="Times New Roman"/>
          <w:kern w:val="0"/>
          <w:lang w:eastAsia="en-US" w:bidi="he-IL"/>
        </w:rPr>
        <w:t xml:space="preserve">  </w:t>
      </w:r>
      <w:r>
        <w:rPr>
          <w:rFonts w:ascii="Mangal" w:hAnsi="Mangal"/>
          <w:kern w:val="0"/>
          <w:lang w:eastAsia="en-US" w:bidi="he-IL"/>
        </w:rPr>
        <w:t>13bC</w:t>
      </w:r>
    </w:p>
    <w:p w:rsidR="00832BD5" w:rsidRDefault="00832BD5" w:rsidP="00832BD5">
      <w:pPr>
        <w:ind w:firstLine="227"/>
        <w:rPr>
          <w:kern w:val="0"/>
          <w:lang w:val="en-US" w:eastAsia="en-US" w:bidi="he-IL"/>
        </w:rPr>
      </w:pPr>
      <w:r>
        <w:rPr>
          <w:kern w:val="0"/>
          <w:lang w:val="en-US" w:eastAsia="en-US" w:bidi="he-IL"/>
        </w:rPr>
        <w:t>and like a mighty man I brought down the inhabitants.</w:t>
      </w:r>
      <w:r>
        <w:rPr>
          <w:rStyle w:val="Voetnootmarkering"/>
          <w:kern w:val="0"/>
          <w:lang w:val="en-US" w:eastAsia="en-US" w:bidi="he-IL"/>
        </w:rPr>
        <w:footnoteReference w:id="126"/>
      </w:r>
    </w:p>
    <w:p w:rsidR="00832BD5" w:rsidRDefault="00832BD5" w:rsidP="00832BD5">
      <w:pPr>
        <w:rPr>
          <w:kern w:val="0"/>
          <w:lang w:val="en-US" w:eastAsia="en-US" w:bidi="he-IL"/>
        </w:rPr>
      </w:pPr>
    </w:p>
    <w:p w:rsidR="00832BD5" w:rsidRDefault="00832BD5" w:rsidP="00832BD5">
      <w:pPr>
        <w:rPr>
          <w:kern w:val="0"/>
          <w:lang w:eastAsia="en-US" w:bidi="he-IL"/>
        </w:rPr>
      </w:pPr>
      <w:r>
        <w:rPr>
          <w:rFonts w:cs="Times New Roman" w:hint="cs"/>
          <w:kern w:val="0"/>
          <w:rtl/>
          <w:lang w:eastAsia="en-US" w:bidi="he-IL"/>
        </w:rPr>
        <w:t>וַתִּמְצָ֨א</w:t>
      </w:r>
      <w:r>
        <w:rPr>
          <w:rFonts w:ascii="Mangal" w:hAnsi="Mangal" w:cs="Times New Roman"/>
          <w:kern w:val="0"/>
          <w:rtl/>
          <w:lang w:eastAsia="en-US" w:bidi="he-IL"/>
        </w:rPr>
        <w:t xml:space="preserve"> </w:t>
      </w:r>
      <w:r>
        <w:rPr>
          <w:rFonts w:cs="Times New Roman" w:hint="cs"/>
          <w:kern w:val="0"/>
          <w:rtl/>
          <w:lang w:eastAsia="en-US" w:bidi="he-IL"/>
        </w:rPr>
        <w:t>כַקֵּ֤ן׀</w:t>
      </w:r>
      <w:r>
        <w:rPr>
          <w:rFonts w:ascii="Mangal" w:hAnsi="Mangal" w:cs="Times New Roman"/>
          <w:kern w:val="0"/>
          <w:rtl/>
          <w:lang w:eastAsia="en-US" w:bidi="he-IL"/>
        </w:rPr>
        <w:t xml:space="preserve"> </w:t>
      </w:r>
      <w:r>
        <w:rPr>
          <w:rFonts w:cs="Times New Roman" w:hint="cs"/>
          <w:kern w:val="0"/>
          <w:rtl/>
          <w:lang w:eastAsia="en-US" w:bidi="he-IL"/>
        </w:rPr>
        <w:t>יָדִי֙</w:t>
      </w:r>
      <w:r>
        <w:rPr>
          <w:rFonts w:ascii="Mangal" w:hAnsi="Mangal" w:cs="Times New Roman"/>
          <w:kern w:val="0"/>
          <w:rtl/>
          <w:lang w:eastAsia="en-US" w:bidi="he-IL"/>
        </w:rPr>
        <w:t xml:space="preserve"> </w:t>
      </w:r>
      <w:r>
        <w:rPr>
          <w:rFonts w:cs="Times New Roman" w:hint="cs"/>
          <w:kern w:val="0"/>
          <w:rtl/>
          <w:lang w:eastAsia="en-US" w:bidi="he-IL"/>
        </w:rPr>
        <w:t>לְחֵ֣יל</w:t>
      </w:r>
      <w:r>
        <w:rPr>
          <w:rFonts w:ascii="Mangal" w:hAnsi="Mangal" w:cs="Times New Roman"/>
          <w:kern w:val="0"/>
          <w:rtl/>
          <w:lang w:eastAsia="en-US" w:bidi="he-IL"/>
        </w:rPr>
        <w:t xml:space="preserve"> </w:t>
      </w:r>
      <w:r>
        <w:rPr>
          <w:rFonts w:cs="Times New Roman" w:hint="cs"/>
          <w:kern w:val="0"/>
          <w:rtl/>
          <w:lang w:eastAsia="en-US" w:bidi="he-IL"/>
        </w:rPr>
        <w:t>הָֽעַמִּ֔ים</w:t>
      </w:r>
      <w:r>
        <w:rPr>
          <w:rFonts w:ascii="Mangal" w:hAnsi="Mangal" w:cs="Times New Roman"/>
          <w:kern w:val="0"/>
          <w:rtl/>
          <w:lang w:eastAsia="en-US" w:bidi="he-IL"/>
        </w:rPr>
        <w:t xml:space="preserve"> </w:t>
      </w:r>
      <w:r>
        <w:rPr>
          <w:rFonts w:ascii="Mangal" w:hAnsi="Mangal"/>
          <w:kern w:val="0"/>
          <w:lang w:eastAsia="en-US" w:bidi="he-IL"/>
        </w:rPr>
        <w:t xml:space="preserve">  14aA</w:t>
      </w:r>
    </w:p>
    <w:p w:rsidR="00832BD5" w:rsidRDefault="00832BD5" w:rsidP="00832BD5">
      <w:pPr>
        <w:rPr>
          <w:kern w:val="0"/>
          <w:lang w:val="en-US" w:eastAsia="en-US" w:bidi="he-IL"/>
        </w:rPr>
      </w:pPr>
      <w:r>
        <w:rPr>
          <w:kern w:val="0"/>
          <w:lang w:val="en-US" w:eastAsia="en-US" w:bidi="he-IL"/>
        </w:rPr>
        <w:t>Like a nest my hand found the wealth of the nations</w:t>
      </w:r>
    </w:p>
    <w:p w:rsidR="00832BD5" w:rsidRDefault="00832BD5" w:rsidP="00832BD5">
      <w:pPr>
        <w:ind w:firstLine="227"/>
        <w:rPr>
          <w:kern w:val="0"/>
          <w:lang w:eastAsia="en-US" w:bidi="he-IL"/>
        </w:rPr>
      </w:pPr>
      <w:r>
        <w:rPr>
          <w:rFonts w:cs="Times New Roman" w:hint="cs"/>
          <w:kern w:val="0"/>
          <w:rtl/>
          <w:lang w:eastAsia="en-US" w:bidi="he-IL"/>
        </w:rPr>
        <w:t>וְכֶאֱסֹף֙</w:t>
      </w:r>
      <w:r>
        <w:rPr>
          <w:rFonts w:ascii="Mangal" w:hAnsi="Mangal" w:cs="Times New Roman"/>
          <w:kern w:val="0"/>
          <w:rtl/>
          <w:lang w:eastAsia="en-US" w:bidi="he-IL"/>
        </w:rPr>
        <w:t xml:space="preserve"> </w:t>
      </w:r>
      <w:r>
        <w:rPr>
          <w:rFonts w:cs="Times New Roman" w:hint="cs"/>
          <w:kern w:val="0"/>
          <w:rtl/>
          <w:lang w:eastAsia="en-US" w:bidi="he-IL"/>
        </w:rPr>
        <w:t>בֵּיצִ֣ים</w:t>
      </w:r>
      <w:r>
        <w:rPr>
          <w:rFonts w:ascii="Mangal" w:hAnsi="Mangal" w:cs="Times New Roman"/>
          <w:kern w:val="0"/>
          <w:rtl/>
          <w:lang w:eastAsia="en-US" w:bidi="he-IL"/>
        </w:rPr>
        <w:t xml:space="preserve"> </w:t>
      </w:r>
      <w:r>
        <w:rPr>
          <w:rFonts w:cs="Times New Roman" w:hint="cs"/>
          <w:kern w:val="0"/>
          <w:rtl/>
          <w:lang w:eastAsia="en-US" w:bidi="he-IL"/>
        </w:rPr>
        <w:t>עֲזֻב֔וֹת</w:t>
      </w:r>
      <w:r>
        <w:rPr>
          <w:rFonts w:ascii="Mangal" w:hAnsi="Mangal" w:cs="Times New Roman"/>
          <w:kern w:val="0"/>
          <w:rtl/>
          <w:lang w:eastAsia="en-US" w:bidi="he-IL"/>
        </w:rPr>
        <w:t xml:space="preserve"> </w:t>
      </w:r>
      <w:r>
        <w:rPr>
          <w:rFonts w:ascii="Mangal" w:hAnsi="Mangal"/>
          <w:kern w:val="0"/>
          <w:lang w:eastAsia="en-US" w:bidi="he-IL"/>
        </w:rPr>
        <w:t xml:space="preserve">  14aB</w:t>
      </w:r>
    </w:p>
    <w:p w:rsidR="00832BD5" w:rsidRDefault="00832BD5" w:rsidP="00832BD5">
      <w:pPr>
        <w:ind w:firstLine="227"/>
        <w:rPr>
          <w:kern w:val="0"/>
          <w:lang w:val="en-US" w:eastAsia="en-US" w:bidi="he-IL"/>
        </w:rPr>
      </w:pPr>
      <w:r>
        <w:rPr>
          <w:kern w:val="0"/>
          <w:lang w:val="en-US" w:eastAsia="en-US" w:bidi="he-IL"/>
        </w:rPr>
        <w:t>and as one gathers forsaken eggs</w:t>
      </w:r>
    </w:p>
    <w:p w:rsidR="00832BD5" w:rsidRDefault="00832BD5" w:rsidP="00832BD5">
      <w:pPr>
        <w:ind w:firstLine="227"/>
        <w:rPr>
          <w:kern w:val="0"/>
          <w:lang w:eastAsia="en-US" w:bidi="he-IL"/>
        </w:rPr>
      </w:pPr>
      <w:r>
        <w:rPr>
          <w:rFonts w:cs="Times New Roman" w:hint="cs"/>
          <w:kern w:val="0"/>
          <w:rtl/>
          <w:lang w:eastAsia="en-US" w:bidi="he-IL"/>
        </w:rPr>
        <w:t>כָּל־הָאָ֖רֶץ</w:t>
      </w:r>
      <w:r>
        <w:rPr>
          <w:rFonts w:ascii="Mangal" w:hAnsi="Mangal" w:cs="Times New Roman"/>
          <w:kern w:val="0"/>
          <w:rtl/>
          <w:lang w:eastAsia="en-US" w:bidi="he-IL"/>
        </w:rPr>
        <w:t xml:space="preserve"> </w:t>
      </w:r>
      <w:r>
        <w:rPr>
          <w:rFonts w:cs="Times New Roman" w:hint="cs"/>
          <w:kern w:val="0"/>
          <w:rtl/>
          <w:lang w:eastAsia="en-US" w:bidi="he-IL"/>
        </w:rPr>
        <w:t>אֲנִ֣י</w:t>
      </w:r>
      <w:r>
        <w:rPr>
          <w:rFonts w:ascii="Mangal" w:hAnsi="Mangal" w:cs="Times New Roman"/>
          <w:kern w:val="0"/>
          <w:rtl/>
          <w:lang w:eastAsia="en-US" w:bidi="he-IL"/>
        </w:rPr>
        <w:t xml:space="preserve"> </w:t>
      </w:r>
      <w:r>
        <w:rPr>
          <w:rFonts w:cs="Times New Roman" w:hint="cs"/>
          <w:kern w:val="0"/>
          <w:rtl/>
          <w:lang w:eastAsia="en-US" w:bidi="he-IL"/>
        </w:rPr>
        <w:t>אָסָ֑פְתִּי</w:t>
      </w:r>
      <w:r>
        <w:rPr>
          <w:rFonts w:ascii="Mangal" w:hAnsi="Mangal" w:cs="Times New Roman"/>
          <w:kern w:val="0"/>
          <w:rtl/>
          <w:lang w:eastAsia="en-US" w:bidi="he-IL"/>
        </w:rPr>
        <w:t xml:space="preserve"> </w:t>
      </w:r>
      <w:r>
        <w:rPr>
          <w:rFonts w:ascii="Mangal" w:hAnsi="Mangal"/>
          <w:kern w:val="0"/>
          <w:lang w:eastAsia="en-US" w:bidi="he-IL"/>
        </w:rPr>
        <w:t xml:space="preserve">  14aC</w:t>
      </w:r>
    </w:p>
    <w:p w:rsidR="00832BD5" w:rsidRDefault="00832BD5" w:rsidP="00832BD5">
      <w:pPr>
        <w:ind w:firstLine="227"/>
        <w:rPr>
          <w:kern w:val="0"/>
          <w:lang w:val="en-US" w:eastAsia="en-US" w:bidi="he-IL"/>
        </w:rPr>
      </w:pPr>
      <w:r>
        <w:rPr>
          <w:kern w:val="0"/>
          <w:lang w:val="en-US" w:eastAsia="en-US" w:bidi="he-IL"/>
        </w:rPr>
        <w:t>so I have gathered all the earth</w:t>
      </w:r>
    </w:p>
    <w:p w:rsidR="00832BD5" w:rsidRDefault="00832BD5" w:rsidP="00832BD5">
      <w:pPr>
        <w:rPr>
          <w:kern w:val="0"/>
          <w:lang w:eastAsia="en-US" w:bidi="he-IL"/>
        </w:rPr>
      </w:pPr>
      <w:r>
        <w:rPr>
          <w:rFonts w:cs="Times New Roman" w:hint="cs"/>
          <w:kern w:val="0"/>
          <w:rtl/>
          <w:lang w:eastAsia="en-US" w:bidi="he-IL"/>
        </w:rPr>
        <w:t>וְלֹ֤א</w:t>
      </w:r>
      <w:r>
        <w:rPr>
          <w:rFonts w:ascii="Mangal" w:hAnsi="Mangal" w:cs="Times New Roman"/>
          <w:kern w:val="0"/>
          <w:rtl/>
          <w:lang w:eastAsia="en-US" w:bidi="he-IL"/>
        </w:rPr>
        <w:t xml:space="preserve"> </w:t>
      </w:r>
      <w:r>
        <w:rPr>
          <w:rFonts w:cs="Times New Roman" w:hint="cs"/>
          <w:kern w:val="0"/>
          <w:rtl/>
          <w:lang w:eastAsia="en-US" w:bidi="he-IL"/>
        </w:rPr>
        <w:t>הָיָה֙</w:t>
      </w:r>
      <w:r>
        <w:rPr>
          <w:rFonts w:ascii="Mangal" w:hAnsi="Mangal" w:cs="Times New Roman"/>
          <w:kern w:val="0"/>
          <w:rtl/>
          <w:lang w:eastAsia="en-US" w:bidi="he-IL"/>
        </w:rPr>
        <w:t xml:space="preserve"> </w:t>
      </w:r>
      <w:r>
        <w:rPr>
          <w:rFonts w:cs="Times New Roman" w:hint="cs"/>
          <w:kern w:val="0"/>
          <w:rtl/>
          <w:lang w:eastAsia="en-US" w:bidi="he-IL"/>
        </w:rPr>
        <w:t>נֹדֵ֣ד</w:t>
      </w:r>
      <w:r>
        <w:rPr>
          <w:rFonts w:ascii="Mangal" w:hAnsi="Mangal" w:cs="Times New Roman"/>
          <w:kern w:val="0"/>
          <w:rtl/>
          <w:lang w:eastAsia="en-US" w:bidi="he-IL"/>
        </w:rPr>
        <w:t xml:space="preserve"> </w:t>
      </w:r>
      <w:r>
        <w:rPr>
          <w:rFonts w:cs="Times New Roman" w:hint="cs"/>
          <w:kern w:val="0"/>
          <w:rtl/>
          <w:lang w:eastAsia="en-US" w:bidi="he-IL"/>
        </w:rPr>
        <w:t>כָּנָ֔ף</w:t>
      </w:r>
      <w:r>
        <w:rPr>
          <w:rFonts w:ascii="Mangal" w:hAnsi="Mangal" w:cs="Times New Roman"/>
          <w:kern w:val="0"/>
          <w:rtl/>
          <w:lang w:eastAsia="en-US" w:bidi="he-IL"/>
        </w:rPr>
        <w:t xml:space="preserve"> </w:t>
      </w:r>
      <w:r>
        <w:rPr>
          <w:rFonts w:ascii="Mangal" w:hAnsi="Mangal"/>
          <w:kern w:val="0"/>
          <w:lang w:eastAsia="en-US" w:bidi="he-IL"/>
        </w:rPr>
        <w:t xml:space="preserve">  14bA</w:t>
      </w:r>
    </w:p>
    <w:p w:rsidR="00832BD5" w:rsidRDefault="00832BD5" w:rsidP="00832BD5">
      <w:pPr>
        <w:rPr>
          <w:kern w:val="0"/>
          <w:lang w:val="en-US" w:eastAsia="en-US" w:bidi="he-IL"/>
        </w:rPr>
      </w:pPr>
      <w:r>
        <w:rPr>
          <w:kern w:val="0"/>
          <w:lang w:val="en-US" w:eastAsia="en-US" w:bidi="he-IL"/>
        </w:rPr>
        <w:t>and there was no one fluttering a wing</w:t>
      </w:r>
      <w:r>
        <w:rPr>
          <w:rStyle w:val="Voetnootmarkering"/>
          <w:kern w:val="0"/>
          <w:lang w:val="en-US" w:eastAsia="en-US" w:bidi="he-IL"/>
        </w:rPr>
        <w:footnoteReference w:id="127"/>
      </w:r>
    </w:p>
    <w:p w:rsidR="00832BD5" w:rsidRPr="00770BC0" w:rsidRDefault="00832BD5" w:rsidP="00832BD5">
      <w:pPr>
        <w:ind w:firstLine="227"/>
        <w:rPr>
          <w:kern w:val="0"/>
          <w:lang w:val="en-US" w:eastAsia="en-US" w:bidi="he-IL"/>
        </w:rPr>
      </w:pPr>
      <w:r>
        <w:rPr>
          <w:rFonts w:cs="Times New Roman" w:hint="cs"/>
          <w:kern w:val="0"/>
          <w:rtl/>
          <w:lang w:eastAsia="en-US" w:bidi="he-IL"/>
        </w:rPr>
        <w:t>וּפֹצֶ֥ה</w:t>
      </w:r>
      <w:r>
        <w:rPr>
          <w:rFonts w:ascii="Mangal" w:hAnsi="Mangal" w:cs="Times New Roman"/>
          <w:kern w:val="0"/>
          <w:rtl/>
          <w:lang w:eastAsia="en-US" w:bidi="he-IL"/>
        </w:rPr>
        <w:t xml:space="preserve"> </w:t>
      </w:r>
      <w:r>
        <w:rPr>
          <w:rFonts w:cs="Times New Roman" w:hint="cs"/>
          <w:kern w:val="0"/>
          <w:rtl/>
          <w:lang w:eastAsia="en-US" w:bidi="he-IL"/>
        </w:rPr>
        <w:t>פֶ֖ה</w:t>
      </w:r>
      <w:r>
        <w:rPr>
          <w:rFonts w:ascii="Mangal" w:hAnsi="Mangal" w:cs="Times New Roman"/>
          <w:kern w:val="0"/>
          <w:rtl/>
          <w:lang w:eastAsia="en-US" w:bidi="he-IL"/>
        </w:rPr>
        <w:t xml:space="preserve"> </w:t>
      </w:r>
      <w:r>
        <w:rPr>
          <w:rFonts w:cs="Times New Roman" w:hint="cs"/>
          <w:kern w:val="0"/>
          <w:rtl/>
          <w:lang w:eastAsia="en-US" w:bidi="he-IL"/>
        </w:rPr>
        <w:t>וּמְצַפְצֵֽף׃</w:t>
      </w:r>
      <w:r w:rsidRPr="00770BC0">
        <w:rPr>
          <w:rFonts w:cs="Times New Roman"/>
          <w:kern w:val="0"/>
          <w:lang w:val="en-US" w:eastAsia="en-US" w:bidi="he-IL"/>
        </w:rPr>
        <w:t xml:space="preserve">  </w:t>
      </w:r>
      <w:r w:rsidRPr="00770BC0">
        <w:rPr>
          <w:rFonts w:ascii="Mangal" w:hAnsi="Mangal"/>
          <w:kern w:val="0"/>
          <w:lang w:val="en-US" w:eastAsia="en-US" w:bidi="he-IL"/>
        </w:rPr>
        <w:t>14bB</w:t>
      </w:r>
    </w:p>
    <w:p w:rsidR="00832BD5" w:rsidRDefault="00832BD5" w:rsidP="00832BD5">
      <w:pPr>
        <w:ind w:firstLine="227"/>
        <w:rPr>
          <w:kern w:val="0"/>
          <w:lang w:val="en-US" w:eastAsia="en-US" w:bidi="he-IL"/>
        </w:rPr>
      </w:pPr>
      <w:r>
        <w:rPr>
          <w:kern w:val="0"/>
          <w:lang w:val="en-US" w:eastAsia="en-US" w:bidi="he-IL"/>
        </w:rPr>
        <w:t>and no one opening a mouth or chirping.</w:t>
      </w:r>
    </w:p>
    <w:p w:rsidR="00376325" w:rsidRDefault="00376325" w:rsidP="005150DF">
      <w:pPr>
        <w:rPr>
          <w:kern w:val="0"/>
          <w:lang w:val="en-US" w:eastAsia="en-US" w:bidi="he-IL"/>
        </w:rPr>
      </w:pPr>
    </w:p>
    <w:p w:rsidR="0015206C" w:rsidRDefault="0015206C" w:rsidP="0006505A">
      <w:pPr>
        <w:rPr>
          <w:kern w:val="0"/>
          <w:lang w:val="en-US" w:eastAsia="en-US" w:bidi="he-IL"/>
        </w:rPr>
      </w:pPr>
    </w:p>
    <w:p w:rsidR="0006505A" w:rsidRDefault="001E46F1" w:rsidP="0006505A">
      <w:pPr>
        <w:rPr>
          <w:kern w:val="0"/>
          <w:lang w:val="en-US" w:eastAsia="en-US" w:bidi="he-IL"/>
        </w:rPr>
      </w:pPr>
      <w:r>
        <w:rPr>
          <w:kern w:val="0"/>
          <w:lang w:val="en-US" w:eastAsia="en-US" w:bidi="he-IL"/>
        </w:rPr>
        <w:t>3</w:t>
      </w:r>
      <w:r w:rsidR="0006505A">
        <w:rPr>
          <w:kern w:val="0"/>
          <w:lang w:val="en-US" w:eastAsia="en-US" w:bidi="he-IL"/>
        </w:rPr>
        <w:t xml:space="preserve">.4.1. </w:t>
      </w:r>
      <w:r w:rsidR="0006505A" w:rsidRPr="0006505A">
        <w:rPr>
          <w:i/>
          <w:iCs/>
          <w:kern w:val="0"/>
          <w:lang w:val="en-US" w:eastAsia="en-US" w:bidi="he-IL"/>
        </w:rPr>
        <w:t>Delimitation</w:t>
      </w:r>
    </w:p>
    <w:p w:rsidR="00FC5619" w:rsidRDefault="00B360FF" w:rsidP="005150DF">
      <w:pPr>
        <w:rPr>
          <w:kern w:val="0"/>
          <w:lang w:val="en-US" w:eastAsia="en-US" w:bidi="he-IL"/>
        </w:rPr>
      </w:pPr>
      <w:r>
        <w:rPr>
          <w:kern w:val="0"/>
          <w:lang w:val="en-US" w:eastAsia="en-US" w:bidi="he-IL"/>
        </w:rPr>
        <w:t>This text is seen as a unit by De Bruin because of the delimitations in the ancient texts. It is an elaboration on the arrogance of the king of Assyria, but he will be punished by the Lord.</w:t>
      </w:r>
      <w:r>
        <w:rPr>
          <w:rStyle w:val="Voetnootmarkering"/>
          <w:kern w:val="0"/>
          <w:lang w:val="en-US" w:eastAsia="en-US" w:bidi="he-IL"/>
        </w:rPr>
        <w:footnoteReference w:id="128"/>
      </w:r>
      <w:r>
        <w:rPr>
          <w:kern w:val="0"/>
          <w:lang w:val="en-US" w:eastAsia="en-US" w:bidi="he-IL"/>
        </w:rPr>
        <w:t xml:space="preserve"> </w:t>
      </w:r>
    </w:p>
    <w:p w:rsidR="005109D0" w:rsidRDefault="002548B1" w:rsidP="00E66BD1">
      <w:pPr>
        <w:ind w:firstLine="227"/>
        <w:rPr>
          <w:kern w:val="0"/>
          <w:lang w:val="en-US" w:eastAsia="en-US" w:bidi="he-IL"/>
        </w:rPr>
      </w:pPr>
      <w:r>
        <w:rPr>
          <w:kern w:val="0"/>
          <w:lang w:val="en-US" w:eastAsia="en-US" w:bidi="he-IL"/>
        </w:rPr>
        <w:t>It is possible, however (see 3</w:t>
      </w:r>
      <w:r w:rsidR="005058D1">
        <w:rPr>
          <w:kern w:val="0"/>
          <w:lang w:val="en-US" w:eastAsia="en-US" w:bidi="he-IL"/>
        </w:rPr>
        <w:t>.4.2) that verse 12 is a later addition</w:t>
      </w:r>
      <w:r w:rsidR="007F6805">
        <w:rPr>
          <w:kern w:val="0"/>
          <w:lang w:val="en-US" w:eastAsia="en-US" w:bidi="he-IL"/>
        </w:rPr>
        <w:t xml:space="preserve"> by a redactor</w:t>
      </w:r>
      <w:r w:rsidR="005058D1">
        <w:rPr>
          <w:kern w:val="0"/>
          <w:lang w:val="en-US" w:eastAsia="en-US" w:bidi="he-IL"/>
        </w:rPr>
        <w:t xml:space="preserve">. </w:t>
      </w:r>
    </w:p>
    <w:p w:rsidR="005058D1" w:rsidRPr="00AE35D8" w:rsidRDefault="00E37C28" w:rsidP="00E66BD1">
      <w:pPr>
        <w:ind w:firstLine="227"/>
        <w:rPr>
          <w:kern w:val="0"/>
          <w:lang w:val="en-US" w:eastAsia="en-US" w:bidi="he-IL"/>
        </w:rPr>
      </w:pPr>
      <w:r>
        <w:rPr>
          <w:kern w:val="0"/>
          <w:lang w:val="en-US" w:eastAsia="en-US" w:bidi="he-IL"/>
        </w:rPr>
        <w:t>Verse 12 is rendered in prose.</w:t>
      </w:r>
      <w:r w:rsidR="005109D0">
        <w:rPr>
          <w:rStyle w:val="Voetnootmarkering"/>
          <w:kern w:val="0"/>
          <w:lang w:val="en-US" w:eastAsia="en-US" w:bidi="he-IL"/>
        </w:rPr>
        <w:footnoteReference w:id="129"/>
      </w:r>
    </w:p>
    <w:p w:rsidR="00FC5619" w:rsidRPr="00AE35D8" w:rsidRDefault="00FC5619" w:rsidP="005150DF">
      <w:pPr>
        <w:rPr>
          <w:kern w:val="0"/>
          <w:lang w:val="en-US" w:eastAsia="en-US" w:bidi="he-IL"/>
        </w:rPr>
      </w:pPr>
    </w:p>
    <w:p w:rsidR="007A394C" w:rsidRDefault="007A394C" w:rsidP="005150DF">
      <w:pPr>
        <w:rPr>
          <w:kern w:val="0"/>
          <w:lang w:val="en-US" w:eastAsia="en-US" w:bidi="he-IL"/>
        </w:rPr>
      </w:pPr>
    </w:p>
    <w:p w:rsidR="0006505A" w:rsidRPr="00315E6D" w:rsidRDefault="001E46F1" w:rsidP="0015206C">
      <w:pPr>
        <w:rPr>
          <w:kern w:val="0"/>
          <w:lang w:val="en-US" w:eastAsia="en-US" w:bidi="he-IL"/>
        </w:rPr>
      </w:pPr>
      <w:r>
        <w:rPr>
          <w:kern w:val="0"/>
          <w:lang w:val="en-US" w:eastAsia="en-US" w:bidi="he-IL"/>
        </w:rPr>
        <w:t>3</w:t>
      </w:r>
      <w:r w:rsidR="0006505A" w:rsidRPr="00315E6D">
        <w:rPr>
          <w:kern w:val="0"/>
          <w:lang w:val="en-US" w:eastAsia="en-US" w:bidi="he-IL"/>
        </w:rPr>
        <w:t xml:space="preserve">.4.2 </w:t>
      </w:r>
      <w:r w:rsidR="0015206C" w:rsidRPr="0015206C">
        <w:rPr>
          <w:i/>
          <w:iCs/>
          <w:kern w:val="0"/>
          <w:lang w:val="en-US" w:eastAsia="en-US" w:bidi="he-IL"/>
        </w:rPr>
        <w:t>H</w:t>
      </w:r>
      <w:r w:rsidR="0006505A" w:rsidRPr="0015206C">
        <w:rPr>
          <w:i/>
          <w:iCs/>
          <w:kern w:val="0"/>
          <w:lang w:val="en-US" w:eastAsia="en-US" w:bidi="he-IL"/>
        </w:rPr>
        <w:t>istorical background</w:t>
      </w:r>
    </w:p>
    <w:p w:rsidR="003449A7" w:rsidRDefault="00BB0456" w:rsidP="00824506">
      <w:pPr>
        <w:jc w:val="both"/>
        <w:rPr>
          <w:kern w:val="0"/>
          <w:lang w:val="en-US" w:eastAsia="en-US" w:bidi="he-IL"/>
        </w:rPr>
      </w:pPr>
      <w:r>
        <w:rPr>
          <w:rFonts w:cs="Times New Roman"/>
          <w:lang w:val="en-US"/>
        </w:rPr>
        <w:t xml:space="preserve">In verse 12 it is stated that the Lord will finish the work of the Assyrian king in Mount Zion and Jerusalem. </w:t>
      </w:r>
      <w:r w:rsidR="003449A7">
        <w:rPr>
          <w:kern w:val="0"/>
          <w:lang w:val="en-US" w:eastAsia="en-US" w:bidi="he-IL"/>
        </w:rPr>
        <w:t xml:space="preserve">Since it is a prophecy, it would make most sense if the text were from the time when the Assyrians were still in charge. </w:t>
      </w:r>
      <w:r w:rsidR="00804248">
        <w:rPr>
          <w:rFonts w:asciiTheme="majorBidi" w:hAnsiTheme="majorBidi" w:cstheme="majorBidi"/>
          <w:lang w:val="en-US"/>
        </w:rPr>
        <w:t xml:space="preserve">The text might </w:t>
      </w:r>
      <w:r w:rsidR="003449A7">
        <w:rPr>
          <w:rFonts w:asciiTheme="majorBidi" w:hAnsiTheme="majorBidi" w:cstheme="majorBidi"/>
          <w:lang w:val="en-US"/>
        </w:rPr>
        <w:t xml:space="preserve">even </w:t>
      </w:r>
      <w:r w:rsidR="00804248">
        <w:rPr>
          <w:rFonts w:asciiTheme="majorBidi" w:hAnsiTheme="majorBidi" w:cstheme="majorBidi"/>
          <w:lang w:val="en-US"/>
        </w:rPr>
        <w:t xml:space="preserve">be Isaianic, because </w:t>
      </w:r>
      <w:r w:rsidR="00224E19">
        <w:rPr>
          <w:rFonts w:asciiTheme="majorBidi" w:hAnsiTheme="majorBidi" w:cstheme="majorBidi"/>
          <w:lang w:val="en-US"/>
        </w:rPr>
        <w:t>t</w:t>
      </w:r>
      <w:r w:rsidR="007B4A57">
        <w:rPr>
          <w:kern w:val="0"/>
          <w:lang w:val="en-US" w:eastAsia="en-US" w:bidi="he-IL"/>
        </w:rPr>
        <w:t>he</w:t>
      </w:r>
      <w:r w:rsidR="00BB43D5">
        <w:rPr>
          <w:kern w:val="0"/>
          <w:lang w:val="en-US" w:eastAsia="en-US" w:bidi="he-IL"/>
        </w:rPr>
        <w:t xml:space="preserve"> finishing of the work of the Assyrians in Jerusalem reminds of the events of 701</w:t>
      </w:r>
      <w:r w:rsidR="00745B19">
        <w:rPr>
          <w:kern w:val="0"/>
          <w:lang w:val="en-US" w:eastAsia="en-US" w:bidi="he-IL"/>
        </w:rPr>
        <w:t>. Furthermore, the</w:t>
      </w:r>
      <w:r w:rsidR="007B4A57">
        <w:rPr>
          <w:kern w:val="0"/>
          <w:lang w:val="en-US" w:eastAsia="en-US" w:bidi="he-IL"/>
        </w:rPr>
        <w:t xml:space="preserve"> haughtiness bring</w:t>
      </w:r>
      <w:r w:rsidR="00224E19">
        <w:rPr>
          <w:kern w:val="0"/>
          <w:lang w:val="en-US" w:eastAsia="en-US" w:bidi="he-IL"/>
        </w:rPr>
        <w:t>s</w:t>
      </w:r>
      <w:r w:rsidR="007B4A57">
        <w:rPr>
          <w:kern w:val="0"/>
          <w:lang w:val="en-US" w:eastAsia="en-US" w:bidi="he-IL"/>
        </w:rPr>
        <w:t xml:space="preserve"> Sennacherib to mind, who was much more haughty than his predecessors.</w:t>
      </w:r>
      <w:r w:rsidR="00F45161">
        <w:rPr>
          <w:kern w:val="0"/>
          <w:lang w:val="en-US" w:eastAsia="en-US" w:bidi="he-IL"/>
        </w:rPr>
        <w:t xml:space="preserve"> </w:t>
      </w:r>
      <w:r w:rsidR="007B4A57">
        <w:rPr>
          <w:rFonts w:asciiTheme="majorBidi" w:hAnsiTheme="majorBidi" w:cstheme="majorBidi"/>
          <w:lang w:val="en-US"/>
        </w:rPr>
        <w:t>A</w:t>
      </w:r>
      <w:r w:rsidR="007B4A57">
        <w:rPr>
          <w:kern w:val="0"/>
          <w:lang w:val="en-US" w:eastAsia="en-US" w:bidi="he-IL"/>
        </w:rPr>
        <w:t xml:space="preserve">ccording to Oded, the Assyrians had a specific attitude towards the people from other nations they deported: he mentions the phrase </w:t>
      </w:r>
      <w:r w:rsidR="007B4A57">
        <w:rPr>
          <w:rFonts w:asciiTheme="majorBidi" w:hAnsiTheme="majorBidi" w:cstheme="majorBidi"/>
          <w:i/>
          <w:iCs/>
          <w:lang w:val="en-US"/>
        </w:rPr>
        <w:t xml:space="preserve">itti nišē </w:t>
      </w:r>
      <w:r w:rsidR="007B4A57">
        <w:rPr>
          <w:rFonts w:asciiTheme="majorBidi" w:hAnsiTheme="majorBidi" w:cstheme="majorBidi"/>
          <w:i/>
          <w:iCs/>
          <w:vertAlign w:val="superscript"/>
          <w:lang w:val="en-US"/>
        </w:rPr>
        <w:t>kur</w:t>
      </w:r>
      <w:r w:rsidR="007B4A57">
        <w:rPr>
          <w:rFonts w:asciiTheme="majorBidi" w:hAnsiTheme="majorBidi" w:cstheme="majorBidi"/>
          <w:i/>
          <w:iCs/>
          <w:lang w:val="en-US"/>
        </w:rPr>
        <w:t xml:space="preserve">Aššur amnūšunūti, </w:t>
      </w:r>
      <w:r w:rsidR="007B4A57" w:rsidRPr="000859D7">
        <w:rPr>
          <w:rFonts w:asciiTheme="majorBidi" w:hAnsiTheme="majorBidi" w:cstheme="majorBidi"/>
          <w:lang w:val="en-US"/>
        </w:rPr>
        <w:t>which means</w:t>
      </w:r>
      <w:r w:rsidR="007B4A57">
        <w:rPr>
          <w:rFonts w:asciiTheme="majorBidi" w:hAnsiTheme="majorBidi" w:cstheme="majorBidi"/>
          <w:i/>
          <w:iCs/>
          <w:lang w:val="en-US"/>
        </w:rPr>
        <w:t xml:space="preserve"> </w:t>
      </w:r>
      <w:r w:rsidR="007B4A57">
        <w:rPr>
          <w:rFonts w:asciiTheme="majorBidi" w:hAnsiTheme="majorBidi" w:cstheme="majorBidi"/>
          <w:lang w:val="en-US"/>
        </w:rPr>
        <w:t xml:space="preserve">‘I counted them with the people of the land of Assyria’. This phrase is lacking, however, from the time of Sargon II onwards. The absence of the phrase </w:t>
      </w:r>
      <w:r w:rsidR="004A2B4D">
        <w:rPr>
          <w:rFonts w:asciiTheme="majorBidi" w:hAnsiTheme="majorBidi" w:cstheme="majorBidi"/>
          <w:lang w:val="en-US"/>
        </w:rPr>
        <w:t xml:space="preserve">after </w:t>
      </w:r>
      <w:r w:rsidR="007B4A57">
        <w:rPr>
          <w:rFonts w:asciiTheme="majorBidi" w:hAnsiTheme="majorBidi" w:cstheme="majorBidi"/>
          <w:lang w:val="en-US"/>
        </w:rPr>
        <w:t>Sargon II reflects a shift in the Assyrian attitude towards deportees and foreign nations</w:t>
      </w:r>
      <w:r w:rsidR="001A37A8">
        <w:rPr>
          <w:rFonts w:asciiTheme="majorBidi" w:hAnsiTheme="majorBidi" w:cstheme="majorBidi"/>
          <w:lang w:val="en-US"/>
        </w:rPr>
        <w:t>: A</w:t>
      </w:r>
      <w:r w:rsidR="007B4A57">
        <w:rPr>
          <w:rFonts w:asciiTheme="majorBidi" w:hAnsiTheme="majorBidi" w:cstheme="majorBidi"/>
          <w:lang w:val="en-US"/>
        </w:rPr>
        <w:t>ssyria was seen as victors, overlords, and other nations as inferior</w:t>
      </w:r>
      <w:r w:rsidR="007B4A57">
        <w:rPr>
          <w:rFonts w:asciiTheme="majorBidi" w:hAnsiTheme="majorBidi" w:cstheme="majorBidi"/>
          <w:b/>
          <w:bCs/>
          <w:lang w:val="en-US"/>
        </w:rPr>
        <w:t>.</w:t>
      </w:r>
      <w:r w:rsidR="007B4A57">
        <w:rPr>
          <w:rFonts w:asciiTheme="majorBidi" w:hAnsiTheme="majorBidi" w:cstheme="majorBidi"/>
          <w:lang w:val="en-US"/>
        </w:rPr>
        <w:t xml:space="preserve"> </w:t>
      </w:r>
      <w:r w:rsidR="005706BB">
        <w:rPr>
          <w:rFonts w:asciiTheme="majorBidi" w:hAnsiTheme="majorBidi" w:cstheme="majorBidi"/>
          <w:lang w:val="en-US"/>
        </w:rPr>
        <w:t xml:space="preserve">This contempt for other nations we find in inscriptions since </w:t>
      </w:r>
      <w:r w:rsidR="007B4A57">
        <w:rPr>
          <w:rFonts w:asciiTheme="majorBidi" w:hAnsiTheme="majorBidi" w:cstheme="majorBidi"/>
          <w:lang w:val="en-US"/>
        </w:rPr>
        <w:t>Sennacherib.</w:t>
      </w:r>
      <w:r w:rsidR="007B4A57">
        <w:rPr>
          <w:rStyle w:val="Voetnootmarkering"/>
          <w:rFonts w:asciiTheme="majorBidi" w:hAnsiTheme="majorBidi" w:cstheme="majorBidi"/>
          <w:lang w:val="en-US"/>
        </w:rPr>
        <w:footnoteReference w:id="130"/>
      </w:r>
      <w:r w:rsidR="003449A7">
        <w:rPr>
          <w:rFonts w:asciiTheme="majorBidi" w:hAnsiTheme="majorBidi" w:cstheme="majorBidi"/>
          <w:lang w:val="en-US"/>
        </w:rPr>
        <w:t xml:space="preserve"> </w:t>
      </w:r>
      <w:r w:rsidR="007B4A57">
        <w:rPr>
          <w:kern w:val="0"/>
          <w:lang w:val="en-US" w:eastAsia="en-US" w:bidi="he-IL"/>
        </w:rPr>
        <w:t xml:space="preserve">The text might therefore </w:t>
      </w:r>
      <w:r w:rsidR="001511C9">
        <w:rPr>
          <w:kern w:val="0"/>
          <w:lang w:val="en-US" w:eastAsia="en-US" w:bidi="he-IL"/>
        </w:rPr>
        <w:t xml:space="preserve">refer to </w:t>
      </w:r>
      <w:r w:rsidR="007B4A57">
        <w:rPr>
          <w:kern w:val="0"/>
          <w:lang w:val="en-US" w:eastAsia="en-US" w:bidi="he-IL"/>
        </w:rPr>
        <w:t>701</w:t>
      </w:r>
      <w:r w:rsidR="003449A7">
        <w:rPr>
          <w:kern w:val="0"/>
          <w:lang w:val="en-US" w:eastAsia="en-US" w:bidi="he-IL"/>
        </w:rPr>
        <w:t>.</w:t>
      </w:r>
    </w:p>
    <w:p w:rsidR="007B4A57" w:rsidRDefault="003449A7" w:rsidP="003449A7">
      <w:pPr>
        <w:ind w:firstLine="227"/>
        <w:jc w:val="both"/>
        <w:rPr>
          <w:kern w:val="0"/>
          <w:lang w:val="en-US" w:eastAsia="en-US" w:bidi="he-IL"/>
        </w:rPr>
      </w:pPr>
      <w:r>
        <w:rPr>
          <w:kern w:val="0"/>
          <w:lang w:val="en-US" w:eastAsia="en-US" w:bidi="he-IL"/>
        </w:rPr>
        <w:t xml:space="preserve">It is also possible that the text was put in later, shortly after </w:t>
      </w:r>
      <w:r w:rsidR="00221690">
        <w:rPr>
          <w:kern w:val="0"/>
          <w:lang w:val="en-US" w:eastAsia="en-US" w:bidi="he-IL"/>
        </w:rPr>
        <w:t xml:space="preserve">the </w:t>
      </w:r>
      <w:r w:rsidR="007B4A57">
        <w:rPr>
          <w:kern w:val="0"/>
          <w:lang w:val="en-US" w:eastAsia="en-US" w:bidi="he-IL"/>
        </w:rPr>
        <w:t>death of Sennacherib in 681 which was seen as YHWH’s punishment on him</w:t>
      </w:r>
      <w:r>
        <w:rPr>
          <w:kern w:val="0"/>
          <w:lang w:val="en-US" w:eastAsia="en-US" w:bidi="he-IL"/>
        </w:rPr>
        <w:t>, as a testimony that the Lord indeed has punished this haughty king</w:t>
      </w:r>
      <w:r w:rsidR="007B4A57">
        <w:rPr>
          <w:kern w:val="0"/>
          <w:lang w:val="en-US" w:eastAsia="en-US" w:bidi="he-IL"/>
        </w:rPr>
        <w:t>.</w:t>
      </w:r>
      <w:r w:rsidR="00C0225A">
        <w:rPr>
          <w:rStyle w:val="Voetnootmarkering"/>
          <w:kern w:val="0"/>
          <w:lang w:val="en-US" w:eastAsia="en-US" w:bidi="he-IL"/>
        </w:rPr>
        <w:footnoteReference w:id="131"/>
      </w:r>
      <w:r w:rsidR="006E41AA">
        <w:rPr>
          <w:kern w:val="0"/>
          <w:lang w:val="en-US" w:eastAsia="en-US" w:bidi="he-IL"/>
        </w:rPr>
        <w:t xml:space="preserve"> </w:t>
      </w:r>
    </w:p>
    <w:p w:rsidR="000B4B0F" w:rsidRDefault="000B4B0F" w:rsidP="00936D66">
      <w:pPr>
        <w:ind w:firstLine="227"/>
        <w:jc w:val="both"/>
        <w:rPr>
          <w:kern w:val="0"/>
          <w:lang w:val="en-US" w:eastAsia="en-US" w:bidi="he-IL"/>
        </w:rPr>
      </w:pPr>
      <w:r>
        <w:rPr>
          <w:kern w:val="0"/>
          <w:lang w:val="en-US" w:eastAsia="en-US" w:bidi="he-IL"/>
        </w:rPr>
        <w:t>Clements looks at the theology, in order to establish from which time this verse might be. The theology is, according to him, that Jerusalem is protected by God. The Zion tradition, however, that Jerusalem could not be hurt, came from the time of Josiah, according to Clements, as an interpretation of what happened in 701. Contra other scholars, Clements believes that Isaiah did not know this tradition yet.</w:t>
      </w:r>
      <w:r>
        <w:rPr>
          <w:rStyle w:val="Voetnootmarkering"/>
          <w:kern w:val="0"/>
          <w:lang w:val="en-US" w:eastAsia="en-US" w:bidi="he-IL"/>
        </w:rPr>
        <w:footnoteReference w:id="132"/>
      </w:r>
      <w:r>
        <w:rPr>
          <w:kern w:val="0"/>
          <w:lang w:val="en-US" w:eastAsia="en-US" w:bidi="he-IL"/>
        </w:rPr>
        <w:t xml:space="preserve"> According to Clements verse 12 must then be from a much later time than the surrounding verses. Clements </w:t>
      </w:r>
      <w:r w:rsidR="00936D66">
        <w:rPr>
          <w:kern w:val="0"/>
          <w:lang w:val="en-US" w:eastAsia="en-US" w:bidi="he-IL"/>
        </w:rPr>
        <w:t xml:space="preserve">assumes </w:t>
      </w:r>
      <w:r>
        <w:rPr>
          <w:kern w:val="0"/>
          <w:lang w:val="en-US" w:eastAsia="en-US" w:bidi="he-IL"/>
        </w:rPr>
        <w:t>the text might even be from after the defeat of Jerusalem in 587.</w:t>
      </w:r>
      <w:r>
        <w:rPr>
          <w:rStyle w:val="Voetnootmarkering"/>
          <w:rFonts w:asciiTheme="majorBidi" w:eastAsiaTheme="minorHAnsi" w:hAnsiTheme="majorBidi" w:cstheme="majorBidi"/>
          <w:kern w:val="0"/>
          <w:lang w:val="en-US" w:eastAsia="en-US" w:bidi="he-IL"/>
        </w:rPr>
        <w:footnoteReference w:id="133"/>
      </w:r>
      <w:r>
        <w:rPr>
          <w:kern w:val="0"/>
          <w:lang w:val="en-US" w:eastAsia="en-US" w:bidi="he-IL"/>
        </w:rPr>
        <w:t xml:space="preserve"> Of course, due to Clements’ theory that Isaiah did not know the Zion tradition, it stands to reason that Clements will not a</w:t>
      </w:r>
      <w:r w:rsidR="00A222EB">
        <w:rPr>
          <w:kern w:val="0"/>
          <w:lang w:val="en-US" w:eastAsia="en-US" w:bidi="he-IL"/>
        </w:rPr>
        <w:t>c</w:t>
      </w:r>
      <w:r>
        <w:rPr>
          <w:kern w:val="0"/>
          <w:lang w:val="en-US" w:eastAsia="en-US" w:bidi="he-IL"/>
        </w:rPr>
        <w:t xml:space="preserve">knowledge texts that fit into that tradition to Isaiah and therefore </w:t>
      </w:r>
      <w:r w:rsidR="00F44B92">
        <w:rPr>
          <w:kern w:val="0"/>
          <w:lang w:val="en-US" w:eastAsia="en-US" w:bidi="he-IL"/>
        </w:rPr>
        <w:t xml:space="preserve">he </w:t>
      </w:r>
      <w:r>
        <w:rPr>
          <w:kern w:val="0"/>
          <w:lang w:val="en-US" w:eastAsia="en-US" w:bidi="he-IL"/>
        </w:rPr>
        <w:t xml:space="preserve">treats this text as a later addition. </w:t>
      </w:r>
    </w:p>
    <w:p w:rsidR="0030684C" w:rsidRDefault="0030684C" w:rsidP="0088647D">
      <w:pPr>
        <w:ind w:firstLine="227"/>
        <w:jc w:val="both"/>
        <w:rPr>
          <w:rFonts w:asciiTheme="majorBidi" w:hAnsiTheme="majorBidi" w:cstheme="majorBidi"/>
          <w:lang w:val="en-US"/>
        </w:rPr>
      </w:pPr>
      <w:r>
        <w:rPr>
          <w:kern w:val="0"/>
          <w:lang w:val="en-US" w:eastAsia="en-US" w:bidi="he-IL"/>
        </w:rPr>
        <w:t xml:space="preserve">Many </w:t>
      </w:r>
      <w:r w:rsidR="000B4B0F">
        <w:rPr>
          <w:kern w:val="0"/>
          <w:lang w:val="en-US" w:eastAsia="en-US" w:bidi="he-IL"/>
        </w:rPr>
        <w:t xml:space="preserve">other </w:t>
      </w:r>
      <w:r>
        <w:rPr>
          <w:kern w:val="0"/>
          <w:lang w:val="en-US" w:eastAsia="en-US" w:bidi="he-IL"/>
        </w:rPr>
        <w:t xml:space="preserve">scholars </w:t>
      </w:r>
      <w:r w:rsidR="000B4B0F">
        <w:rPr>
          <w:kern w:val="0"/>
          <w:lang w:val="en-US" w:eastAsia="en-US" w:bidi="he-IL"/>
        </w:rPr>
        <w:t xml:space="preserve">also </w:t>
      </w:r>
      <w:r>
        <w:rPr>
          <w:kern w:val="0"/>
          <w:lang w:val="en-US" w:eastAsia="en-US" w:bidi="he-IL"/>
        </w:rPr>
        <w:t xml:space="preserve">believe it is a later addition, </w:t>
      </w:r>
      <w:r w:rsidR="00512F1F">
        <w:rPr>
          <w:kern w:val="0"/>
          <w:lang w:val="en-US" w:eastAsia="en-US" w:bidi="he-IL"/>
        </w:rPr>
        <w:t xml:space="preserve">however, </w:t>
      </w:r>
      <w:r>
        <w:rPr>
          <w:kern w:val="0"/>
          <w:lang w:val="en-US" w:eastAsia="en-US" w:bidi="he-IL"/>
        </w:rPr>
        <w:t>since verse 12 is in prose</w:t>
      </w:r>
      <w:r w:rsidR="0088647D">
        <w:rPr>
          <w:kern w:val="0"/>
          <w:lang w:val="en-US" w:eastAsia="en-US" w:bidi="he-IL"/>
        </w:rPr>
        <w:t xml:space="preserve">. It might have been added </w:t>
      </w:r>
      <w:r>
        <w:rPr>
          <w:kern w:val="0"/>
          <w:lang w:val="en-US" w:eastAsia="en-US" w:bidi="he-IL"/>
        </w:rPr>
        <w:t xml:space="preserve">by </w:t>
      </w:r>
      <w:r>
        <w:rPr>
          <w:rFonts w:asciiTheme="majorBidi" w:hAnsiTheme="majorBidi" w:cstheme="majorBidi"/>
          <w:lang w:val="en-US"/>
        </w:rPr>
        <w:t>a scribe who found the blasphemy of the Assyrian king too much and breaks in.</w:t>
      </w:r>
      <w:r>
        <w:rPr>
          <w:rStyle w:val="Voetnootmarkering"/>
          <w:rFonts w:asciiTheme="majorBidi" w:hAnsiTheme="majorBidi" w:cstheme="majorBidi"/>
          <w:lang w:val="en-US"/>
        </w:rPr>
        <w:footnoteReference w:id="134"/>
      </w:r>
      <w:r>
        <w:rPr>
          <w:rFonts w:asciiTheme="majorBidi" w:hAnsiTheme="majorBidi" w:cstheme="majorBidi"/>
          <w:lang w:val="en-US"/>
        </w:rPr>
        <w:t xml:space="preserve"> </w:t>
      </w:r>
    </w:p>
    <w:p w:rsidR="00E35124" w:rsidRDefault="00E35124" w:rsidP="00F12BFC">
      <w:pPr>
        <w:ind w:firstLine="227"/>
        <w:jc w:val="both"/>
        <w:rPr>
          <w:kern w:val="0"/>
          <w:lang w:val="en-US" w:eastAsia="en-US" w:bidi="he-IL"/>
        </w:rPr>
      </w:pPr>
      <w:r>
        <w:rPr>
          <w:kern w:val="0"/>
          <w:lang w:val="en-US" w:eastAsia="en-US" w:bidi="he-IL"/>
        </w:rPr>
        <w:t xml:space="preserve">Interestingly enough, verse 12 seems to summarize the entire Chapter 10 as it is now (read synchronically): although the Assyrian king is haughty and thinks it is his doing, it is really the Lord’s work, and He will punish the Assyrian king in </w:t>
      </w:r>
      <w:r w:rsidR="00A54BCE">
        <w:rPr>
          <w:kern w:val="0"/>
          <w:lang w:val="en-US" w:eastAsia="en-US" w:bidi="he-IL"/>
        </w:rPr>
        <w:t xml:space="preserve">Jerusalem. </w:t>
      </w:r>
      <w:r w:rsidR="006F4AE1">
        <w:rPr>
          <w:kern w:val="0"/>
          <w:lang w:val="en-US" w:eastAsia="en-US" w:bidi="he-IL"/>
        </w:rPr>
        <w:t xml:space="preserve">For this </w:t>
      </w:r>
      <w:r w:rsidR="00A54BCE">
        <w:rPr>
          <w:kern w:val="0"/>
          <w:lang w:val="en-US" w:eastAsia="en-US" w:bidi="he-IL"/>
        </w:rPr>
        <w:t xml:space="preserve">reason the text might </w:t>
      </w:r>
      <w:r w:rsidR="00C14EAA">
        <w:rPr>
          <w:kern w:val="0"/>
          <w:lang w:val="en-US" w:eastAsia="en-US" w:bidi="he-IL"/>
        </w:rPr>
        <w:t xml:space="preserve">also </w:t>
      </w:r>
      <w:r w:rsidR="00A54BCE">
        <w:rPr>
          <w:kern w:val="0"/>
          <w:lang w:val="en-US" w:eastAsia="en-US" w:bidi="he-IL"/>
        </w:rPr>
        <w:t xml:space="preserve">be from the redactor who edited </w:t>
      </w:r>
      <w:r w:rsidR="00AC6D86">
        <w:rPr>
          <w:kern w:val="0"/>
          <w:lang w:val="en-US" w:eastAsia="en-US" w:bidi="he-IL"/>
        </w:rPr>
        <w:t xml:space="preserve">(part of) </w:t>
      </w:r>
      <w:r w:rsidR="00A54BCE">
        <w:rPr>
          <w:kern w:val="0"/>
          <w:lang w:val="en-US" w:eastAsia="en-US" w:bidi="he-IL"/>
        </w:rPr>
        <w:t>Chapter 10</w:t>
      </w:r>
      <w:r w:rsidR="00C14EAA">
        <w:rPr>
          <w:kern w:val="0"/>
          <w:lang w:val="en-US" w:eastAsia="en-US" w:bidi="he-IL"/>
        </w:rPr>
        <w:t xml:space="preserve">, </w:t>
      </w:r>
      <w:r w:rsidR="00F12BFC">
        <w:rPr>
          <w:kern w:val="0"/>
          <w:lang w:val="en-US" w:eastAsia="en-US" w:bidi="he-IL"/>
        </w:rPr>
        <w:t xml:space="preserve">according to me, </w:t>
      </w:r>
      <w:r w:rsidR="00C14EAA">
        <w:rPr>
          <w:kern w:val="0"/>
          <w:lang w:val="en-US" w:eastAsia="en-US" w:bidi="he-IL"/>
        </w:rPr>
        <w:t>during a time the Assyrians were still in charge</w:t>
      </w:r>
      <w:r w:rsidR="00A54BCE">
        <w:rPr>
          <w:kern w:val="0"/>
          <w:lang w:val="en-US" w:eastAsia="en-US" w:bidi="he-IL"/>
        </w:rPr>
        <w:t xml:space="preserve">. </w:t>
      </w:r>
    </w:p>
    <w:p w:rsidR="005C13AE" w:rsidRDefault="005C13AE" w:rsidP="00684A10">
      <w:pPr>
        <w:ind w:firstLine="227"/>
        <w:jc w:val="both"/>
        <w:rPr>
          <w:kern w:val="0"/>
          <w:lang w:val="en-US" w:eastAsia="en-US" w:bidi="he-IL"/>
        </w:rPr>
      </w:pPr>
      <w:r>
        <w:rPr>
          <w:kern w:val="0"/>
          <w:lang w:val="en-US" w:eastAsia="en-US" w:bidi="he-IL"/>
        </w:rPr>
        <w:t xml:space="preserve">Verse 12 might then be Isaianic from 701, from a scribe or redactor shortly after 681, or from a redactor from a later time, when the Assyrians were still in charge. </w:t>
      </w:r>
    </w:p>
    <w:p w:rsidR="005C13AE" w:rsidRDefault="005C13AE" w:rsidP="00684A10">
      <w:pPr>
        <w:ind w:firstLine="227"/>
        <w:jc w:val="both"/>
        <w:rPr>
          <w:kern w:val="0"/>
          <w:lang w:val="en-US" w:eastAsia="en-US" w:bidi="he-IL"/>
        </w:rPr>
      </w:pPr>
    </w:p>
    <w:p w:rsidR="00737530" w:rsidRDefault="008D1F6E" w:rsidP="008D1F6E">
      <w:pPr>
        <w:ind w:firstLine="227"/>
        <w:jc w:val="both"/>
        <w:rPr>
          <w:kern w:val="0"/>
          <w:lang w:val="en-US" w:eastAsia="en-US" w:bidi="he-IL"/>
        </w:rPr>
      </w:pPr>
      <w:r>
        <w:rPr>
          <w:rFonts w:asciiTheme="majorBidi" w:hAnsiTheme="majorBidi" w:cstheme="majorBidi"/>
          <w:lang w:val="en-US"/>
        </w:rPr>
        <w:t xml:space="preserve">In </w:t>
      </w:r>
      <w:r w:rsidR="00B231EE">
        <w:rPr>
          <w:kern w:val="0"/>
          <w:lang w:val="en-US" w:eastAsia="en-US" w:bidi="he-IL"/>
        </w:rPr>
        <w:t>13-14</w:t>
      </w:r>
      <w:r w:rsidR="0099500B">
        <w:rPr>
          <w:kern w:val="0"/>
          <w:lang w:val="en-US" w:eastAsia="en-US" w:bidi="he-IL"/>
        </w:rPr>
        <w:t xml:space="preserve"> </w:t>
      </w:r>
      <w:r>
        <w:rPr>
          <w:kern w:val="0"/>
          <w:lang w:val="en-US" w:eastAsia="en-US" w:bidi="he-IL"/>
        </w:rPr>
        <w:t>t</w:t>
      </w:r>
      <w:r w:rsidR="0099500B">
        <w:rPr>
          <w:kern w:val="0"/>
          <w:lang w:val="en-US" w:eastAsia="en-US" w:bidi="he-IL"/>
        </w:rPr>
        <w:t xml:space="preserve">he </w:t>
      </w:r>
      <w:r w:rsidR="00737530">
        <w:rPr>
          <w:kern w:val="0"/>
          <w:lang w:val="en-US" w:eastAsia="en-US" w:bidi="he-IL"/>
        </w:rPr>
        <w:t>Assyrian king says that the nations were unprotected (forsaken eggs)</w:t>
      </w:r>
      <w:r w:rsidR="00B231EE">
        <w:rPr>
          <w:kern w:val="0"/>
          <w:lang w:val="en-US" w:eastAsia="en-US" w:bidi="he-IL"/>
        </w:rPr>
        <w:t xml:space="preserve">. Therefore </w:t>
      </w:r>
      <w:r w:rsidR="00C17015">
        <w:rPr>
          <w:kern w:val="0"/>
          <w:lang w:val="en-US" w:eastAsia="en-US" w:bidi="he-IL"/>
        </w:rPr>
        <w:t xml:space="preserve">I believe </w:t>
      </w:r>
      <w:r w:rsidR="001D5462">
        <w:rPr>
          <w:kern w:val="0"/>
          <w:lang w:val="en-US" w:eastAsia="en-US" w:bidi="he-IL"/>
        </w:rPr>
        <w:t xml:space="preserve">verses 13-14 </w:t>
      </w:r>
      <w:r w:rsidR="00737530">
        <w:rPr>
          <w:kern w:val="0"/>
          <w:lang w:val="en-US" w:eastAsia="en-US" w:bidi="he-IL"/>
        </w:rPr>
        <w:t xml:space="preserve">refer to the time of Tiglath-pileser, when the nations were more or less conquered or subdued by surprise. After Tiglath-pileser, the countries were on their guard and often rebelled against Assyria. </w:t>
      </w:r>
      <w:r w:rsidR="00FA436F">
        <w:rPr>
          <w:kern w:val="0"/>
          <w:lang w:val="en-US" w:eastAsia="en-US" w:bidi="he-IL"/>
        </w:rPr>
        <w:t xml:space="preserve">But during his time ‘no one fluttered a wing’. </w:t>
      </w:r>
    </w:p>
    <w:p w:rsidR="00E14469" w:rsidRDefault="00E14469" w:rsidP="00185D68">
      <w:pPr>
        <w:ind w:firstLine="227"/>
        <w:jc w:val="both"/>
        <w:rPr>
          <w:rFonts w:asciiTheme="majorBidi" w:eastAsiaTheme="minorHAnsi" w:hAnsiTheme="majorBidi" w:cstheme="majorBidi"/>
          <w:kern w:val="0"/>
          <w:lang w:val="en-US" w:eastAsia="en-US" w:bidi="he-IL"/>
        </w:rPr>
      </w:pPr>
      <w:r>
        <w:rPr>
          <w:kern w:val="0"/>
          <w:lang w:val="en-US" w:eastAsia="en-US" w:bidi="he-IL"/>
        </w:rPr>
        <w:t xml:space="preserve">In the following inscription, in which Ahaz is also mentioned as </w:t>
      </w:r>
      <w:r w:rsidRPr="00FE4CE6">
        <w:rPr>
          <w:rFonts w:asciiTheme="majorBidi" w:eastAsiaTheme="minorHAnsi" w:hAnsiTheme="majorBidi" w:cstheme="majorBidi"/>
          <w:kern w:val="0"/>
          <w:lang w:val="en-US" w:eastAsia="en-US" w:bidi="he-IL"/>
        </w:rPr>
        <w:t>one of the rulers who submitted to Assyria and paid tribute in 734</w:t>
      </w:r>
      <w:r>
        <w:rPr>
          <w:rFonts w:asciiTheme="majorBidi" w:eastAsiaTheme="minorHAnsi" w:hAnsiTheme="majorBidi" w:cstheme="majorBidi"/>
          <w:kern w:val="0"/>
          <w:lang w:val="en-US" w:eastAsia="en-US" w:bidi="he-IL"/>
        </w:rPr>
        <w:t xml:space="preserve">, we see how </w:t>
      </w:r>
      <w:r w:rsidRPr="00FE4CE6">
        <w:rPr>
          <w:rFonts w:asciiTheme="majorBidi" w:eastAsiaTheme="minorHAnsi" w:hAnsiTheme="majorBidi" w:cstheme="majorBidi"/>
          <w:kern w:val="0"/>
          <w:lang w:val="en-US" w:eastAsia="en-US" w:bidi="he-IL"/>
        </w:rPr>
        <w:t>Tiglath-pileser III</w:t>
      </w:r>
      <w:r>
        <w:rPr>
          <w:rFonts w:asciiTheme="majorBidi" w:eastAsiaTheme="minorHAnsi" w:hAnsiTheme="majorBidi" w:cstheme="majorBidi"/>
          <w:kern w:val="0"/>
          <w:lang w:val="en-US" w:eastAsia="en-US" w:bidi="he-IL"/>
        </w:rPr>
        <w:t xml:space="preserve"> boasts about the </w:t>
      </w:r>
      <w:r w:rsidR="00E437B4">
        <w:rPr>
          <w:rFonts w:asciiTheme="majorBidi" w:eastAsiaTheme="minorHAnsi" w:hAnsiTheme="majorBidi" w:cstheme="majorBidi"/>
          <w:kern w:val="0"/>
          <w:lang w:val="en-US" w:eastAsia="en-US" w:bidi="he-IL"/>
        </w:rPr>
        <w:t>wealth</w:t>
      </w:r>
      <w:r>
        <w:rPr>
          <w:rFonts w:asciiTheme="majorBidi" w:eastAsiaTheme="minorHAnsi" w:hAnsiTheme="majorBidi" w:cstheme="majorBidi"/>
          <w:kern w:val="0"/>
          <w:lang w:val="en-US" w:eastAsia="en-US" w:bidi="he-IL"/>
        </w:rPr>
        <w:t xml:space="preserve"> he found (‘</w:t>
      </w:r>
      <w:r>
        <w:rPr>
          <w:kern w:val="0"/>
          <w:lang w:val="en-US" w:eastAsia="en-US" w:bidi="he-IL"/>
        </w:rPr>
        <w:t>Like a nest my hand found the wealth of the nations’)</w:t>
      </w:r>
      <w:r w:rsidR="00185D68">
        <w:rPr>
          <w:kern w:val="0"/>
          <w:lang w:val="en-US" w:eastAsia="en-US" w:bidi="he-IL"/>
        </w:rPr>
        <w:t>:</w:t>
      </w:r>
      <w:r>
        <w:rPr>
          <w:rStyle w:val="Voetnootmarkering"/>
          <w:rFonts w:asciiTheme="majorBidi" w:eastAsiaTheme="minorHAnsi" w:hAnsiTheme="majorBidi" w:cstheme="majorBidi"/>
          <w:kern w:val="0"/>
          <w:lang w:val="en-US" w:eastAsia="en-US" w:bidi="he-IL"/>
        </w:rPr>
        <w:footnoteReference w:id="135"/>
      </w:r>
    </w:p>
    <w:p w:rsidR="00E14469" w:rsidRDefault="00E14469" w:rsidP="00E14469">
      <w:pPr>
        <w:ind w:firstLine="227"/>
        <w:jc w:val="both"/>
        <w:rPr>
          <w:rFonts w:asciiTheme="majorBidi" w:eastAsiaTheme="minorHAnsi" w:hAnsiTheme="majorBidi" w:cstheme="majorBidi"/>
          <w:kern w:val="0"/>
          <w:lang w:val="en-US" w:eastAsia="en-US" w:bidi="he-IL"/>
        </w:rPr>
      </w:pPr>
    </w:p>
    <w:p w:rsidR="00E14469" w:rsidRDefault="00E14469" w:rsidP="00E14469">
      <w:pPr>
        <w:jc w:val="both"/>
        <w:rPr>
          <w:rFonts w:asciiTheme="majorBidi" w:hAnsiTheme="majorBidi" w:cstheme="majorBidi"/>
          <w:lang w:val="en-US"/>
        </w:rPr>
      </w:pPr>
      <w:r w:rsidRPr="002D7F14">
        <w:rPr>
          <w:rFonts w:asciiTheme="majorBidi" w:eastAsiaTheme="minorHAnsi" w:hAnsiTheme="majorBidi" w:cstheme="majorBidi"/>
          <w:i/>
          <w:iCs/>
          <w:kern w:val="0"/>
          <w:lang w:val="en-US" w:eastAsia="en-US" w:bidi="he-IL"/>
        </w:rPr>
        <w:t xml:space="preserve">[I received the tribute] of (a long line of names, MG), … Sanipu, Ammonite, Salamanu, Moabite, […] [Mi]tinti, the Ashkelonite, </w:t>
      </w:r>
      <w:r w:rsidRPr="002D7F14">
        <w:rPr>
          <w:rFonts w:asciiTheme="majorBidi" w:eastAsiaTheme="minorHAnsi" w:hAnsiTheme="majorBidi" w:cstheme="majorBidi"/>
          <w:b/>
          <w:bCs/>
          <w:i/>
          <w:iCs/>
          <w:kern w:val="0"/>
          <w:lang w:val="en-US" w:eastAsia="en-US" w:bidi="he-IL"/>
        </w:rPr>
        <w:t>Jehoahaz, the Judahite</w:t>
      </w:r>
      <w:r w:rsidRPr="002D7F14">
        <w:rPr>
          <w:rFonts w:asciiTheme="majorBidi" w:eastAsiaTheme="minorHAnsi" w:hAnsiTheme="majorBidi" w:cstheme="majorBidi"/>
          <w:i/>
          <w:iCs/>
          <w:kern w:val="0"/>
          <w:lang w:val="en-US" w:eastAsia="en-US" w:bidi="he-IL"/>
        </w:rPr>
        <w:t>, Qau</w:t>
      </w:r>
      <w:r w:rsidRPr="002D7F14">
        <w:rPr>
          <w:rFonts w:asciiTheme="majorBidi" w:hAnsiTheme="majorBidi" w:cstheme="majorBidi"/>
          <w:i/>
          <w:iCs/>
          <w:lang w:val="en-US"/>
        </w:rPr>
        <w:t>šmalaka, the Edomite, Muṣ[…, the …] (and) Hanunu, the Gazaean: gold, silver, tin, multi-colored garments, linen garments, red-purple wool, [all kinds of] costly articles, produce of the sea (and) dry land, the commodities of their lands, royal treasures, horses (and) mules broken to the yo[ke …].</w:t>
      </w:r>
      <w:r>
        <w:rPr>
          <w:rStyle w:val="Voetnootmarkering"/>
          <w:rFonts w:asciiTheme="majorBidi" w:hAnsiTheme="majorBidi" w:cstheme="majorBidi"/>
          <w:lang w:val="en-US"/>
        </w:rPr>
        <w:footnoteReference w:id="136"/>
      </w:r>
    </w:p>
    <w:p w:rsidR="00E14469" w:rsidRDefault="00E14469" w:rsidP="00B231EE">
      <w:pPr>
        <w:ind w:firstLine="227"/>
        <w:jc w:val="both"/>
        <w:rPr>
          <w:kern w:val="0"/>
          <w:lang w:val="en-US" w:eastAsia="en-US" w:bidi="he-IL"/>
        </w:rPr>
      </w:pPr>
    </w:p>
    <w:p w:rsidR="009407E7" w:rsidRDefault="009407E7" w:rsidP="000D12C0">
      <w:pPr>
        <w:ind w:firstLine="227"/>
        <w:jc w:val="both"/>
        <w:rPr>
          <w:kern w:val="0"/>
          <w:lang w:val="en-US" w:eastAsia="en-US" w:bidi="he-IL"/>
        </w:rPr>
      </w:pPr>
      <w:r>
        <w:rPr>
          <w:kern w:val="0"/>
          <w:lang w:val="en-US" w:eastAsia="en-US" w:bidi="he-IL"/>
        </w:rPr>
        <w:t xml:space="preserve">The verses 13-14 also bring to mind </w:t>
      </w:r>
      <w:r w:rsidR="0099500B">
        <w:rPr>
          <w:kern w:val="0"/>
          <w:lang w:val="en-US" w:eastAsia="en-US" w:bidi="he-IL"/>
        </w:rPr>
        <w:t xml:space="preserve">again </w:t>
      </w:r>
      <w:r>
        <w:rPr>
          <w:kern w:val="0"/>
          <w:lang w:val="en-US" w:eastAsia="en-US" w:bidi="he-IL"/>
        </w:rPr>
        <w:t>the name of Isaiah’s son Maher-</w:t>
      </w:r>
      <w:r w:rsidR="00186F21">
        <w:rPr>
          <w:kern w:val="0"/>
          <w:lang w:val="en-US" w:eastAsia="en-US" w:bidi="he-IL"/>
        </w:rPr>
        <w:t>Shalal-Hash-Baz</w:t>
      </w:r>
      <w:r w:rsidR="000D12C0">
        <w:rPr>
          <w:kern w:val="0"/>
          <w:lang w:val="en-US" w:eastAsia="en-US" w:bidi="he-IL"/>
        </w:rPr>
        <w:t xml:space="preserve"> (</w:t>
      </w:r>
      <w:r>
        <w:rPr>
          <w:kern w:val="0"/>
          <w:lang w:val="en-US" w:eastAsia="en-US" w:bidi="he-IL"/>
        </w:rPr>
        <w:t>‘Spoil-Speeds-Prey-Hastes’</w:t>
      </w:r>
      <w:r w:rsidR="000D12C0">
        <w:rPr>
          <w:kern w:val="0"/>
          <w:lang w:val="en-US" w:eastAsia="en-US" w:bidi="he-IL"/>
        </w:rPr>
        <w:t>) from Isaiah 8:1, from the time of the Syro-Ephraimite crisis</w:t>
      </w:r>
      <w:r w:rsidR="005F3181">
        <w:rPr>
          <w:kern w:val="0"/>
          <w:lang w:val="en-US" w:eastAsia="en-US" w:bidi="he-IL"/>
        </w:rPr>
        <w:t xml:space="preserve"> and the time of Tiglath-pileser</w:t>
      </w:r>
      <w:r w:rsidR="000D12C0">
        <w:rPr>
          <w:kern w:val="0"/>
          <w:lang w:val="en-US" w:eastAsia="en-US" w:bidi="he-IL"/>
        </w:rPr>
        <w:t>, considering how swiftly the wealth of the nations are gathered by the Assyrians.</w:t>
      </w:r>
      <w:r w:rsidR="000D12C0">
        <w:rPr>
          <w:rStyle w:val="Voetnootmarkering"/>
          <w:kern w:val="0"/>
          <w:lang w:val="en-US" w:eastAsia="en-US" w:bidi="he-IL"/>
        </w:rPr>
        <w:footnoteReference w:id="137"/>
      </w:r>
    </w:p>
    <w:p w:rsidR="006C1691" w:rsidRDefault="006C1691" w:rsidP="002A60E5">
      <w:pPr>
        <w:ind w:firstLine="227"/>
        <w:jc w:val="both"/>
        <w:rPr>
          <w:lang w:val="en-US"/>
        </w:rPr>
      </w:pPr>
      <w:r>
        <w:rPr>
          <w:lang w:val="en-US"/>
        </w:rPr>
        <w:t>The arrogance of the Assyrian kings is condemned here by Isaiah. They were indeed very arrogant, as far as we know. It is remarkable that the kings, when portrayed with the gods, are not even aware of the gods, but the gods show awareness of the king. Saggs concludes that the Assyrians ‘knew that they were right, and so they took it for granted that the supreme divine power was up there supporting Assyrian interests’. The new Assyrian view was that the gods had a plan, and that Assyria was the principal agent in that plan.</w:t>
      </w:r>
      <w:r>
        <w:rPr>
          <w:rStyle w:val="Voetnootmarkering"/>
          <w:lang w:val="en-US"/>
        </w:rPr>
        <w:footnoteReference w:id="138"/>
      </w:r>
    </w:p>
    <w:p w:rsidR="008A7D45" w:rsidRDefault="008A7D45" w:rsidP="00197BD1">
      <w:pPr>
        <w:ind w:firstLine="227"/>
        <w:jc w:val="both"/>
        <w:rPr>
          <w:rFonts w:cs="Times New Roman"/>
          <w:lang w:val="en-US"/>
        </w:rPr>
      </w:pPr>
      <w:r>
        <w:rPr>
          <w:kern w:val="0"/>
          <w:lang w:val="en-US" w:eastAsia="en-US" w:bidi="he-IL"/>
        </w:rPr>
        <w:t xml:space="preserve">Tiglath-pileser removed the boundaries of nations, plundered them and brought down the inhabitants. </w:t>
      </w:r>
      <w:r w:rsidR="005F438E">
        <w:rPr>
          <w:lang w:val="en-US"/>
        </w:rPr>
        <w:t xml:space="preserve">Mass deportation </w:t>
      </w:r>
      <w:r w:rsidR="002F16D9">
        <w:rPr>
          <w:lang w:val="en-US"/>
        </w:rPr>
        <w:t xml:space="preserve">became </w:t>
      </w:r>
      <w:r w:rsidR="005F438E">
        <w:rPr>
          <w:lang w:val="en-US"/>
        </w:rPr>
        <w:t xml:space="preserve">an integral aspect of the Assyrian economy. </w:t>
      </w:r>
      <w:r w:rsidR="00836BF9">
        <w:rPr>
          <w:lang w:val="en-US"/>
        </w:rPr>
        <w:t xml:space="preserve">As already mentioned, </w:t>
      </w:r>
      <w:r w:rsidR="005F438E">
        <w:rPr>
          <w:lang w:val="en-US"/>
        </w:rPr>
        <w:t xml:space="preserve">the </w:t>
      </w:r>
      <w:r w:rsidR="005F438E">
        <w:rPr>
          <w:rFonts w:cs="Times New Roman"/>
          <w:lang w:val="en-US"/>
        </w:rPr>
        <w:t xml:space="preserve">political ambition of Assyria was to dominate ‘the four rims of the earth’. </w:t>
      </w:r>
      <w:r w:rsidR="002001D1">
        <w:rPr>
          <w:rFonts w:cs="Times New Roman"/>
          <w:lang w:val="en-US"/>
        </w:rPr>
        <w:t>Tiglath-pileser was accountable for changing the political map, since he divided up kingdoms and turned them into provinces of Assyria.</w:t>
      </w:r>
      <w:r w:rsidR="00B171D1">
        <w:rPr>
          <w:rFonts w:cs="Times New Roman"/>
          <w:lang w:val="en-US"/>
        </w:rPr>
        <w:t xml:space="preserve"> </w:t>
      </w:r>
      <w:r w:rsidR="00B171D1">
        <w:rPr>
          <w:lang w:val="en-US"/>
        </w:rPr>
        <w:t>The Assyrians consciously used terrorism and torture as a means of psychological warfare.</w:t>
      </w:r>
      <w:r w:rsidR="00E97B87">
        <w:rPr>
          <w:rStyle w:val="Voetnootmarkering"/>
          <w:lang w:val="en-US"/>
        </w:rPr>
        <w:footnoteReference w:id="139"/>
      </w:r>
    </w:p>
    <w:p w:rsidR="00254F6A" w:rsidRDefault="00512170" w:rsidP="002C41A8">
      <w:pPr>
        <w:ind w:firstLine="227"/>
        <w:jc w:val="both"/>
        <w:rPr>
          <w:i/>
          <w:iCs/>
          <w:lang w:val="en-US"/>
        </w:rPr>
      </w:pPr>
      <w:r>
        <w:rPr>
          <w:rFonts w:cs="Times New Roman"/>
          <w:lang w:val="en-US"/>
        </w:rPr>
        <w:t xml:space="preserve">Because of all this, </w:t>
      </w:r>
      <w:r w:rsidR="0000413C">
        <w:rPr>
          <w:rFonts w:cs="Times New Roman"/>
          <w:lang w:val="en-US"/>
        </w:rPr>
        <w:t xml:space="preserve">13-14 </w:t>
      </w:r>
      <w:r w:rsidR="00744310">
        <w:rPr>
          <w:rFonts w:cs="Times New Roman"/>
          <w:lang w:val="en-US"/>
        </w:rPr>
        <w:t xml:space="preserve">must be from </w:t>
      </w:r>
      <w:r w:rsidR="009838D8">
        <w:rPr>
          <w:rFonts w:cs="Times New Roman"/>
          <w:lang w:val="en-US"/>
        </w:rPr>
        <w:t>the time of Tiglath-pileser</w:t>
      </w:r>
      <w:r w:rsidR="0002038E">
        <w:rPr>
          <w:rFonts w:cs="Times New Roman"/>
          <w:lang w:val="en-US"/>
        </w:rPr>
        <w:t>, according to me</w:t>
      </w:r>
      <w:r w:rsidR="009838D8">
        <w:rPr>
          <w:rFonts w:cs="Times New Roman"/>
          <w:lang w:val="en-US"/>
        </w:rPr>
        <w:t>.</w:t>
      </w:r>
      <w:r w:rsidR="00CC0155">
        <w:rPr>
          <w:rFonts w:cs="Times New Roman"/>
          <w:lang w:val="en-US"/>
        </w:rPr>
        <w:t xml:space="preserve"> Clements</w:t>
      </w:r>
      <w:r w:rsidR="00744310">
        <w:rPr>
          <w:rFonts w:cs="Times New Roman"/>
          <w:lang w:val="en-US"/>
        </w:rPr>
        <w:t xml:space="preserve"> </w:t>
      </w:r>
      <w:r w:rsidR="00813604">
        <w:rPr>
          <w:rFonts w:cs="Times New Roman"/>
          <w:lang w:val="en-US"/>
        </w:rPr>
        <w:t xml:space="preserve">assumes </w:t>
      </w:r>
      <w:r w:rsidR="00CC0155">
        <w:rPr>
          <w:kern w:val="0"/>
          <w:lang w:val="en-US" w:eastAsia="en-US" w:bidi="he-IL"/>
        </w:rPr>
        <w:t>Isaiah must have known the Assyrian victory descriptions, where it becomes clear that the king of Assyria believed in his own power.</w:t>
      </w:r>
      <w:r w:rsidR="00CC0155">
        <w:rPr>
          <w:rStyle w:val="Voetnootmarkering"/>
          <w:rFonts w:asciiTheme="majorBidi" w:eastAsiaTheme="minorHAnsi" w:hAnsiTheme="majorBidi" w:cstheme="majorBidi"/>
          <w:kern w:val="0"/>
          <w:lang w:val="en-US" w:eastAsia="en-US" w:bidi="he-IL"/>
        </w:rPr>
        <w:footnoteReference w:id="140"/>
      </w:r>
      <w:r w:rsidR="00CC0155">
        <w:rPr>
          <w:kern w:val="0"/>
          <w:lang w:val="en-US" w:eastAsia="en-US" w:bidi="he-IL"/>
        </w:rPr>
        <w:t xml:space="preserve"> </w:t>
      </w:r>
      <w:r w:rsidR="00F63833">
        <w:rPr>
          <w:kern w:val="0"/>
          <w:lang w:val="en-US" w:eastAsia="en-US" w:bidi="he-IL"/>
        </w:rPr>
        <w:t xml:space="preserve">As mentioned in </w:t>
      </w:r>
      <w:r w:rsidR="00B37169">
        <w:rPr>
          <w:kern w:val="0"/>
          <w:lang w:val="en-US" w:eastAsia="en-US" w:bidi="he-IL"/>
        </w:rPr>
        <w:t xml:space="preserve">3.1.2, </w:t>
      </w:r>
      <w:r w:rsidR="001C36A2">
        <w:rPr>
          <w:kern w:val="0"/>
          <w:lang w:val="en-US" w:eastAsia="en-US" w:bidi="he-IL"/>
        </w:rPr>
        <w:t xml:space="preserve">Machinist </w:t>
      </w:r>
      <w:r w:rsidR="002C41A8">
        <w:rPr>
          <w:kern w:val="0"/>
          <w:lang w:val="en-US" w:eastAsia="en-US" w:bidi="he-IL"/>
        </w:rPr>
        <w:t xml:space="preserve">believes </w:t>
      </w:r>
      <w:r w:rsidR="0044459E">
        <w:rPr>
          <w:kern w:val="0"/>
          <w:lang w:val="en-US" w:eastAsia="en-US" w:bidi="he-IL"/>
        </w:rPr>
        <w:t xml:space="preserve">the prophet </w:t>
      </w:r>
      <w:r w:rsidR="00622E06">
        <w:rPr>
          <w:kern w:val="0"/>
          <w:lang w:val="en-US" w:eastAsia="en-US" w:bidi="he-IL"/>
        </w:rPr>
        <w:t xml:space="preserve">was familiar with </w:t>
      </w:r>
      <w:r w:rsidR="001C36A2">
        <w:rPr>
          <w:kern w:val="0"/>
          <w:lang w:val="en-US" w:eastAsia="en-US" w:bidi="he-IL"/>
        </w:rPr>
        <w:t>the Assyrian expressions and the propaganda.</w:t>
      </w:r>
      <w:r w:rsidR="001C36A2">
        <w:rPr>
          <w:rStyle w:val="Voetnootmarkering"/>
          <w:kern w:val="0"/>
          <w:lang w:val="en-US" w:eastAsia="en-US" w:bidi="he-IL"/>
        </w:rPr>
        <w:footnoteReference w:id="141"/>
      </w:r>
      <w:r w:rsidR="001C36A2">
        <w:rPr>
          <w:kern w:val="0"/>
          <w:lang w:val="en-US" w:eastAsia="en-US" w:bidi="he-IL"/>
        </w:rPr>
        <w:t xml:space="preserve"> </w:t>
      </w:r>
    </w:p>
    <w:p w:rsidR="00254F6A" w:rsidRDefault="00254F6A" w:rsidP="0000413C">
      <w:pPr>
        <w:ind w:firstLine="227"/>
        <w:jc w:val="both"/>
        <w:rPr>
          <w:kern w:val="0"/>
          <w:lang w:val="en-US" w:eastAsia="en-US" w:bidi="he-IL"/>
        </w:rPr>
      </w:pPr>
    </w:p>
    <w:p w:rsidR="0041201E" w:rsidRDefault="0041201E" w:rsidP="000B4EE3">
      <w:pPr>
        <w:ind w:firstLine="227"/>
        <w:jc w:val="both"/>
        <w:rPr>
          <w:kern w:val="0"/>
          <w:lang w:val="en-US" w:eastAsia="en-US" w:bidi="he-IL"/>
        </w:rPr>
      </w:pPr>
    </w:p>
    <w:p w:rsidR="00790C75" w:rsidRDefault="00790C75" w:rsidP="000B4EE3">
      <w:pPr>
        <w:ind w:firstLine="227"/>
        <w:jc w:val="both"/>
        <w:rPr>
          <w:kern w:val="0"/>
          <w:lang w:val="en-US" w:eastAsia="en-US" w:bidi="he-IL"/>
        </w:rPr>
      </w:pPr>
    </w:p>
    <w:p w:rsidR="003D69D4" w:rsidRDefault="003D69D4" w:rsidP="000B4EE3">
      <w:pPr>
        <w:ind w:firstLine="227"/>
        <w:jc w:val="both"/>
        <w:rPr>
          <w:kern w:val="0"/>
          <w:lang w:val="en-US" w:eastAsia="en-US" w:bidi="he-IL"/>
        </w:rPr>
      </w:pPr>
    </w:p>
    <w:p w:rsidR="00F00CD3" w:rsidRPr="002D2D8A" w:rsidRDefault="001E46F1" w:rsidP="005922D0">
      <w:pPr>
        <w:rPr>
          <w:kern w:val="0"/>
          <w:lang w:val="en-US" w:eastAsia="en-US" w:bidi="he-IL"/>
        </w:rPr>
      </w:pPr>
      <w:r>
        <w:rPr>
          <w:kern w:val="0"/>
          <w:lang w:val="en-US" w:eastAsia="en-US" w:bidi="he-IL"/>
        </w:rPr>
        <w:t>3</w:t>
      </w:r>
      <w:r w:rsidR="00905454">
        <w:rPr>
          <w:kern w:val="0"/>
          <w:lang w:val="en-US" w:eastAsia="en-US" w:bidi="he-IL"/>
        </w:rPr>
        <w:t>.5</w:t>
      </w:r>
      <w:r w:rsidR="00905454" w:rsidRPr="00905454">
        <w:rPr>
          <w:kern w:val="0"/>
          <w:sz w:val="20"/>
          <w:szCs w:val="20"/>
          <w:lang w:val="en-US" w:eastAsia="en-US" w:bidi="he-IL"/>
        </w:rPr>
        <w:t xml:space="preserve"> ISAIAH 10:15 </w:t>
      </w:r>
      <w:r w:rsidR="005922D0" w:rsidRPr="008F4B02">
        <w:rPr>
          <w:kern w:val="0"/>
          <w:lang w:val="en-US" w:eastAsia="en-US" w:bidi="he-IL"/>
        </w:rPr>
        <w:t>–</w:t>
      </w:r>
      <w:r w:rsidR="00905454" w:rsidRPr="00905454">
        <w:rPr>
          <w:kern w:val="0"/>
          <w:sz w:val="20"/>
          <w:szCs w:val="20"/>
          <w:lang w:val="en-US" w:eastAsia="en-US" w:bidi="he-IL"/>
        </w:rPr>
        <w:t xml:space="preserve"> </w:t>
      </w:r>
      <w:r w:rsidR="005760FB">
        <w:rPr>
          <w:kern w:val="0"/>
          <w:sz w:val="20"/>
          <w:szCs w:val="20"/>
          <w:lang w:val="en-US" w:eastAsia="en-US" w:bidi="he-IL"/>
        </w:rPr>
        <w:t>CAMPAIGN OF TIGLATH-PILESER AROUND 734</w:t>
      </w:r>
    </w:p>
    <w:p w:rsidR="008A525F" w:rsidRDefault="008A525F" w:rsidP="008A525F">
      <w:pPr>
        <w:rPr>
          <w:kern w:val="0"/>
          <w:lang w:val="en-US" w:eastAsia="en-US" w:bidi="he-IL"/>
        </w:rPr>
      </w:pPr>
    </w:p>
    <w:p w:rsidR="008A525F" w:rsidRDefault="008A525F" w:rsidP="008A525F">
      <w:pPr>
        <w:rPr>
          <w:kern w:val="0"/>
          <w:lang w:eastAsia="en-US" w:bidi="he-IL"/>
        </w:rPr>
      </w:pPr>
      <w:r>
        <w:rPr>
          <w:rFonts w:cs="Times New Roman" w:hint="cs"/>
          <w:kern w:val="0"/>
          <w:rtl/>
          <w:lang w:eastAsia="en-US" w:bidi="he-IL"/>
        </w:rPr>
        <w:t>הֲיִתְפָּאֵר֙</w:t>
      </w:r>
      <w:r>
        <w:rPr>
          <w:rFonts w:ascii="Mangal" w:hAnsi="Mangal" w:cs="Times New Roman"/>
          <w:kern w:val="0"/>
          <w:rtl/>
          <w:lang w:eastAsia="en-US" w:bidi="he-IL"/>
        </w:rPr>
        <w:t xml:space="preserve"> </w:t>
      </w:r>
      <w:r>
        <w:rPr>
          <w:rFonts w:cs="Times New Roman" w:hint="cs"/>
          <w:kern w:val="0"/>
          <w:rtl/>
          <w:lang w:eastAsia="en-US" w:bidi="he-IL"/>
        </w:rPr>
        <w:t>הַגַּרְזֶ֔ן</w:t>
      </w:r>
      <w:r>
        <w:rPr>
          <w:rFonts w:ascii="Mangal" w:hAnsi="Mangal" w:cs="Times New Roman"/>
          <w:kern w:val="0"/>
          <w:rtl/>
          <w:lang w:eastAsia="en-US" w:bidi="he-IL"/>
        </w:rPr>
        <w:t xml:space="preserve"> </w:t>
      </w:r>
      <w:r>
        <w:rPr>
          <w:rFonts w:ascii="Mangal" w:hAnsi="Mangal"/>
          <w:kern w:val="0"/>
          <w:lang w:eastAsia="en-US" w:bidi="he-IL"/>
        </w:rPr>
        <w:t xml:space="preserve">  15aA</w:t>
      </w:r>
    </w:p>
    <w:p w:rsidR="008A525F" w:rsidRDefault="008A525F" w:rsidP="008A525F">
      <w:pPr>
        <w:rPr>
          <w:kern w:val="0"/>
          <w:lang w:val="en-US" w:eastAsia="en-US" w:bidi="he-IL"/>
        </w:rPr>
      </w:pPr>
      <w:r>
        <w:rPr>
          <w:kern w:val="0"/>
          <w:lang w:val="en-US" w:eastAsia="en-US" w:bidi="he-IL"/>
        </w:rPr>
        <w:t>Does the axe boast against</w:t>
      </w:r>
    </w:p>
    <w:p w:rsidR="008A525F" w:rsidRDefault="008A525F" w:rsidP="008A525F">
      <w:pPr>
        <w:ind w:firstLine="227"/>
        <w:rPr>
          <w:kern w:val="0"/>
          <w:lang w:eastAsia="en-US" w:bidi="he-IL"/>
        </w:rPr>
      </w:pPr>
      <w:r>
        <w:rPr>
          <w:rFonts w:cs="Times New Roman" w:hint="cs"/>
          <w:kern w:val="0"/>
          <w:rtl/>
          <w:lang w:eastAsia="en-US" w:bidi="he-IL"/>
        </w:rPr>
        <w:t>עַ֖ל</w:t>
      </w:r>
      <w:r>
        <w:rPr>
          <w:rFonts w:ascii="Mangal" w:hAnsi="Mangal" w:cs="Times New Roman"/>
          <w:kern w:val="0"/>
          <w:rtl/>
          <w:lang w:eastAsia="en-US" w:bidi="he-IL"/>
        </w:rPr>
        <w:t xml:space="preserve"> </w:t>
      </w:r>
      <w:r>
        <w:rPr>
          <w:rFonts w:cs="Times New Roman" w:hint="cs"/>
          <w:kern w:val="0"/>
          <w:rtl/>
          <w:lang w:eastAsia="en-US" w:bidi="he-IL"/>
        </w:rPr>
        <w:t>הַחֹצֵ֣ב</w:t>
      </w:r>
      <w:r>
        <w:rPr>
          <w:rFonts w:ascii="Mangal" w:hAnsi="Mangal" w:cs="Times New Roman"/>
          <w:kern w:val="0"/>
          <w:rtl/>
          <w:lang w:eastAsia="en-US" w:bidi="he-IL"/>
        </w:rPr>
        <w:t xml:space="preserve"> </w:t>
      </w:r>
      <w:r>
        <w:rPr>
          <w:rFonts w:cs="Times New Roman" w:hint="cs"/>
          <w:kern w:val="0"/>
          <w:rtl/>
          <w:lang w:eastAsia="en-US" w:bidi="he-IL"/>
        </w:rPr>
        <w:t>בּוֹ֑</w:t>
      </w:r>
      <w:r>
        <w:rPr>
          <w:rFonts w:ascii="Mangal" w:hAnsi="Mangal" w:cs="Times New Roman"/>
          <w:kern w:val="0"/>
          <w:rtl/>
          <w:lang w:eastAsia="en-US" w:bidi="he-IL"/>
        </w:rPr>
        <w:t xml:space="preserve"> </w:t>
      </w:r>
      <w:r>
        <w:rPr>
          <w:rFonts w:ascii="Mangal" w:hAnsi="Mangal"/>
          <w:kern w:val="0"/>
          <w:lang w:eastAsia="en-US" w:bidi="he-IL"/>
        </w:rPr>
        <w:t xml:space="preserve">  15aB</w:t>
      </w:r>
    </w:p>
    <w:p w:rsidR="008A525F" w:rsidRDefault="008A525F" w:rsidP="008A525F">
      <w:pPr>
        <w:ind w:firstLine="227"/>
        <w:rPr>
          <w:kern w:val="0"/>
          <w:lang w:eastAsia="en-US" w:bidi="he-IL"/>
        </w:rPr>
      </w:pPr>
      <w:r>
        <w:rPr>
          <w:kern w:val="0"/>
          <w:lang w:eastAsia="en-US" w:bidi="he-IL"/>
        </w:rPr>
        <w:t>who cleaves with it</w:t>
      </w:r>
    </w:p>
    <w:p w:rsidR="008A525F" w:rsidRDefault="008A525F" w:rsidP="008A525F">
      <w:pPr>
        <w:rPr>
          <w:kern w:val="0"/>
          <w:lang w:eastAsia="en-US" w:bidi="he-IL"/>
        </w:rPr>
      </w:pPr>
      <w:r>
        <w:rPr>
          <w:rFonts w:cs="Times New Roman" w:hint="cs"/>
          <w:kern w:val="0"/>
          <w:rtl/>
          <w:lang w:eastAsia="en-US" w:bidi="he-IL"/>
        </w:rPr>
        <w:t>אִם־יִתְגַּדֵּ֤ל</w:t>
      </w:r>
      <w:r>
        <w:rPr>
          <w:rFonts w:ascii="Mangal" w:hAnsi="Mangal" w:cs="Times New Roman"/>
          <w:kern w:val="0"/>
          <w:rtl/>
          <w:lang w:eastAsia="en-US" w:bidi="he-IL"/>
        </w:rPr>
        <w:t xml:space="preserve"> </w:t>
      </w:r>
      <w:r>
        <w:rPr>
          <w:rFonts w:cs="Times New Roman" w:hint="cs"/>
          <w:kern w:val="0"/>
          <w:rtl/>
          <w:lang w:eastAsia="en-US" w:bidi="he-IL"/>
        </w:rPr>
        <w:t>הַמַּשּׂוֹר֙</w:t>
      </w:r>
      <w:r>
        <w:rPr>
          <w:rFonts w:ascii="Mangal" w:hAnsi="Mangal" w:cs="Times New Roman"/>
          <w:kern w:val="0"/>
          <w:rtl/>
          <w:lang w:eastAsia="en-US" w:bidi="he-IL"/>
        </w:rPr>
        <w:t xml:space="preserve"> </w:t>
      </w:r>
      <w:r>
        <w:rPr>
          <w:rFonts w:cs="Times New Roman" w:hint="cs"/>
          <w:kern w:val="0"/>
          <w:rtl/>
          <w:lang w:eastAsia="en-US" w:bidi="he-IL"/>
        </w:rPr>
        <w:t>עַל־מְנִיפֹ֔ו</w:t>
      </w:r>
      <w:r>
        <w:rPr>
          <w:rFonts w:ascii="Mangal" w:hAnsi="Mangal" w:cs="Times New Roman"/>
          <w:kern w:val="0"/>
          <w:rtl/>
          <w:lang w:eastAsia="en-US" w:bidi="he-IL"/>
        </w:rPr>
        <w:t xml:space="preserve"> </w:t>
      </w:r>
      <w:r>
        <w:rPr>
          <w:rFonts w:ascii="Mangal" w:hAnsi="Mangal"/>
          <w:kern w:val="0"/>
          <w:lang w:eastAsia="en-US" w:bidi="he-IL"/>
        </w:rPr>
        <w:t xml:space="preserve">  15bA</w:t>
      </w:r>
    </w:p>
    <w:p w:rsidR="008A525F" w:rsidRDefault="008A525F" w:rsidP="008A525F">
      <w:pPr>
        <w:rPr>
          <w:kern w:val="0"/>
          <w:lang w:val="en-US" w:eastAsia="en-US" w:bidi="he-IL"/>
        </w:rPr>
      </w:pPr>
      <w:r>
        <w:rPr>
          <w:kern w:val="0"/>
          <w:lang w:val="en-US" w:eastAsia="en-US" w:bidi="he-IL"/>
        </w:rPr>
        <w:t>or the saw magnify itself against who moves it to and fro?</w:t>
      </w:r>
    </w:p>
    <w:p w:rsidR="008A525F" w:rsidRDefault="008A525F" w:rsidP="008A525F">
      <w:pPr>
        <w:ind w:firstLine="227"/>
        <w:rPr>
          <w:kern w:val="0"/>
          <w:lang w:eastAsia="en-US" w:bidi="he-IL"/>
        </w:rPr>
      </w:pPr>
      <w:r>
        <w:rPr>
          <w:rFonts w:cs="Times New Roman" w:hint="cs"/>
          <w:kern w:val="0"/>
          <w:rtl/>
          <w:lang w:eastAsia="en-US" w:bidi="he-IL"/>
        </w:rPr>
        <w:t>כְּהָנִ֥יף</w:t>
      </w:r>
      <w:r>
        <w:rPr>
          <w:rFonts w:ascii="Mangal" w:hAnsi="Mangal" w:cs="Times New Roman"/>
          <w:kern w:val="0"/>
          <w:rtl/>
          <w:lang w:eastAsia="en-US" w:bidi="he-IL"/>
        </w:rPr>
        <w:t xml:space="preserve"> </w:t>
      </w:r>
      <w:r>
        <w:rPr>
          <w:rFonts w:cs="Times New Roman" w:hint="cs"/>
          <w:kern w:val="0"/>
          <w:rtl/>
          <w:lang w:eastAsia="en-US" w:bidi="he-IL"/>
        </w:rPr>
        <w:t>שֵׁ֨בֶט֙</w:t>
      </w:r>
      <w:r>
        <w:rPr>
          <w:rFonts w:ascii="Mangal" w:hAnsi="Mangal" w:cs="Times New Roman"/>
          <w:kern w:val="0"/>
          <w:rtl/>
          <w:lang w:eastAsia="en-US" w:bidi="he-IL"/>
        </w:rPr>
        <w:t xml:space="preserve"> </w:t>
      </w:r>
      <w:r>
        <w:rPr>
          <w:rFonts w:cs="Times New Roman" w:hint="cs"/>
          <w:kern w:val="0"/>
          <w:rtl/>
          <w:lang w:eastAsia="en-US" w:bidi="he-IL"/>
        </w:rPr>
        <w:t>וְאֶת־מְרִימָ֔יו</w:t>
      </w:r>
      <w:r>
        <w:rPr>
          <w:rFonts w:ascii="Mangal" w:hAnsi="Mangal" w:cs="Times New Roman"/>
          <w:kern w:val="0"/>
          <w:rtl/>
          <w:lang w:eastAsia="en-US" w:bidi="he-IL"/>
        </w:rPr>
        <w:t xml:space="preserve"> </w:t>
      </w:r>
      <w:r>
        <w:rPr>
          <w:rFonts w:ascii="Mangal" w:hAnsi="Mangal"/>
          <w:kern w:val="0"/>
          <w:lang w:eastAsia="en-US" w:bidi="he-IL"/>
        </w:rPr>
        <w:t xml:space="preserve">  15bB</w:t>
      </w:r>
    </w:p>
    <w:p w:rsidR="008A525F" w:rsidRDefault="008A525F" w:rsidP="008A525F">
      <w:pPr>
        <w:ind w:firstLine="227"/>
        <w:rPr>
          <w:kern w:val="0"/>
          <w:lang w:val="en-US" w:eastAsia="en-US" w:bidi="he-IL"/>
        </w:rPr>
      </w:pPr>
      <w:r>
        <w:rPr>
          <w:kern w:val="0"/>
          <w:lang w:val="en-US" w:eastAsia="en-US" w:bidi="he-IL"/>
        </w:rPr>
        <w:t>as if the rod moves who lifts it</w:t>
      </w:r>
      <w:r>
        <w:rPr>
          <w:rStyle w:val="Voetnootmarkering"/>
          <w:kern w:val="0"/>
          <w:lang w:val="en-US" w:eastAsia="en-US" w:bidi="he-IL"/>
        </w:rPr>
        <w:footnoteReference w:id="142"/>
      </w:r>
    </w:p>
    <w:p w:rsidR="008A525F" w:rsidRDefault="008A525F" w:rsidP="008A525F">
      <w:pPr>
        <w:ind w:firstLine="227"/>
        <w:rPr>
          <w:kern w:val="0"/>
          <w:lang w:eastAsia="en-US" w:bidi="he-IL"/>
        </w:rPr>
      </w:pPr>
      <w:r>
        <w:rPr>
          <w:rFonts w:cs="Times New Roman" w:hint="cs"/>
          <w:kern w:val="0"/>
          <w:rtl/>
          <w:lang w:eastAsia="en-US" w:bidi="he-IL"/>
        </w:rPr>
        <w:t>כְּהָרִ֥ים</w:t>
      </w:r>
      <w:r>
        <w:rPr>
          <w:rFonts w:ascii="Mangal" w:hAnsi="Mangal" w:cs="Times New Roman"/>
          <w:kern w:val="0"/>
          <w:rtl/>
          <w:lang w:eastAsia="en-US" w:bidi="he-IL"/>
        </w:rPr>
        <w:t xml:space="preserve"> </w:t>
      </w:r>
      <w:r>
        <w:rPr>
          <w:rFonts w:cs="Times New Roman" w:hint="cs"/>
          <w:kern w:val="0"/>
          <w:rtl/>
          <w:lang w:eastAsia="en-US" w:bidi="he-IL"/>
        </w:rPr>
        <w:t>מַטֶּ֖ה</w:t>
      </w:r>
      <w:r>
        <w:rPr>
          <w:rFonts w:ascii="Mangal" w:hAnsi="Mangal" w:cs="Times New Roman"/>
          <w:kern w:val="0"/>
          <w:rtl/>
          <w:lang w:eastAsia="en-US" w:bidi="he-IL"/>
        </w:rPr>
        <w:t xml:space="preserve"> </w:t>
      </w:r>
      <w:r>
        <w:rPr>
          <w:rFonts w:cs="Times New Roman" w:hint="cs"/>
          <w:kern w:val="0"/>
          <w:rtl/>
          <w:lang w:eastAsia="en-US" w:bidi="he-IL"/>
        </w:rPr>
        <w:t>לֹא־עֵֽץ׃</w:t>
      </w:r>
      <w:r>
        <w:rPr>
          <w:rFonts w:cs="Times New Roman"/>
          <w:kern w:val="0"/>
          <w:lang w:eastAsia="en-US" w:bidi="he-IL"/>
        </w:rPr>
        <w:t xml:space="preserve">  </w:t>
      </w:r>
      <w:r>
        <w:rPr>
          <w:rFonts w:ascii="Mangal" w:hAnsi="Mangal"/>
          <w:kern w:val="0"/>
          <w:lang w:eastAsia="en-US" w:bidi="he-IL"/>
        </w:rPr>
        <w:t>15bC</w:t>
      </w:r>
    </w:p>
    <w:p w:rsidR="008A525F" w:rsidRDefault="008A525F" w:rsidP="008A525F">
      <w:pPr>
        <w:ind w:firstLine="227"/>
        <w:rPr>
          <w:kern w:val="0"/>
          <w:lang w:val="en-US" w:eastAsia="en-US" w:bidi="he-IL"/>
        </w:rPr>
      </w:pPr>
      <w:r>
        <w:rPr>
          <w:kern w:val="0"/>
          <w:lang w:val="en-US" w:eastAsia="en-US" w:bidi="he-IL"/>
        </w:rPr>
        <w:t>as if a staff lifts what isn’t wood.</w:t>
      </w:r>
      <w:r>
        <w:rPr>
          <w:rStyle w:val="Voetnootmarkering"/>
          <w:kern w:val="0"/>
          <w:lang w:val="en-US" w:eastAsia="en-US" w:bidi="he-IL"/>
        </w:rPr>
        <w:footnoteReference w:id="143"/>
      </w:r>
    </w:p>
    <w:p w:rsidR="00ED0CC6" w:rsidRDefault="00ED0CC6" w:rsidP="00905454">
      <w:pPr>
        <w:rPr>
          <w:kern w:val="0"/>
          <w:lang w:val="en-US" w:eastAsia="en-US" w:bidi="he-IL"/>
        </w:rPr>
      </w:pPr>
    </w:p>
    <w:p w:rsidR="001E46F1" w:rsidRDefault="001E46F1" w:rsidP="00905454">
      <w:pPr>
        <w:rPr>
          <w:kern w:val="0"/>
          <w:lang w:val="en-US" w:eastAsia="en-US" w:bidi="he-IL"/>
        </w:rPr>
      </w:pPr>
    </w:p>
    <w:p w:rsidR="00ED0CC6" w:rsidRDefault="001E46F1" w:rsidP="00ED0CC6">
      <w:pPr>
        <w:rPr>
          <w:kern w:val="0"/>
          <w:lang w:val="en-US" w:eastAsia="en-US" w:bidi="he-IL"/>
        </w:rPr>
      </w:pPr>
      <w:r>
        <w:rPr>
          <w:kern w:val="0"/>
          <w:lang w:val="en-US" w:eastAsia="en-US" w:bidi="he-IL"/>
        </w:rPr>
        <w:t>3</w:t>
      </w:r>
      <w:r w:rsidR="00ED0CC6">
        <w:rPr>
          <w:kern w:val="0"/>
          <w:lang w:val="en-US" w:eastAsia="en-US" w:bidi="he-IL"/>
        </w:rPr>
        <w:t xml:space="preserve">.5.1 </w:t>
      </w:r>
      <w:r w:rsidR="00ED0CC6" w:rsidRPr="00EF5380">
        <w:rPr>
          <w:i/>
          <w:iCs/>
          <w:kern w:val="0"/>
          <w:lang w:val="en-US" w:eastAsia="en-US" w:bidi="he-IL"/>
        </w:rPr>
        <w:t>Delimitation</w:t>
      </w:r>
    </w:p>
    <w:p w:rsidR="00EF5380" w:rsidRPr="0036776D" w:rsidRDefault="00694BFE" w:rsidP="000F664E">
      <w:pPr>
        <w:jc w:val="both"/>
        <w:rPr>
          <w:kern w:val="0"/>
          <w:lang w:val="en-US" w:eastAsia="en-US" w:bidi="he-IL"/>
        </w:rPr>
      </w:pPr>
      <w:r w:rsidRPr="00694BFE">
        <w:rPr>
          <w:kern w:val="0"/>
          <w:lang w:val="en-US" w:eastAsia="en-US" w:bidi="he-IL"/>
        </w:rPr>
        <w:t>According to De Bruin</w:t>
      </w:r>
      <w:r w:rsidR="000A2CAF">
        <w:rPr>
          <w:kern w:val="0"/>
          <w:lang w:val="en-US" w:eastAsia="en-US" w:bidi="he-IL"/>
        </w:rPr>
        <w:t xml:space="preserve"> </w:t>
      </w:r>
      <w:r w:rsidRPr="00694BFE">
        <w:rPr>
          <w:kern w:val="0"/>
          <w:lang w:val="en-US" w:eastAsia="en-US" w:bidi="he-IL"/>
        </w:rPr>
        <w:t>a</w:t>
      </w:r>
      <w:r>
        <w:rPr>
          <w:kern w:val="0"/>
          <w:lang w:val="en-US" w:eastAsia="en-US" w:bidi="he-IL"/>
        </w:rPr>
        <w:t>ncient delimitation set</w:t>
      </w:r>
      <w:r w:rsidR="000F664E">
        <w:rPr>
          <w:kern w:val="0"/>
          <w:lang w:val="en-US" w:eastAsia="en-US" w:bidi="he-IL"/>
        </w:rPr>
        <w:t>s</w:t>
      </w:r>
      <w:r>
        <w:rPr>
          <w:kern w:val="0"/>
          <w:lang w:val="en-US" w:eastAsia="en-US" w:bidi="he-IL"/>
        </w:rPr>
        <w:t xml:space="preserve"> these verse-lines apart.</w:t>
      </w:r>
      <w:r w:rsidR="00F07907">
        <w:rPr>
          <w:kern w:val="0"/>
          <w:lang w:val="en-US" w:eastAsia="en-US" w:bidi="he-IL"/>
        </w:rPr>
        <w:t xml:space="preserve"> There is a </w:t>
      </w:r>
      <w:r w:rsidR="00F07907" w:rsidRPr="00B96007">
        <w:rPr>
          <w:i/>
          <w:iCs/>
          <w:kern w:val="0"/>
          <w:lang w:val="en-US" w:eastAsia="en-US" w:bidi="he-IL"/>
        </w:rPr>
        <w:t>petuhah</w:t>
      </w:r>
      <w:r w:rsidR="00F07907">
        <w:rPr>
          <w:kern w:val="0"/>
          <w:lang w:val="en-US" w:eastAsia="en-US" w:bidi="he-IL"/>
        </w:rPr>
        <w:t xml:space="preserve"> or </w:t>
      </w:r>
      <w:r w:rsidR="00F07907" w:rsidRPr="00B96007">
        <w:rPr>
          <w:i/>
          <w:iCs/>
          <w:kern w:val="0"/>
          <w:lang w:val="en-US" w:eastAsia="en-US" w:bidi="he-IL"/>
        </w:rPr>
        <w:t>setumah</w:t>
      </w:r>
      <w:r w:rsidR="00F07907">
        <w:rPr>
          <w:kern w:val="0"/>
          <w:lang w:val="en-US" w:eastAsia="en-US" w:bidi="he-IL"/>
        </w:rPr>
        <w:t xml:space="preserve"> in several ancient manuscripts after 15.</w:t>
      </w:r>
      <w:r>
        <w:rPr>
          <w:kern w:val="0"/>
          <w:lang w:val="en-US" w:eastAsia="en-US" w:bidi="he-IL"/>
        </w:rPr>
        <w:t xml:space="preserve"> It is a transitional part. De Bruin interprets it as a prophetic question to the audience, because of the new pictures of axe and saw. The verse is then turned in a different direction by the use of the pictures of rod and staff, as a transition to verse 16: the Assyrian king is no more than the enemies he has beaten.</w:t>
      </w:r>
      <w:r>
        <w:rPr>
          <w:rStyle w:val="Voetnootmarkering"/>
          <w:kern w:val="0"/>
          <w:lang w:val="en-US" w:eastAsia="en-US" w:bidi="he-IL"/>
        </w:rPr>
        <w:footnoteReference w:id="144"/>
      </w:r>
      <w:r w:rsidR="00BB63CB" w:rsidRPr="0036776D">
        <w:rPr>
          <w:kern w:val="0"/>
          <w:lang w:val="en-US" w:eastAsia="en-US" w:bidi="he-IL"/>
        </w:rPr>
        <w:t xml:space="preserve"> </w:t>
      </w:r>
    </w:p>
    <w:p w:rsidR="00EF5380" w:rsidRPr="0036776D" w:rsidRDefault="00EF5380" w:rsidP="00905454">
      <w:pPr>
        <w:rPr>
          <w:kern w:val="0"/>
          <w:lang w:val="en-US" w:eastAsia="en-US" w:bidi="he-IL"/>
        </w:rPr>
      </w:pPr>
    </w:p>
    <w:p w:rsidR="00BB63CB" w:rsidRDefault="00BB63CB" w:rsidP="00D016A3">
      <w:pPr>
        <w:rPr>
          <w:kern w:val="0"/>
          <w:lang w:val="en-US" w:eastAsia="en-US" w:bidi="he-IL"/>
        </w:rPr>
      </w:pPr>
    </w:p>
    <w:p w:rsidR="00EF5380" w:rsidRPr="00EB470B" w:rsidRDefault="001E46F1" w:rsidP="00D016A3">
      <w:pPr>
        <w:rPr>
          <w:kern w:val="0"/>
          <w:lang w:val="en-US" w:eastAsia="en-US" w:bidi="he-IL"/>
        </w:rPr>
      </w:pPr>
      <w:r>
        <w:rPr>
          <w:kern w:val="0"/>
          <w:lang w:val="en-US" w:eastAsia="en-US" w:bidi="he-IL"/>
        </w:rPr>
        <w:t>3</w:t>
      </w:r>
      <w:r w:rsidR="00EF5380" w:rsidRPr="00EB470B">
        <w:rPr>
          <w:kern w:val="0"/>
          <w:lang w:val="en-US" w:eastAsia="en-US" w:bidi="he-IL"/>
        </w:rPr>
        <w:t xml:space="preserve">.5.2 </w:t>
      </w:r>
      <w:r w:rsidR="00D016A3" w:rsidRPr="00D016A3">
        <w:rPr>
          <w:i/>
          <w:iCs/>
          <w:kern w:val="0"/>
          <w:lang w:val="en-US" w:eastAsia="en-US" w:bidi="he-IL"/>
        </w:rPr>
        <w:t>H</w:t>
      </w:r>
      <w:r w:rsidR="00EF5380" w:rsidRPr="00D016A3">
        <w:rPr>
          <w:i/>
          <w:iCs/>
          <w:kern w:val="0"/>
          <w:lang w:val="en-US" w:eastAsia="en-US" w:bidi="he-IL"/>
        </w:rPr>
        <w:t>istorical background</w:t>
      </w:r>
    </w:p>
    <w:p w:rsidR="00971A7E" w:rsidRDefault="00DE28CE" w:rsidP="00783640">
      <w:pPr>
        <w:jc w:val="both"/>
        <w:rPr>
          <w:rFonts w:asciiTheme="majorBidi" w:eastAsiaTheme="minorHAnsi" w:hAnsiTheme="majorBidi" w:cstheme="majorBidi"/>
          <w:kern w:val="0"/>
          <w:lang w:val="en-US" w:eastAsia="en-US" w:bidi="he-IL"/>
        </w:rPr>
      </w:pPr>
      <w:r w:rsidRPr="00DE28CE">
        <w:rPr>
          <w:rFonts w:asciiTheme="majorBidi" w:eastAsiaTheme="minorHAnsi" w:hAnsiTheme="majorBidi" w:cstheme="majorBidi"/>
          <w:kern w:val="0"/>
          <w:lang w:val="en-US" w:eastAsia="en-US" w:bidi="he-IL"/>
        </w:rPr>
        <w:t xml:space="preserve">De Jong believes </w:t>
      </w:r>
      <w:r>
        <w:rPr>
          <w:rFonts w:asciiTheme="majorBidi" w:eastAsiaTheme="minorHAnsi" w:hAnsiTheme="majorBidi" w:cstheme="majorBidi"/>
          <w:kern w:val="0"/>
          <w:lang w:val="en-US" w:eastAsia="en-US" w:bidi="he-IL"/>
        </w:rPr>
        <w:t xml:space="preserve">10:5-9.13-15 refers to a time in which there was an Assyrian campaign around or in Judah. </w:t>
      </w:r>
      <w:r w:rsidR="00FF2295">
        <w:rPr>
          <w:rFonts w:asciiTheme="majorBidi" w:eastAsiaTheme="minorHAnsi" w:hAnsiTheme="majorBidi" w:cstheme="majorBidi"/>
          <w:kern w:val="0"/>
          <w:lang w:val="en-US" w:eastAsia="en-US" w:bidi="he-IL"/>
        </w:rPr>
        <w:t xml:space="preserve">De Jong </w:t>
      </w:r>
      <w:r w:rsidR="00783640">
        <w:rPr>
          <w:rFonts w:asciiTheme="majorBidi" w:eastAsiaTheme="minorHAnsi" w:hAnsiTheme="majorBidi" w:cstheme="majorBidi"/>
          <w:kern w:val="0"/>
          <w:lang w:val="en-US" w:eastAsia="en-US" w:bidi="he-IL"/>
        </w:rPr>
        <w:t xml:space="preserve">assumes </w:t>
      </w:r>
      <w:r>
        <w:rPr>
          <w:rFonts w:asciiTheme="majorBidi" w:eastAsiaTheme="minorHAnsi" w:hAnsiTheme="majorBidi" w:cstheme="majorBidi"/>
          <w:kern w:val="0"/>
          <w:lang w:val="en-US" w:eastAsia="en-US" w:bidi="he-IL"/>
        </w:rPr>
        <w:t>these verses refer to Sargon’s campaign of 720.</w:t>
      </w:r>
      <w:r w:rsidR="00F01D85">
        <w:rPr>
          <w:rStyle w:val="Voetnootmarkering"/>
          <w:rFonts w:cs="Times New Roman"/>
          <w:lang w:val="en-US"/>
        </w:rPr>
        <w:footnoteReference w:id="145"/>
      </w:r>
      <w:r>
        <w:rPr>
          <w:rFonts w:asciiTheme="majorBidi" w:eastAsiaTheme="minorHAnsi" w:hAnsiTheme="majorBidi" w:cstheme="majorBidi"/>
          <w:kern w:val="0"/>
          <w:lang w:val="en-US" w:eastAsia="en-US" w:bidi="he-IL"/>
        </w:rPr>
        <w:t xml:space="preserve"> I have already mentioned that </w:t>
      </w:r>
      <w:r w:rsidR="00783640">
        <w:rPr>
          <w:rFonts w:asciiTheme="majorBidi" w:eastAsiaTheme="minorHAnsi" w:hAnsiTheme="majorBidi" w:cstheme="majorBidi"/>
          <w:kern w:val="0"/>
          <w:lang w:val="en-US" w:eastAsia="en-US" w:bidi="he-IL"/>
        </w:rPr>
        <w:t xml:space="preserve">according to me </w:t>
      </w:r>
      <w:r w:rsidR="0098106D">
        <w:rPr>
          <w:rFonts w:asciiTheme="majorBidi" w:eastAsiaTheme="minorHAnsi" w:hAnsiTheme="majorBidi" w:cstheme="majorBidi"/>
          <w:kern w:val="0"/>
          <w:lang w:val="en-US" w:eastAsia="en-US" w:bidi="he-IL"/>
        </w:rPr>
        <w:t xml:space="preserve">it </w:t>
      </w:r>
      <w:r w:rsidR="00783640">
        <w:rPr>
          <w:rFonts w:asciiTheme="majorBidi" w:eastAsiaTheme="minorHAnsi" w:hAnsiTheme="majorBidi" w:cstheme="majorBidi"/>
          <w:kern w:val="0"/>
          <w:lang w:val="en-US" w:eastAsia="en-US" w:bidi="he-IL"/>
        </w:rPr>
        <w:t xml:space="preserve">is </w:t>
      </w:r>
      <w:r w:rsidR="0098106D">
        <w:rPr>
          <w:rFonts w:asciiTheme="majorBidi" w:eastAsiaTheme="minorHAnsi" w:hAnsiTheme="majorBidi" w:cstheme="majorBidi"/>
          <w:kern w:val="0"/>
          <w:lang w:val="en-US" w:eastAsia="en-US" w:bidi="he-IL"/>
        </w:rPr>
        <w:t xml:space="preserve">more likely that most of the </w:t>
      </w:r>
      <w:r w:rsidR="00754500">
        <w:rPr>
          <w:rFonts w:asciiTheme="majorBidi" w:eastAsiaTheme="minorHAnsi" w:hAnsiTheme="majorBidi" w:cstheme="majorBidi"/>
          <w:kern w:val="0"/>
          <w:lang w:val="en-US" w:eastAsia="en-US" w:bidi="he-IL"/>
        </w:rPr>
        <w:t xml:space="preserve">preceding </w:t>
      </w:r>
      <w:r>
        <w:rPr>
          <w:rFonts w:asciiTheme="majorBidi" w:eastAsiaTheme="minorHAnsi" w:hAnsiTheme="majorBidi" w:cstheme="majorBidi"/>
          <w:kern w:val="0"/>
          <w:lang w:val="en-US" w:eastAsia="en-US" w:bidi="he-IL"/>
        </w:rPr>
        <w:t xml:space="preserve">texts are older and refer to Tiglath-pileser’s </w:t>
      </w:r>
      <w:r w:rsidR="00971A7E">
        <w:rPr>
          <w:rFonts w:asciiTheme="majorBidi" w:eastAsiaTheme="minorHAnsi" w:hAnsiTheme="majorBidi" w:cstheme="majorBidi"/>
          <w:kern w:val="0"/>
          <w:lang w:val="en-US" w:eastAsia="en-US" w:bidi="he-IL"/>
        </w:rPr>
        <w:t xml:space="preserve">times and the time of the Syro-Ephraimite crisis. </w:t>
      </w:r>
    </w:p>
    <w:p w:rsidR="00291F40" w:rsidRPr="00547B9A" w:rsidRDefault="00F64810" w:rsidP="00F64810">
      <w:pPr>
        <w:ind w:firstLine="227"/>
        <w:jc w:val="both"/>
        <w:rPr>
          <w:kern w:val="0"/>
          <w:lang w:val="en-US" w:eastAsia="en-US" w:bidi="he-IL"/>
        </w:rPr>
      </w:pPr>
      <w:r>
        <w:rPr>
          <w:rFonts w:asciiTheme="majorBidi" w:eastAsiaTheme="minorHAnsi" w:hAnsiTheme="majorBidi" w:cstheme="majorBidi"/>
          <w:kern w:val="0"/>
          <w:lang w:val="en-US" w:eastAsia="en-US" w:bidi="he-IL"/>
        </w:rPr>
        <w:t xml:space="preserve">The idea is that the axe/saw/rod/staff which is Assyria is used by God to punish the people God needs to punish. </w:t>
      </w:r>
      <w:r w:rsidR="00922316">
        <w:rPr>
          <w:rFonts w:asciiTheme="majorBidi" w:eastAsiaTheme="minorHAnsi" w:hAnsiTheme="majorBidi" w:cstheme="majorBidi"/>
          <w:kern w:val="0"/>
          <w:lang w:val="en-US" w:eastAsia="en-US" w:bidi="he-IL"/>
        </w:rPr>
        <w:t>Tiglath-pileser works for God, but does not realize that.</w:t>
      </w:r>
      <w:r w:rsidR="00783A0E">
        <w:rPr>
          <w:rFonts w:asciiTheme="majorBidi" w:eastAsiaTheme="minorHAnsi" w:hAnsiTheme="majorBidi" w:cstheme="majorBidi"/>
          <w:kern w:val="0"/>
          <w:lang w:val="en-US" w:eastAsia="en-US" w:bidi="he-IL"/>
        </w:rPr>
        <w:t xml:space="preserve"> I therefore believe the historical background of this passage is around 734.</w:t>
      </w:r>
    </w:p>
    <w:p w:rsidR="00771E52" w:rsidRPr="00DE28CE" w:rsidRDefault="00771E52" w:rsidP="00A22FBB">
      <w:pPr>
        <w:rPr>
          <w:kern w:val="0"/>
          <w:lang w:val="en-US" w:eastAsia="en-US" w:bidi="he-IL"/>
        </w:rPr>
      </w:pPr>
    </w:p>
    <w:p w:rsidR="00771E52" w:rsidRDefault="00771E52" w:rsidP="00A22FBB">
      <w:pPr>
        <w:rPr>
          <w:kern w:val="0"/>
          <w:lang w:val="en-US" w:eastAsia="en-US" w:bidi="he-IL"/>
        </w:rPr>
      </w:pPr>
    </w:p>
    <w:p w:rsidR="00771E52" w:rsidRDefault="00771E52" w:rsidP="00A22FBB">
      <w:pPr>
        <w:rPr>
          <w:kern w:val="0"/>
          <w:lang w:val="en-US" w:eastAsia="en-US" w:bidi="he-IL"/>
        </w:rPr>
      </w:pPr>
    </w:p>
    <w:p w:rsidR="00771E52" w:rsidRDefault="00771E52" w:rsidP="00A22FBB">
      <w:pPr>
        <w:rPr>
          <w:kern w:val="0"/>
          <w:lang w:val="en-US" w:eastAsia="en-US" w:bidi="he-IL"/>
        </w:rPr>
      </w:pPr>
    </w:p>
    <w:p w:rsidR="00FF4546" w:rsidRDefault="00FF4546" w:rsidP="00A22FBB">
      <w:pPr>
        <w:rPr>
          <w:kern w:val="0"/>
          <w:lang w:val="en-US" w:eastAsia="en-US" w:bidi="he-IL"/>
        </w:rPr>
      </w:pPr>
    </w:p>
    <w:p w:rsidR="00771E52" w:rsidRDefault="00771E52" w:rsidP="00A22FBB">
      <w:pPr>
        <w:rPr>
          <w:kern w:val="0"/>
          <w:lang w:val="en-US" w:eastAsia="en-US" w:bidi="he-IL"/>
        </w:rPr>
      </w:pPr>
    </w:p>
    <w:p w:rsidR="00771E52" w:rsidRDefault="00771E52" w:rsidP="00A22FBB">
      <w:pPr>
        <w:rPr>
          <w:kern w:val="0"/>
          <w:lang w:val="en-US" w:eastAsia="en-US" w:bidi="he-IL"/>
        </w:rPr>
      </w:pPr>
    </w:p>
    <w:p w:rsidR="00771E52" w:rsidRDefault="00771E52" w:rsidP="00A22FBB">
      <w:pPr>
        <w:rPr>
          <w:kern w:val="0"/>
          <w:lang w:val="en-US" w:eastAsia="en-US" w:bidi="he-IL"/>
        </w:rPr>
      </w:pPr>
    </w:p>
    <w:p w:rsidR="00771E52" w:rsidRDefault="00771E52" w:rsidP="00A22FBB">
      <w:pPr>
        <w:rPr>
          <w:kern w:val="0"/>
          <w:lang w:val="en-US" w:eastAsia="en-US" w:bidi="he-IL"/>
        </w:rPr>
      </w:pPr>
    </w:p>
    <w:p w:rsidR="00D016A3" w:rsidRDefault="00D016A3" w:rsidP="00A22FBB">
      <w:pPr>
        <w:rPr>
          <w:kern w:val="0"/>
          <w:lang w:val="en-US" w:eastAsia="en-US" w:bidi="he-IL"/>
        </w:rPr>
      </w:pPr>
    </w:p>
    <w:p w:rsidR="00536F61" w:rsidRDefault="00536F61" w:rsidP="00A22FBB">
      <w:pPr>
        <w:rPr>
          <w:kern w:val="0"/>
          <w:lang w:val="en-US" w:eastAsia="en-US" w:bidi="he-IL"/>
        </w:rPr>
      </w:pPr>
    </w:p>
    <w:p w:rsidR="00536F61" w:rsidRDefault="00536F61" w:rsidP="00A22FBB">
      <w:pPr>
        <w:rPr>
          <w:kern w:val="0"/>
          <w:lang w:val="en-US" w:eastAsia="en-US" w:bidi="he-IL"/>
        </w:rPr>
      </w:pPr>
    </w:p>
    <w:p w:rsidR="00D016A3" w:rsidRDefault="00D016A3" w:rsidP="00A22FBB">
      <w:pPr>
        <w:rPr>
          <w:kern w:val="0"/>
          <w:lang w:val="en-US" w:eastAsia="en-US" w:bidi="he-IL"/>
        </w:rPr>
      </w:pPr>
    </w:p>
    <w:p w:rsidR="00D016A3" w:rsidRDefault="00D016A3" w:rsidP="00A22FBB">
      <w:pPr>
        <w:rPr>
          <w:kern w:val="0"/>
          <w:lang w:val="en-US" w:eastAsia="en-US" w:bidi="he-IL"/>
        </w:rPr>
      </w:pPr>
    </w:p>
    <w:p w:rsidR="000444FF" w:rsidRPr="00B10D58" w:rsidRDefault="001E46F1" w:rsidP="000F6D4A">
      <w:pPr>
        <w:rPr>
          <w:kern w:val="0"/>
          <w:sz w:val="20"/>
          <w:szCs w:val="20"/>
          <w:lang w:val="en-US" w:eastAsia="en-US" w:bidi="he-IL"/>
        </w:rPr>
      </w:pPr>
      <w:r>
        <w:rPr>
          <w:kern w:val="0"/>
          <w:lang w:val="en-US" w:eastAsia="en-US" w:bidi="he-IL"/>
        </w:rPr>
        <w:t>3</w:t>
      </w:r>
      <w:r w:rsidR="00A22FBB" w:rsidRPr="00B10D58">
        <w:rPr>
          <w:kern w:val="0"/>
          <w:lang w:val="en-US" w:eastAsia="en-US" w:bidi="he-IL"/>
        </w:rPr>
        <w:t xml:space="preserve">.6 </w:t>
      </w:r>
      <w:r w:rsidR="00A22FBB" w:rsidRPr="00B10D58">
        <w:rPr>
          <w:kern w:val="0"/>
          <w:sz w:val="20"/>
          <w:szCs w:val="20"/>
          <w:lang w:val="en-US" w:eastAsia="en-US" w:bidi="he-IL"/>
        </w:rPr>
        <w:t xml:space="preserve">ISAIAH 10:16-19 </w:t>
      </w:r>
      <w:r w:rsidR="000F6D4A" w:rsidRPr="008F4B02">
        <w:rPr>
          <w:kern w:val="0"/>
          <w:lang w:val="en-US" w:eastAsia="en-US" w:bidi="he-IL"/>
        </w:rPr>
        <w:t>–</w:t>
      </w:r>
      <w:r w:rsidR="00A22FBB" w:rsidRPr="00B10D58">
        <w:rPr>
          <w:kern w:val="0"/>
          <w:sz w:val="20"/>
          <w:szCs w:val="20"/>
          <w:lang w:val="en-US" w:eastAsia="en-US" w:bidi="he-IL"/>
        </w:rPr>
        <w:t xml:space="preserve"> </w:t>
      </w:r>
      <w:r w:rsidR="00D2409D" w:rsidRPr="00B10D58">
        <w:rPr>
          <w:kern w:val="0"/>
          <w:sz w:val="20"/>
          <w:szCs w:val="20"/>
          <w:lang w:val="en-US" w:eastAsia="en-US" w:bidi="he-IL"/>
        </w:rPr>
        <w:t>734</w:t>
      </w:r>
      <w:r w:rsidR="00B10D58" w:rsidRPr="00B10D58">
        <w:rPr>
          <w:kern w:val="0"/>
          <w:sz w:val="20"/>
          <w:szCs w:val="20"/>
          <w:lang w:val="en-US" w:eastAsia="en-US" w:bidi="he-IL"/>
        </w:rPr>
        <w:t>: AN ORACLE AGAINST ISRAEL DURING</w:t>
      </w:r>
      <w:r w:rsidR="00B10D58">
        <w:rPr>
          <w:kern w:val="0"/>
          <w:sz w:val="20"/>
          <w:szCs w:val="20"/>
          <w:lang w:val="en-US" w:eastAsia="en-US" w:bidi="he-IL"/>
        </w:rPr>
        <w:t xml:space="preserve"> THE SYRO-EPHRAIMITE CRISIS</w:t>
      </w:r>
    </w:p>
    <w:p w:rsidR="009A23A8" w:rsidRDefault="009A23A8" w:rsidP="009A23A8">
      <w:pPr>
        <w:ind w:firstLine="227"/>
        <w:rPr>
          <w:kern w:val="0"/>
          <w:lang w:val="en-US" w:eastAsia="en-US" w:bidi="he-IL"/>
        </w:rPr>
      </w:pPr>
    </w:p>
    <w:p w:rsidR="009A23A8" w:rsidRDefault="009A23A8" w:rsidP="009A23A8">
      <w:pPr>
        <w:rPr>
          <w:kern w:val="0"/>
          <w:lang w:eastAsia="en-US" w:bidi="he-IL"/>
        </w:rPr>
      </w:pPr>
      <w:r>
        <w:rPr>
          <w:rFonts w:cs="Times New Roman" w:hint="cs"/>
          <w:kern w:val="0"/>
          <w:rtl/>
          <w:lang w:eastAsia="en-US" w:bidi="he-IL"/>
        </w:rPr>
        <w:t>לָ֠כֵן</w:t>
      </w:r>
      <w:r>
        <w:rPr>
          <w:rFonts w:ascii="Mangal" w:hAnsi="Mangal" w:cs="Times New Roman"/>
          <w:kern w:val="0"/>
          <w:rtl/>
          <w:lang w:eastAsia="en-US" w:bidi="he-IL"/>
        </w:rPr>
        <w:t xml:space="preserve"> </w:t>
      </w:r>
      <w:r>
        <w:rPr>
          <w:rFonts w:cs="Times New Roman" w:hint="cs"/>
          <w:kern w:val="0"/>
          <w:rtl/>
          <w:lang w:eastAsia="en-US" w:bidi="he-IL"/>
        </w:rPr>
        <w:t>יְשַׁלַּ֨ח</w:t>
      </w:r>
      <w:r>
        <w:rPr>
          <w:rFonts w:ascii="Mangal" w:hAnsi="Mangal" w:cs="Times New Roman"/>
          <w:kern w:val="0"/>
          <w:rtl/>
          <w:lang w:eastAsia="en-US" w:bidi="he-IL"/>
        </w:rPr>
        <w:t xml:space="preserve"> </w:t>
      </w:r>
      <w:r>
        <w:rPr>
          <w:rFonts w:cs="Times New Roman" w:hint="cs"/>
          <w:kern w:val="0"/>
          <w:rtl/>
          <w:lang w:eastAsia="en-US" w:bidi="he-IL"/>
        </w:rPr>
        <w:t>הָאָד֜וֹן</w:t>
      </w:r>
      <w:r>
        <w:rPr>
          <w:rFonts w:ascii="Mangal" w:hAnsi="Mangal" w:cs="Times New Roman"/>
          <w:kern w:val="0"/>
          <w:rtl/>
          <w:lang w:eastAsia="en-US" w:bidi="he-IL"/>
        </w:rPr>
        <w:t xml:space="preserve"> </w:t>
      </w:r>
      <w:r>
        <w:rPr>
          <w:rFonts w:cs="Times New Roman" w:hint="cs"/>
          <w:kern w:val="0"/>
          <w:rtl/>
          <w:lang w:eastAsia="en-US" w:bidi="he-IL"/>
        </w:rPr>
        <w:t>יְהוָ֧ה</w:t>
      </w:r>
      <w:r>
        <w:rPr>
          <w:rFonts w:ascii="Mangal" w:hAnsi="Mangal" w:cs="Times New Roman"/>
          <w:kern w:val="0"/>
          <w:rtl/>
          <w:lang w:eastAsia="en-US" w:bidi="he-IL"/>
        </w:rPr>
        <w:t xml:space="preserve"> </w:t>
      </w:r>
      <w:r>
        <w:rPr>
          <w:rFonts w:cs="Times New Roman" w:hint="cs"/>
          <w:kern w:val="0"/>
          <w:rtl/>
          <w:lang w:eastAsia="en-US" w:bidi="he-IL"/>
        </w:rPr>
        <w:t>צְבָא֛וֹת</w:t>
      </w:r>
      <w:r>
        <w:rPr>
          <w:rFonts w:ascii="Mangal" w:hAnsi="Mangal" w:cs="Times New Roman"/>
          <w:kern w:val="0"/>
          <w:rtl/>
          <w:lang w:eastAsia="en-US" w:bidi="he-IL"/>
        </w:rPr>
        <w:t xml:space="preserve"> </w:t>
      </w:r>
      <w:r>
        <w:rPr>
          <w:rFonts w:cs="Times New Roman" w:hint="cs"/>
          <w:kern w:val="0"/>
          <w:rtl/>
          <w:lang w:eastAsia="en-US" w:bidi="he-IL"/>
        </w:rPr>
        <w:t>בְּמִשְׁמַנָּ֖יו</w:t>
      </w:r>
      <w:r>
        <w:rPr>
          <w:rFonts w:ascii="Mangal" w:hAnsi="Mangal" w:cs="Times New Roman"/>
          <w:kern w:val="0"/>
          <w:rtl/>
          <w:lang w:eastAsia="en-US" w:bidi="he-IL"/>
        </w:rPr>
        <w:t xml:space="preserve"> </w:t>
      </w:r>
      <w:r>
        <w:rPr>
          <w:rFonts w:cs="Times New Roman" w:hint="cs"/>
          <w:kern w:val="0"/>
          <w:rtl/>
          <w:lang w:eastAsia="en-US" w:bidi="he-IL"/>
        </w:rPr>
        <w:t>רָז֑וֹן</w:t>
      </w:r>
      <w:r>
        <w:rPr>
          <w:rFonts w:ascii="Mangal" w:hAnsi="Mangal" w:cs="Times New Roman"/>
          <w:kern w:val="0"/>
          <w:rtl/>
          <w:lang w:eastAsia="en-US" w:bidi="he-IL"/>
        </w:rPr>
        <w:t xml:space="preserve"> </w:t>
      </w:r>
      <w:r>
        <w:rPr>
          <w:rFonts w:ascii="Mangal" w:hAnsi="Mangal"/>
          <w:kern w:val="0"/>
          <w:lang w:eastAsia="en-US" w:bidi="he-IL"/>
        </w:rPr>
        <w:t xml:space="preserve">  16aA</w:t>
      </w:r>
    </w:p>
    <w:p w:rsidR="009A23A8" w:rsidRDefault="009A23A8" w:rsidP="009A23A8">
      <w:pPr>
        <w:rPr>
          <w:kern w:val="0"/>
          <w:lang w:val="en-US" w:eastAsia="en-US" w:bidi="he-IL"/>
        </w:rPr>
      </w:pPr>
      <w:r>
        <w:rPr>
          <w:kern w:val="0"/>
          <w:lang w:val="en-US" w:eastAsia="en-US" w:bidi="he-IL"/>
        </w:rPr>
        <w:t>Therefore the Lord YHWH of hosts will send wasting among his portly people</w:t>
      </w:r>
      <w:r>
        <w:rPr>
          <w:rStyle w:val="Voetnootmarkering"/>
          <w:kern w:val="0"/>
          <w:lang w:val="en-US" w:eastAsia="en-US" w:bidi="he-IL"/>
        </w:rPr>
        <w:footnoteReference w:id="146"/>
      </w:r>
    </w:p>
    <w:p w:rsidR="009A23A8" w:rsidRDefault="009A23A8" w:rsidP="009A23A8">
      <w:pPr>
        <w:ind w:firstLine="227"/>
        <w:rPr>
          <w:kern w:val="0"/>
          <w:lang w:eastAsia="en-US" w:bidi="he-IL"/>
        </w:rPr>
      </w:pPr>
      <w:r>
        <w:rPr>
          <w:rFonts w:cs="Times New Roman" w:hint="cs"/>
          <w:kern w:val="0"/>
          <w:rtl/>
          <w:lang w:eastAsia="en-US" w:bidi="he-IL"/>
        </w:rPr>
        <w:t>וְתַ֧חַת</w:t>
      </w:r>
      <w:r>
        <w:rPr>
          <w:rFonts w:ascii="Mangal" w:hAnsi="Mangal" w:cs="Times New Roman"/>
          <w:kern w:val="0"/>
          <w:rtl/>
          <w:lang w:eastAsia="en-US" w:bidi="he-IL"/>
        </w:rPr>
        <w:t xml:space="preserve"> </w:t>
      </w:r>
      <w:r>
        <w:rPr>
          <w:rFonts w:cs="Times New Roman" w:hint="cs"/>
          <w:kern w:val="0"/>
          <w:rtl/>
          <w:lang w:eastAsia="en-US" w:bidi="he-IL"/>
        </w:rPr>
        <w:t>כְּבֹדֹ֛ו</w:t>
      </w:r>
      <w:r>
        <w:rPr>
          <w:rFonts w:ascii="Mangal" w:hAnsi="Mangal" w:cs="Times New Roman"/>
          <w:kern w:val="0"/>
          <w:rtl/>
          <w:lang w:eastAsia="en-US" w:bidi="he-IL"/>
        </w:rPr>
        <w:t xml:space="preserve"> </w:t>
      </w:r>
      <w:r>
        <w:rPr>
          <w:rFonts w:cs="Times New Roman" w:hint="cs"/>
          <w:kern w:val="0"/>
          <w:rtl/>
          <w:lang w:eastAsia="en-US" w:bidi="he-IL"/>
        </w:rPr>
        <w:t>יֵקַ֥ד</w:t>
      </w:r>
      <w:r>
        <w:rPr>
          <w:rFonts w:ascii="Mangal" w:hAnsi="Mangal" w:cs="Times New Roman"/>
          <w:kern w:val="0"/>
          <w:rtl/>
          <w:lang w:eastAsia="en-US" w:bidi="he-IL"/>
        </w:rPr>
        <w:t xml:space="preserve"> </w:t>
      </w:r>
      <w:r>
        <w:rPr>
          <w:rFonts w:cs="Times New Roman" w:hint="cs"/>
          <w:kern w:val="0"/>
          <w:rtl/>
          <w:lang w:eastAsia="en-US" w:bidi="he-IL"/>
        </w:rPr>
        <w:t>יְקֹ֖ד</w:t>
      </w:r>
      <w:r>
        <w:rPr>
          <w:rFonts w:ascii="Mangal" w:hAnsi="Mangal" w:cs="Times New Roman"/>
          <w:kern w:val="0"/>
          <w:rtl/>
          <w:lang w:eastAsia="en-US" w:bidi="he-IL"/>
        </w:rPr>
        <w:t xml:space="preserve"> </w:t>
      </w:r>
      <w:r>
        <w:rPr>
          <w:rFonts w:cs="Times New Roman" w:hint="cs"/>
          <w:kern w:val="0"/>
          <w:rtl/>
          <w:lang w:eastAsia="en-US" w:bidi="he-IL"/>
        </w:rPr>
        <w:t>כִּיק֥וֹד</w:t>
      </w:r>
      <w:r>
        <w:rPr>
          <w:rFonts w:ascii="Mangal" w:hAnsi="Mangal" w:cs="Times New Roman"/>
          <w:kern w:val="0"/>
          <w:rtl/>
          <w:lang w:eastAsia="en-US" w:bidi="he-IL"/>
        </w:rPr>
        <w:t xml:space="preserve"> </w:t>
      </w:r>
      <w:r>
        <w:rPr>
          <w:rFonts w:cs="Times New Roman" w:hint="cs"/>
          <w:kern w:val="0"/>
          <w:rtl/>
          <w:lang w:eastAsia="en-US" w:bidi="he-IL"/>
        </w:rPr>
        <w:t>אֵֽשׁ׃</w:t>
      </w:r>
      <w:r>
        <w:rPr>
          <w:rFonts w:cs="Times New Roman"/>
          <w:kern w:val="0"/>
          <w:lang w:eastAsia="en-US" w:bidi="he-IL"/>
        </w:rPr>
        <w:t xml:space="preserve">  </w:t>
      </w:r>
      <w:r>
        <w:rPr>
          <w:rFonts w:ascii="Mangal" w:hAnsi="Mangal"/>
          <w:kern w:val="0"/>
          <w:lang w:eastAsia="en-US" w:bidi="he-IL"/>
        </w:rPr>
        <w:t>16aB</w:t>
      </w:r>
    </w:p>
    <w:p w:rsidR="009A23A8" w:rsidRDefault="009A23A8" w:rsidP="009A23A8">
      <w:pPr>
        <w:ind w:firstLine="227"/>
        <w:rPr>
          <w:kern w:val="0"/>
          <w:lang w:val="en-US" w:eastAsia="en-US" w:bidi="he-IL"/>
        </w:rPr>
      </w:pPr>
      <w:r>
        <w:rPr>
          <w:kern w:val="0"/>
          <w:lang w:val="en-US" w:eastAsia="en-US" w:bidi="he-IL"/>
        </w:rPr>
        <w:t>and under his glory will burn a burning like the burning of fire.</w:t>
      </w:r>
    </w:p>
    <w:p w:rsidR="009A23A8" w:rsidRDefault="009A23A8" w:rsidP="009A23A8">
      <w:pPr>
        <w:rPr>
          <w:kern w:val="0"/>
          <w:lang w:val="en-US" w:eastAsia="en-US" w:bidi="he-IL"/>
        </w:rPr>
      </w:pPr>
    </w:p>
    <w:p w:rsidR="009A23A8" w:rsidRDefault="009A23A8" w:rsidP="009A23A8">
      <w:pPr>
        <w:rPr>
          <w:kern w:val="0"/>
          <w:lang w:eastAsia="en-US" w:bidi="he-IL"/>
        </w:rPr>
      </w:pPr>
      <w:r>
        <w:rPr>
          <w:rFonts w:cs="Times New Roman" w:hint="cs"/>
          <w:kern w:val="0"/>
          <w:rtl/>
          <w:lang w:eastAsia="en-US" w:bidi="he-IL"/>
        </w:rPr>
        <w:t>וְהָיָ֤ה</w:t>
      </w:r>
      <w:r>
        <w:rPr>
          <w:rFonts w:ascii="Mangal" w:hAnsi="Mangal" w:cs="Times New Roman"/>
          <w:kern w:val="0"/>
          <w:rtl/>
          <w:lang w:eastAsia="en-US" w:bidi="he-IL"/>
        </w:rPr>
        <w:t xml:space="preserve"> </w:t>
      </w:r>
      <w:r>
        <w:rPr>
          <w:rFonts w:cs="Times New Roman" w:hint="cs"/>
          <w:kern w:val="0"/>
          <w:rtl/>
          <w:lang w:eastAsia="en-US" w:bidi="he-IL"/>
        </w:rPr>
        <w:t>אֽוֹר־יִשְׂרָאֵל֙</w:t>
      </w:r>
      <w:r>
        <w:rPr>
          <w:rFonts w:ascii="Mangal" w:hAnsi="Mangal" w:cs="Times New Roman"/>
          <w:kern w:val="0"/>
          <w:rtl/>
          <w:lang w:eastAsia="en-US" w:bidi="he-IL"/>
        </w:rPr>
        <w:t xml:space="preserve"> </w:t>
      </w:r>
      <w:r>
        <w:rPr>
          <w:rFonts w:cs="Times New Roman" w:hint="cs"/>
          <w:kern w:val="0"/>
          <w:rtl/>
          <w:lang w:eastAsia="en-US" w:bidi="he-IL"/>
        </w:rPr>
        <w:t>לְאֵ֔שׁ</w:t>
      </w:r>
      <w:r>
        <w:rPr>
          <w:rFonts w:ascii="Mangal" w:hAnsi="Mangal" w:cs="Times New Roman"/>
          <w:kern w:val="0"/>
          <w:rtl/>
          <w:lang w:eastAsia="en-US" w:bidi="he-IL"/>
        </w:rPr>
        <w:t xml:space="preserve"> </w:t>
      </w:r>
      <w:r>
        <w:rPr>
          <w:rFonts w:ascii="Mangal" w:hAnsi="Mangal"/>
          <w:kern w:val="0"/>
          <w:lang w:eastAsia="en-US" w:bidi="he-IL"/>
        </w:rPr>
        <w:t xml:space="preserve">  17aA</w:t>
      </w:r>
    </w:p>
    <w:p w:rsidR="009A23A8" w:rsidRDefault="009A23A8" w:rsidP="009A23A8">
      <w:pPr>
        <w:rPr>
          <w:kern w:val="0"/>
          <w:lang w:val="en-US" w:eastAsia="en-US" w:bidi="he-IL"/>
        </w:rPr>
      </w:pPr>
      <w:r>
        <w:rPr>
          <w:kern w:val="0"/>
          <w:lang w:val="en-US" w:eastAsia="en-US" w:bidi="he-IL"/>
        </w:rPr>
        <w:t>And the light of Israel will become fire</w:t>
      </w:r>
    </w:p>
    <w:p w:rsidR="009A23A8" w:rsidRDefault="009A23A8" w:rsidP="009A23A8">
      <w:pPr>
        <w:ind w:firstLine="227"/>
        <w:rPr>
          <w:kern w:val="0"/>
          <w:lang w:eastAsia="en-US" w:bidi="he-IL"/>
        </w:rPr>
      </w:pPr>
      <w:r>
        <w:rPr>
          <w:rFonts w:cs="Times New Roman" w:hint="cs"/>
          <w:kern w:val="0"/>
          <w:rtl/>
          <w:lang w:eastAsia="en-US" w:bidi="he-IL"/>
        </w:rPr>
        <w:t>וּקְדוֹשֹׁ֖ו</w:t>
      </w:r>
      <w:r>
        <w:rPr>
          <w:rFonts w:ascii="Mangal" w:hAnsi="Mangal" w:cs="Times New Roman"/>
          <w:kern w:val="0"/>
          <w:rtl/>
          <w:lang w:eastAsia="en-US" w:bidi="he-IL"/>
        </w:rPr>
        <w:t xml:space="preserve"> </w:t>
      </w:r>
      <w:r>
        <w:rPr>
          <w:rFonts w:cs="Times New Roman" w:hint="cs"/>
          <w:kern w:val="0"/>
          <w:rtl/>
          <w:lang w:eastAsia="en-US" w:bidi="he-IL"/>
        </w:rPr>
        <w:t>לְלֶהָבָ֑ה</w:t>
      </w:r>
      <w:r>
        <w:rPr>
          <w:rFonts w:ascii="Mangal" w:hAnsi="Mangal" w:cs="Times New Roman"/>
          <w:kern w:val="0"/>
          <w:rtl/>
          <w:lang w:eastAsia="en-US" w:bidi="he-IL"/>
        </w:rPr>
        <w:t xml:space="preserve"> </w:t>
      </w:r>
      <w:r>
        <w:rPr>
          <w:rFonts w:ascii="Mangal" w:hAnsi="Mangal"/>
          <w:kern w:val="0"/>
          <w:lang w:eastAsia="en-US" w:bidi="he-IL"/>
        </w:rPr>
        <w:t xml:space="preserve">  17aB</w:t>
      </w:r>
    </w:p>
    <w:p w:rsidR="009A23A8" w:rsidRDefault="009A23A8" w:rsidP="009A23A8">
      <w:pPr>
        <w:ind w:firstLine="227"/>
        <w:rPr>
          <w:kern w:val="0"/>
          <w:lang w:val="en-US" w:eastAsia="en-US" w:bidi="he-IL"/>
        </w:rPr>
      </w:pPr>
      <w:r>
        <w:rPr>
          <w:kern w:val="0"/>
          <w:lang w:val="en-US" w:eastAsia="en-US" w:bidi="he-IL"/>
        </w:rPr>
        <w:t>and his holy one a flame</w:t>
      </w:r>
      <w:r>
        <w:rPr>
          <w:rStyle w:val="Voetnootmarkering"/>
          <w:kern w:val="0"/>
          <w:lang w:val="en-US" w:eastAsia="en-US" w:bidi="he-IL"/>
        </w:rPr>
        <w:footnoteReference w:id="147"/>
      </w:r>
    </w:p>
    <w:p w:rsidR="009A23A8" w:rsidRDefault="009A23A8" w:rsidP="009A23A8">
      <w:pPr>
        <w:rPr>
          <w:kern w:val="0"/>
          <w:lang w:eastAsia="en-US" w:bidi="he-IL"/>
        </w:rPr>
      </w:pPr>
      <w:r>
        <w:rPr>
          <w:rFonts w:cs="Times New Roman" w:hint="cs"/>
          <w:kern w:val="0"/>
          <w:rtl/>
          <w:lang w:eastAsia="en-US" w:bidi="he-IL"/>
        </w:rPr>
        <w:t>וּבָעֲרָ֗ה</w:t>
      </w:r>
      <w:r>
        <w:rPr>
          <w:rFonts w:ascii="Mangal" w:hAnsi="Mangal" w:cs="Times New Roman"/>
          <w:kern w:val="0"/>
          <w:rtl/>
          <w:lang w:eastAsia="en-US" w:bidi="he-IL"/>
        </w:rPr>
        <w:t xml:space="preserve"> </w:t>
      </w:r>
      <w:r>
        <w:rPr>
          <w:rFonts w:cs="Times New Roman" w:hint="cs"/>
          <w:kern w:val="0"/>
          <w:rtl/>
          <w:lang w:eastAsia="en-US" w:bidi="he-IL"/>
        </w:rPr>
        <w:t>וְאָֽכְלָ֛ה</w:t>
      </w:r>
      <w:r>
        <w:rPr>
          <w:rFonts w:ascii="Mangal" w:hAnsi="Mangal" w:cs="Times New Roman"/>
          <w:kern w:val="0"/>
          <w:rtl/>
          <w:lang w:eastAsia="en-US" w:bidi="he-IL"/>
        </w:rPr>
        <w:t xml:space="preserve"> </w:t>
      </w:r>
      <w:r>
        <w:rPr>
          <w:rFonts w:cs="Times New Roman" w:hint="cs"/>
          <w:kern w:val="0"/>
          <w:rtl/>
          <w:lang w:eastAsia="en-US" w:bidi="he-IL"/>
        </w:rPr>
        <w:t>שִׁיתֹ֥ו</w:t>
      </w:r>
      <w:r>
        <w:rPr>
          <w:rFonts w:ascii="Mangal" w:hAnsi="Mangal" w:cs="Times New Roman"/>
          <w:kern w:val="0"/>
          <w:rtl/>
          <w:lang w:eastAsia="en-US" w:bidi="he-IL"/>
        </w:rPr>
        <w:t xml:space="preserve"> </w:t>
      </w:r>
      <w:r>
        <w:rPr>
          <w:rFonts w:cs="Times New Roman" w:hint="cs"/>
          <w:kern w:val="0"/>
          <w:rtl/>
          <w:lang w:eastAsia="en-US" w:bidi="he-IL"/>
        </w:rPr>
        <w:t>וּשְׁמִירֹ֖ו</w:t>
      </w:r>
      <w:r>
        <w:rPr>
          <w:rFonts w:ascii="Mangal" w:hAnsi="Mangal" w:cs="Times New Roman"/>
          <w:kern w:val="0"/>
          <w:rtl/>
          <w:lang w:eastAsia="en-US" w:bidi="he-IL"/>
        </w:rPr>
        <w:t xml:space="preserve"> </w:t>
      </w:r>
      <w:r>
        <w:rPr>
          <w:rFonts w:cs="Times New Roman" w:hint="cs"/>
          <w:kern w:val="0"/>
          <w:rtl/>
          <w:lang w:eastAsia="en-US" w:bidi="he-IL"/>
        </w:rPr>
        <w:t>בְּי֥וֹם</w:t>
      </w:r>
      <w:r>
        <w:rPr>
          <w:rFonts w:ascii="Mangal" w:hAnsi="Mangal" w:cs="Times New Roman"/>
          <w:kern w:val="0"/>
          <w:rtl/>
          <w:lang w:eastAsia="en-US" w:bidi="he-IL"/>
        </w:rPr>
        <w:t xml:space="preserve"> </w:t>
      </w:r>
      <w:r>
        <w:rPr>
          <w:rFonts w:cs="Times New Roman" w:hint="cs"/>
          <w:kern w:val="0"/>
          <w:rtl/>
          <w:lang w:eastAsia="en-US" w:bidi="he-IL"/>
        </w:rPr>
        <w:t>אֶחָֽד׃</w:t>
      </w:r>
      <w:r>
        <w:rPr>
          <w:rFonts w:cs="Times New Roman"/>
          <w:kern w:val="0"/>
          <w:lang w:eastAsia="en-US" w:bidi="he-IL"/>
        </w:rPr>
        <w:t xml:space="preserve">  </w:t>
      </w:r>
      <w:r>
        <w:rPr>
          <w:rFonts w:ascii="Mangal" w:hAnsi="Mangal"/>
          <w:kern w:val="0"/>
          <w:lang w:eastAsia="en-US" w:bidi="he-IL"/>
        </w:rPr>
        <w:t>17bA</w:t>
      </w:r>
    </w:p>
    <w:p w:rsidR="009A23A8" w:rsidRDefault="009A23A8" w:rsidP="009A23A8">
      <w:pPr>
        <w:rPr>
          <w:kern w:val="0"/>
          <w:lang w:val="en-US" w:eastAsia="en-US" w:bidi="he-IL"/>
        </w:rPr>
      </w:pPr>
      <w:r>
        <w:rPr>
          <w:kern w:val="0"/>
          <w:lang w:val="en-US" w:eastAsia="en-US" w:bidi="he-IL"/>
        </w:rPr>
        <w:t>and it will burn and consume his thorn-bushes and briers in one day.</w:t>
      </w:r>
    </w:p>
    <w:p w:rsidR="009A23A8" w:rsidRDefault="009A23A8" w:rsidP="009A23A8">
      <w:pPr>
        <w:rPr>
          <w:kern w:val="0"/>
          <w:lang w:val="en-US" w:eastAsia="en-US" w:bidi="he-IL"/>
        </w:rPr>
      </w:pPr>
    </w:p>
    <w:p w:rsidR="009A23A8" w:rsidRDefault="009A23A8" w:rsidP="009A23A8">
      <w:pPr>
        <w:rPr>
          <w:kern w:val="0"/>
          <w:lang w:eastAsia="en-US" w:bidi="he-IL"/>
        </w:rPr>
      </w:pPr>
      <w:r>
        <w:rPr>
          <w:rFonts w:cs="Times New Roman" w:hint="cs"/>
          <w:kern w:val="0"/>
          <w:rtl/>
          <w:lang w:eastAsia="en-US" w:bidi="he-IL"/>
        </w:rPr>
        <w:t>וּכְב֤וֹד</w:t>
      </w:r>
      <w:r>
        <w:rPr>
          <w:rFonts w:ascii="Mangal" w:hAnsi="Mangal" w:cs="Times New Roman"/>
          <w:kern w:val="0"/>
          <w:rtl/>
          <w:lang w:eastAsia="en-US" w:bidi="he-IL"/>
        </w:rPr>
        <w:t xml:space="preserve"> </w:t>
      </w:r>
      <w:r>
        <w:rPr>
          <w:rFonts w:cs="Times New Roman" w:hint="cs"/>
          <w:kern w:val="0"/>
          <w:rtl/>
          <w:lang w:eastAsia="en-US" w:bidi="he-IL"/>
        </w:rPr>
        <w:t>יַעְרוֹ֙</w:t>
      </w:r>
      <w:r>
        <w:rPr>
          <w:rFonts w:ascii="Mangal" w:hAnsi="Mangal" w:cs="Times New Roman"/>
          <w:kern w:val="0"/>
          <w:rtl/>
          <w:lang w:eastAsia="en-US" w:bidi="he-IL"/>
        </w:rPr>
        <w:t xml:space="preserve"> </w:t>
      </w:r>
      <w:r>
        <w:rPr>
          <w:rFonts w:cs="Times New Roman" w:hint="cs"/>
          <w:kern w:val="0"/>
          <w:rtl/>
          <w:lang w:eastAsia="en-US" w:bidi="he-IL"/>
        </w:rPr>
        <w:t>וְכַרְמִלֹּ֔ו</w:t>
      </w:r>
      <w:r>
        <w:rPr>
          <w:rFonts w:ascii="Mangal" w:hAnsi="Mangal" w:cs="Times New Roman"/>
          <w:kern w:val="0"/>
          <w:rtl/>
          <w:lang w:eastAsia="en-US" w:bidi="he-IL"/>
        </w:rPr>
        <w:t xml:space="preserve"> </w:t>
      </w:r>
      <w:r>
        <w:rPr>
          <w:rFonts w:ascii="Mangal" w:hAnsi="Mangal"/>
          <w:kern w:val="0"/>
          <w:lang w:eastAsia="en-US" w:bidi="he-IL"/>
        </w:rPr>
        <w:t xml:space="preserve">  18aA</w:t>
      </w:r>
    </w:p>
    <w:p w:rsidR="009A23A8" w:rsidRDefault="009A23A8" w:rsidP="009A23A8">
      <w:pPr>
        <w:rPr>
          <w:kern w:val="0"/>
          <w:lang w:val="en-US" w:eastAsia="en-US" w:bidi="he-IL"/>
        </w:rPr>
      </w:pPr>
      <w:r>
        <w:rPr>
          <w:kern w:val="0"/>
          <w:lang w:val="en-US" w:eastAsia="en-US" w:bidi="he-IL"/>
        </w:rPr>
        <w:t>And the glory of his forest and garden-land</w:t>
      </w:r>
    </w:p>
    <w:p w:rsidR="009A23A8" w:rsidRDefault="009A23A8" w:rsidP="009A23A8">
      <w:pPr>
        <w:ind w:firstLine="227"/>
        <w:rPr>
          <w:kern w:val="0"/>
          <w:lang w:eastAsia="en-US" w:bidi="he-IL"/>
        </w:rPr>
      </w:pPr>
      <w:r>
        <w:rPr>
          <w:rFonts w:cs="Times New Roman" w:hint="cs"/>
          <w:kern w:val="0"/>
          <w:rtl/>
          <w:lang w:eastAsia="en-US" w:bidi="he-IL"/>
        </w:rPr>
        <w:t>מִנֶּ֥פֶשׁ</w:t>
      </w:r>
      <w:r>
        <w:rPr>
          <w:rFonts w:ascii="Mangal" w:hAnsi="Mangal" w:cs="Times New Roman"/>
          <w:kern w:val="0"/>
          <w:rtl/>
          <w:lang w:eastAsia="en-US" w:bidi="he-IL"/>
        </w:rPr>
        <w:t xml:space="preserve"> </w:t>
      </w:r>
      <w:r>
        <w:rPr>
          <w:rFonts w:cs="Times New Roman" w:hint="cs"/>
          <w:kern w:val="0"/>
          <w:rtl/>
          <w:lang w:eastAsia="en-US" w:bidi="he-IL"/>
        </w:rPr>
        <w:t>וְעַד־בָּשָׂ֖ר</w:t>
      </w:r>
      <w:r>
        <w:rPr>
          <w:rFonts w:ascii="Mangal" w:hAnsi="Mangal" w:cs="Times New Roman"/>
          <w:kern w:val="0"/>
          <w:rtl/>
          <w:lang w:eastAsia="en-US" w:bidi="he-IL"/>
        </w:rPr>
        <w:t xml:space="preserve"> </w:t>
      </w:r>
      <w:r>
        <w:rPr>
          <w:rFonts w:cs="Times New Roman" w:hint="cs"/>
          <w:kern w:val="0"/>
          <w:rtl/>
          <w:lang w:eastAsia="en-US" w:bidi="he-IL"/>
        </w:rPr>
        <w:t>יְכַלֶּ֑ה</w:t>
      </w:r>
      <w:r>
        <w:rPr>
          <w:rFonts w:ascii="Mangal" w:hAnsi="Mangal" w:cs="Times New Roman"/>
          <w:kern w:val="0"/>
          <w:rtl/>
          <w:lang w:eastAsia="en-US" w:bidi="he-IL"/>
        </w:rPr>
        <w:t xml:space="preserve"> </w:t>
      </w:r>
      <w:r>
        <w:rPr>
          <w:rFonts w:ascii="Mangal" w:hAnsi="Mangal"/>
          <w:kern w:val="0"/>
          <w:lang w:eastAsia="en-US" w:bidi="he-IL"/>
        </w:rPr>
        <w:t xml:space="preserve">  18aB</w:t>
      </w:r>
    </w:p>
    <w:p w:rsidR="009A23A8" w:rsidRDefault="009A23A8" w:rsidP="009A23A8">
      <w:pPr>
        <w:ind w:firstLine="227"/>
        <w:rPr>
          <w:kern w:val="0"/>
          <w:lang w:val="en-US" w:eastAsia="en-US" w:bidi="he-IL"/>
        </w:rPr>
      </w:pPr>
      <w:r>
        <w:rPr>
          <w:kern w:val="0"/>
          <w:lang w:val="en-US" w:eastAsia="en-US" w:bidi="he-IL"/>
        </w:rPr>
        <w:t>soul and body he will destroy</w:t>
      </w:r>
    </w:p>
    <w:p w:rsidR="009A23A8" w:rsidRDefault="009A23A8" w:rsidP="009A23A8">
      <w:pPr>
        <w:rPr>
          <w:kern w:val="0"/>
          <w:lang w:eastAsia="en-US" w:bidi="he-IL"/>
        </w:rPr>
      </w:pPr>
      <w:r>
        <w:rPr>
          <w:rFonts w:cs="Times New Roman" w:hint="cs"/>
          <w:kern w:val="0"/>
          <w:rtl/>
          <w:lang w:eastAsia="en-US" w:bidi="he-IL"/>
        </w:rPr>
        <w:t>וְהָיָ֖ה</w:t>
      </w:r>
      <w:r>
        <w:rPr>
          <w:rFonts w:ascii="Mangal" w:hAnsi="Mangal" w:cs="Times New Roman"/>
          <w:kern w:val="0"/>
          <w:rtl/>
          <w:lang w:eastAsia="en-US" w:bidi="he-IL"/>
        </w:rPr>
        <w:t xml:space="preserve"> </w:t>
      </w:r>
      <w:r>
        <w:rPr>
          <w:rFonts w:cs="Times New Roman" w:hint="cs"/>
          <w:kern w:val="0"/>
          <w:rtl/>
          <w:lang w:eastAsia="en-US" w:bidi="he-IL"/>
        </w:rPr>
        <w:t>כִּמְסֹ֥ס</w:t>
      </w:r>
      <w:r>
        <w:rPr>
          <w:rFonts w:ascii="Mangal" w:hAnsi="Mangal" w:cs="Times New Roman"/>
          <w:kern w:val="0"/>
          <w:rtl/>
          <w:lang w:eastAsia="en-US" w:bidi="he-IL"/>
        </w:rPr>
        <w:t xml:space="preserve"> </w:t>
      </w:r>
      <w:r>
        <w:rPr>
          <w:rFonts w:cs="Times New Roman" w:hint="cs"/>
          <w:kern w:val="0"/>
          <w:rtl/>
          <w:lang w:eastAsia="en-US" w:bidi="he-IL"/>
        </w:rPr>
        <w:t>נֹסֵֽס׃</w:t>
      </w:r>
      <w:r>
        <w:rPr>
          <w:rFonts w:cs="Times New Roman"/>
          <w:kern w:val="0"/>
          <w:lang w:eastAsia="en-US" w:bidi="he-IL"/>
        </w:rPr>
        <w:t xml:space="preserve">  </w:t>
      </w:r>
      <w:r>
        <w:rPr>
          <w:rFonts w:ascii="Mangal" w:hAnsi="Mangal"/>
          <w:kern w:val="0"/>
          <w:lang w:eastAsia="en-US" w:bidi="he-IL"/>
        </w:rPr>
        <w:t>18bA</w:t>
      </w:r>
    </w:p>
    <w:p w:rsidR="009A23A8" w:rsidRDefault="009A23A8" w:rsidP="009A23A8">
      <w:pPr>
        <w:rPr>
          <w:kern w:val="0"/>
          <w:lang w:val="en-US" w:eastAsia="en-US" w:bidi="he-IL"/>
        </w:rPr>
      </w:pPr>
      <w:r>
        <w:rPr>
          <w:kern w:val="0"/>
          <w:lang w:val="en-US" w:eastAsia="en-US" w:bidi="he-IL"/>
        </w:rPr>
        <w:t>and it will be as the wasting away of a sick.</w:t>
      </w:r>
      <w:r>
        <w:rPr>
          <w:rStyle w:val="Voetnootmarkering"/>
          <w:kern w:val="0"/>
          <w:lang w:val="en-US" w:eastAsia="en-US" w:bidi="he-IL"/>
        </w:rPr>
        <w:footnoteReference w:id="148"/>
      </w:r>
    </w:p>
    <w:p w:rsidR="009A23A8" w:rsidRDefault="009A23A8" w:rsidP="009A23A8">
      <w:pPr>
        <w:rPr>
          <w:kern w:val="0"/>
          <w:lang w:val="en-US" w:eastAsia="en-US" w:bidi="he-IL"/>
        </w:rPr>
      </w:pPr>
    </w:p>
    <w:p w:rsidR="009A23A8" w:rsidRDefault="009A23A8" w:rsidP="009A23A8">
      <w:pPr>
        <w:rPr>
          <w:kern w:val="0"/>
          <w:lang w:eastAsia="en-US" w:bidi="he-IL"/>
        </w:rPr>
      </w:pPr>
      <w:r>
        <w:rPr>
          <w:rFonts w:cs="Times New Roman" w:hint="cs"/>
          <w:kern w:val="0"/>
          <w:rtl/>
          <w:lang w:eastAsia="en-US" w:bidi="he-IL"/>
        </w:rPr>
        <w:t>וּשְׁאָ֥ר</w:t>
      </w:r>
      <w:r>
        <w:rPr>
          <w:rFonts w:ascii="Mangal" w:hAnsi="Mangal" w:cs="Times New Roman"/>
          <w:kern w:val="0"/>
          <w:rtl/>
          <w:lang w:eastAsia="en-US" w:bidi="he-IL"/>
        </w:rPr>
        <w:t xml:space="preserve"> </w:t>
      </w:r>
      <w:r>
        <w:rPr>
          <w:rFonts w:cs="Times New Roman" w:hint="cs"/>
          <w:kern w:val="0"/>
          <w:rtl/>
          <w:lang w:eastAsia="en-US" w:bidi="he-IL"/>
        </w:rPr>
        <w:t>עֵ֛ץ</w:t>
      </w:r>
      <w:r>
        <w:rPr>
          <w:rFonts w:ascii="Mangal" w:hAnsi="Mangal" w:cs="Times New Roman"/>
          <w:kern w:val="0"/>
          <w:rtl/>
          <w:lang w:eastAsia="en-US" w:bidi="he-IL"/>
        </w:rPr>
        <w:t xml:space="preserve"> </w:t>
      </w:r>
      <w:r>
        <w:rPr>
          <w:rFonts w:cs="Times New Roman" w:hint="cs"/>
          <w:kern w:val="0"/>
          <w:rtl/>
          <w:lang w:eastAsia="en-US" w:bidi="he-IL"/>
        </w:rPr>
        <w:t>יַעְרֹ֖ו</w:t>
      </w:r>
      <w:r>
        <w:rPr>
          <w:rFonts w:ascii="Mangal" w:hAnsi="Mangal" w:cs="Times New Roman"/>
          <w:kern w:val="0"/>
          <w:rtl/>
          <w:lang w:eastAsia="en-US" w:bidi="he-IL"/>
        </w:rPr>
        <w:t xml:space="preserve"> </w:t>
      </w:r>
      <w:r>
        <w:rPr>
          <w:rFonts w:cs="Times New Roman" w:hint="cs"/>
          <w:kern w:val="0"/>
          <w:rtl/>
          <w:lang w:eastAsia="en-US" w:bidi="he-IL"/>
        </w:rPr>
        <w:t>מִסְפָּ֣ר</w:t>
      </w:r>
      <w:r>
        <w:rPr>
          <w:rFonts w:ascii="Mangal" w:hAnsi="Mangal" w:cs="Times New Roman"/>
          <w:kern w:val="0"/>
          <w:rtl/>
          <w:lang w:eastAsia="en-US" w:bidi="he-IL"/>
        </w:rPr>
        <w:t xml:space="preserve"> </w:t>
      </w:r>
      <w:r>
        <w:rPr>
          <w:rFonts w:cs="Times New Roman" w:hint="cs"/>
          <w:kern w:val="0"/>
          <w:rtl/>
          <w:lang w:eastAsia="en-US" w:bidi="he-IL"/>
        </w:rPr>
        <w:t>יִֽהְי֑וּ</w:t>
      </w:r>
      <w:r>
        <w:rPr>
          <w:rFonts w:ascii="Mangal" w:hAnsi="Mangal" w:cs="Times New Roman"/>
          <w:kern w:val="0"/>
          <w:rtl/>
          <w:lang w:eastAsia="en-US" w:bidi="he-IL"/>
        </w:rPr>
        <w:t xml:space="preserve"> </w:t>
      </w:r>
      <w:r>
        <w:rPr>
          <w:rFonts w:ascii="Mangal" w:hAnsi="Mangal"/>
          <w:kern w:val="0"/>
          <w:lang w:eastAsia="en-US" w:bidi="he-IL"/>
        </w:rPr>
        <w:t xml:space="preserve">  19aA</w:t>
      </w:r>
    </w:p>
    <w:p w:rsidR="009A23A8" w:rsidRDefault="009A23A8" w:rsidP="009A23A8">
      <w:pPr>
        <w:rPr>
          <w:kern w:val="0"/>
          <w:lang w:val="en-US" w:eastAsia="en-US" w:bidi="he-IL"/>
        </w:rPr>
      </w:pPr>
      <w:r>
        <w:rPr>
          <w:kern w:val="0"/>
          <w:lang w:val="en-US" w:eastAsia="en-US" w:bidi="he-IL"/>
        </w:rPr>
        <w:t>And the rest of his forest will be a number</w:t>
      </w:r>
      <w:r>
        <w:rPr>
          <w:rStyle w:val="Voetnootmarkering"/>
          <w:kern w:val="0"/>
          <w:lang w:val="en-US" w:eastAsia="en-US" w:bidi="he-IL"/>
        </w:rPr>
        <w:footnoteReference w:id="149"/>
      </w:r>
    </w:p>
    <w:p w:rsidR="009A23A8" w:rsidRDefault="009A23A8" w:rsidP="009A23A8">
      <w:pPr>
        <w:ind w:firstLine="227"/>
        <w:rPr>
          <w:kern w:val="0"/>
          <w:lang w:val="en-US" w:eastAsia="en-US" w:bidi="he-IL"/>
        </w:rPr>
      </w:pPr>
      <w:r>
        <w:rPr>
          <w:rFonts w:cs="Times New Roman" w:hint="cs"/>
          <w:kern w:val="0"/>
          <w:rtl/>
          <w:lang w:eastAsia="en-US" w:bidi="he-IL"/>
        </w:rPr>
        <w:t>וְנַ֖עַר</w:t>
      </w:r>
      <w:r>
        <w:rPr>
          <w:rFonts w:ascii="Mangal" w:hAnsi="Mangal" w:cs="Times New Roman"/>
          <w:kern w:val="0"/>
          <w:rtl/>
          <w:lang w:eastAsia="en-US" w:bidi="he-IL"/>
        </w:rPr>
        <w:t xml:space="preserve"> </w:t>
      </w:r>
      <w:r>
        <w:rPr>
          <w:rFonts w:cs="Times New Roman" w:hint="cs"/>
          <w:kern w:val="0"/>
          <w:rtl/>
          <w:lang w:eastAsia="en-US" w:bidi="he-IL"/>
        </w:rPr>
        <w:t>יִכְתְּבֵֽם׃</w:t>
      </w:r>
      <w:r>
        <w:rPr>
          <w:rFonts w:ascii="Mangal" w:hAnsi="Mangal" w:cs="Times New Roman"/>
          <w:kern w:val="0"/>
          <w:rtl/>
          <w:lang w:eastAsia="en-US" w:bidi="he-IL"/>
        </w:rPr>
        <w:t xml:space="preserve">  </w:t>
      </w:r>
      <w:r>
        <w:rPr>
          <w:rFonts w:cs="Times New Roman" w:hint="cs"/>
          <w:kern w:val="0"/>
          <w:rtl/>
          <w:lang w:eastAsia="en-US" w:bidi="he-IL"/>
        </w:rPr>
        <w:t>פ</w:t>
      </w:r>
      <w:r w:rsidRPr="00770BC0">
        <w:rPr>
          <w:rFonts w:cs="Times New Roman"/>
          <w:kern w:val="0"/>
          <w:lang w:val="en-US" w:eastAsia="en-US" w:bidi="he-IL"/>
        </w:rPr>
        <w:t xml:space="preserve">  </w:t>
      </w:r>
      <w:r w:rsidRPr="00770BC0">
        <w:rPr>
          <w:rFonts w:ascii="Mangal" w:hAnsi="Mangal"/>
          <w:kern w:val="0"/>
          <w:lang w:val="en-US" w:eastAsia="en-US" w:bidi="he-IL"/>
        </w:rPr>
        <w:t>19aB</w:t>
      </w:r>
    </w:p>
    <w:p w:rsidR="009A23A8" w:rsidRDefault="009A23A8" w:rsidP="009A23A8">
      <w:pPr>
        <w:ind w:firstLine="227"/>
        <w:rPr>
          <w:kern w:val="0"/>
          <w:lang w:val="en-US" w:eastAsia="en-US" w:bidi="he-IL"/>
        </w:rPr>
      </w:pPr>
      <w:r>
        <w:rPr>
          <w:kern w:val="0"/>
          <w:lang w:val="en-US" w:eastAsia="en-US" w:bidi="he-IL"/>
        </w:rPr>
        <w:t>and a child could write them.</w:t>
      </w:r>
    </w:p>
    <w:p w:rsidR="009A23A8" w:rsidRDefault="009A23A8" w:rsidP="007A394C">
      <w:pPr>
        <w:rPr>
          <w:kern w:val="0"/>
          <w:lang w:val="en-US" w:eastAsia="en-US" w:bidi="he-IL"/>
        </w:rPr>
      </w:pPr>
    </w:p>
    <w:p w:rsidR="007A394C" w:rsidRDefault="007A394C" w:rsidP="005235D9">
      <w:pPr>
        <w:rPr>
          <w:kern w:val="0"/>
          <w:lang w:val="en-US" w:eastAsia="en-US" w:bidi="he-IL"/>
        </w:rPr>
      </w:pPr>
    </w:p>
    <w:p w:rsidR="00771E52" w:rsidRDefault="00FA1ACA" w:rsidP="005235D9">
      <w:pPr>
        <w:rPr>
          <w:kern w:val="0"/>
          <w:lang w:val="en-US" w:eastAsia="en-US" w:bidi="he-IL"/>
        </w:rPr>
      </w:pPr>
      <w:r>
        <w:rPr>
          <w:kern w:val="0"/>
          <w:lang w:val="en-US" w:eastAsia="en-US" w:bidi="he-IL"/>
        </w:rPr>
        <w:t>3</w:t>
      </w:r>
      <w:r w:rsidR="009A23A8">
        <w:rPr>
          <w:kern w:val="0"/>
          <w:lang w:val="en-US" w:eastAsia="en-US" w:bidi="he-IL"/>
        </w:rPr>
        <w:t>.</w:t>
      </w:r>
      <w:r w:rsidR="00771E52">
        <w:rPr>
          <w:kern w:val="0"/>
          <w:lang w:val="en-US" w:eastAsia="en-US" w:bidi="he-IL"/>
        </w:rPr>
        <w:t xml:space="preserve">6.1 </w:t>
      </w:r>
      <w:r w:rsidR="00771E52" w:rsidRPr="00771E52">
        <w:rPr>
          <w:i/>
          <w:iCs/>
          <w:kern w:val="0"/>
          <w:lang w:val="en-US" w:eastAsia="en-US" w:bidi="he-IL"/>
        </w:rPr>
        <w:t>Delimitation</w:t>
      </w:r>
    </w:p>
    <w:p w:rsidR="000444FF" w:rsidRDefault="00844694" w:rsidP="00031A6D">
      <w:pPr>
        <w:jc w:val="both"/>
        <w:rPr>
          <w:kern w:val="0"/>
          <w:lang w:val="en-US" w:eastAsia="en-US" w:bidi="he-IL"/>
        </w:rPr>
      </w:pPr>
      <w:r>
        <w:rPr>
          <w:kern w:val="0"/>
          <w:lang w:val="en-US" w:eastAsia="en-US" w:bidi="he-IL"/>
        </w:rPr>
        <w:t>According to De Bruin, these verses are a unit due to ancient delimitation.</w:t>
      </w:r>
      <w:r w:rsidR="005235D9">
        <w:rPr>
          <w:kern w:val="0"/>
          <w:lang w:val="en-US" w:eastAsia="en-US" w:bidi="he-IL"/>
        </w:rPr>
        <w:t xml:space="preserve"> Before verse 16 and after verse 19 several ancient manuscripts have a </w:t>
      </w:r>
      <w:r w:rsidR="005235D9" w:rsidRPr="00B96007">
        <w:rPr>
          <w:i/>
          <w:iCs/>
          <w:kern w:val="0"/>
          <w:lang w:val="en-US" w:eastAsia="en-US" w:bidi="he-IL"/>
        </w:rPr>
        <w:t>petuhah</w:t>
      </w:r>
      <w:r w:rsidR="005235D9">
        <w:rPr>
          <w:kern w:val="0"/>
          <w:lang w:val="en-US" w:eastAsia="en-US" w:bidi="he-IL"/>
        </w:rPr>
        <w:t xml:space="preserve"> or </w:t>
      </w:r>
      <w:r w:rsidR="005235D9" w:rsidRPr="00B96007">
        <w:rPr>
          <w:i/>
          <w:iCs/>
          <w:kern w:val="0"/>
          <w:lang w:val="en-US" w:eastAsia="en-US" w:bidi="he-IL"/>
        </w:rPr>
        <w:t>setumah</w:t>
      </w:r>
      <w:r w:rsidR="005235D9">
        <w:rPr>
          <w:kern w:val="0"/>
          <w:lang w:val="en-US" w:eastAsia="en-US" w:bidi="he-IL"/>
        </w:rPr>
        <w:t>.</w:t>
      </w:r>
      <w:r>
        <w:rPr>
          <w:rStyle w:val="Voetnootmarkering"/>
          <w:kern w:val="0"/>
          <w:lang w:val="en-US" w:eastAsia="en-US" w:bidi="he-IL"/>
        </w:rPr>
        <w:footnoteReference w:id="150"/>
      </w:r>
      <w:r>
        <w:rPr>
          <w:kern w:val="0"/>
          <w:lang w:val="en-US" w:eastAsia="en-US" w:bidi="he-IL"/>
        </w:rPr>
        <w:t xml:space="preserve"> </w:t>
      </w:r>
    </w:p>
    <w:p w:rsidR="00F648DE" w:rsidRDefault="00F648DE" w:rsidP="00031A6D">
      <w:pPr>
        <w:ind w:firstLine="227"/>
        <w:jc w:val="both"/>
        <w:rPr>
          <w:kern w:val="0"/>
          <w:lang w:val="en-US" w:eastAsia="en-US" w:bidi="he-IL"/>
        </w:rPr>
      </w:pPr>
      <w:r>
        <w:rPr>
          <w:kern w:val="0"/>
          <w:lang w:val="en-US" w:eastAsia="en-US" w:bidi="he-IL"/>
        </w:rPr>
        <w:t xml:space="preserve">The passage begins with the word </w:t>
      </w:r>
      <w:r>
        <w:rPr>
          <w:rFonts w:cs="Times New Roman" w:hint="cs"/>
          <w:kern w:val="0"/>
          <w:rtl/>
          <w:lang w:eastAsia="en-US" w:bidi="he-IL"/>
        </w:rPr>
        <w:t>לָכֵן</w:t>
      </w:r>
      <w:r w:rsidRPr="006F73C6">
        <w:rPr>
          <w:rFonts w:cs="Times New Roman"/>
          <w:kern w:val="0"/>
          <w:lang w:val="en-US" w:eastAsia="en-US" w:bidi="he-IL"/>
        </w:rPr>
        <w:t xml:space="preserve"> which usually starts a</w:t>
      </w:r>
      <w:r>
        <w:rPr>
          <w:rFonts w:cs="Times New Roman"/>
          <w:kern w:val="0"/>
          <w:lang w:val="en-US" w:eastAsia="en-US" w:bidi="he-IL"/>
        </w:rPr>
        <w:t xml:space="preserve"> new pa</w:t>
      </w:r>
      <w:r w:rsidR="007559EE">
        <w:rPr>
          <w:rFonts w:cs="Times New Roman"/>
          <w:kern w:val="0"/>
          <w:lang w:val="en-US" w:eastAsia="en-US" w:bidi="he-IL"/>
        </w:rPr>
        <w:t>ssage</w:t>
      </w:r>
      <w:r>
        <w:rPr>
          <w:rFonts w:cs="Times New Roman"/>
          <w:kern w:val="0"/>
          <w:lang w:val="en-US" w:eastAsia="en-US" w:bidi="he-IL"/>
        </w:rPr>
        <w:t>.</w:t>
      </w:r>
    </w:p>
    <w:p w:rsidR="00497057" w:rsidRDefault="00497057" w:rsidP="00031A6D">
      <w:pPr>
        <w:ind w:firstLine="227"/>
        <w:jc w:val="both"/>
        <w:rPr>
          <w:kern w:val="0"/>
          <w:lang w:val="en-US" w:eastAsia="en-US" w:bidi="he-IL"/>
        </w:rPr>
      </w:pPr>
      <w:r w:rsidRPr="00497057">
        <w:rPr>
          <w:kern w:val="0"/>
          <w:lang w:val="en-US" w:eastAsia="en-US" w:bidi="he-IL"/>
        </w:rPr>
        <w:t>De Jong sees this text</w:t>
      </w:r>
      <w:r>
        <w:rPr>
          <w:kern w:val="0"/>
          <w:lang w:val="en-US" w:eastAsia="en-US" w:bidi="he-IL"/>
        </w:rPr>
        <w:t xml:space="preserve"> as a unit, too: as an extension from the seventh century.</w:t>
      </w:r>
      <w:r>
        <w:rPr>
          <w:rStyle w:val="Voetnootmarkering"/>
          <w:rFonts w:cs="Times New Roman"/>
          <w:lang w:val="en-US" w:bidi="he-IL"/>
        </w:rPr>
        <w:footnoteReference w:id="151"/>
      </w:r>
      <w:r>
        <w:rPr>
          <w:kern w:val="0"/>
          <w:lang w:val="en-US" w:eastAsia="en-US" w:bidi="he-IL"/>
        </w:rPr>
        <w:t xml:space="preserve"> </w:t>
      </w:r>
      <w:r w:rsidR="007C027F">
        <w:rPr>
          <w:kern w:val="0"/>
          <w:lang w:val="en-US" w:eastAsia="en-US" w:bidi="he-IL"/>
        </w:rPr>
        <w:t xml:space="preserve">Roberts looks at the imagery and </w:t>
      </w:r>
      <w:r w:rsidR="00DF6EF6">
        <w:rPr>
          <w:kern w:val="0"/>
          <w:lang w:val="en-US" w:eastAsia="en-US" w:bidi="he-IL"/>
        </w:rPr>
        <w:t xml:space="preserve">assumes </w:t>
      </w:r>
      <w:r w:rsidR="007C027F">
        <w:rPr>
          <w:kern w:val="0"/>
          <w:lang w:val="en-US" w:eastAsia="en-US" w:bidi="he-IL"/>
        </w:rPr>
        <w:t>that the original conclusion to Isaiah 10:5-15 is to be found in 10:24-27a and that 10:16-</w:t>
      </w:r>
      <w:r w:rsidR="00965D61">
        <w:rPr>
          <w:kern w:val="0"/>
          <w:lang w:val="en-US" w:eastAsia="en-US" w:bidi="he-IL"/>
        </w:rPr>
        <w:t>23</w:t>
      </w:r>
      <w:r w:rsidR="007C027F">
        <w:rPr>
          <w:kern w:val="0"/>
          <w:lang w:val="en-US" w:eastAsia="en-US" w:bidi="he-IL"/>
        </w:rPr>
        <w:t xml:space="preserve"> has been placed here secondary.</w:t>
      </w:r>
      <w:r w:rsidR="004570A5">
        <w:rPr>
          <w:rStyle w:val="Voetnootmarkering"/>
          <w:kern w:val="0"/>
          <w:lang w:val="en-US" w:eastAsia="en-US" w:bidi="he-IL"/>
        </w:rPr>
        <w:footnoteReference w:id="152"/>
      </w:r>
      <w:r w:rsidR="007C027F">
        <w:rPr>
          <w:kern w:val="0"/>
          <w:lang w:val="en-US" w:eastAsia="en-US" w:bidi="he-IL"/>
        </w:rPr>
        <w:t xml:space="preserve"> </w:t>
      </w:r>
      <w:r>
        <w:rPr>
          <w:kern w:val="0"/>
          <w:lang w:val="en-US" w:eastAsia="en-US" w:bidi="he-IL"/>
        </w:rPr>
        <w:t xml:space="preserve"> </w:t>
      </w:r>
    </w:p>
    <w:p w:rsidR="0054730B" w:rsidRPr="00497057" w:rsidRDefault="0054730B" w:rsidP="003729EA">
      <w:pPr>
        <w:ind w:firstLine="227"/>
        <w:rPr>
          <w:kern w:val="0"/>
          <w:lang w:val="en-US" w:eastAsia="en-US" w:bidi="he-IL"/>
        </w:rPr>
      </w:pPr>
    </w:p>
    <w:p w:rsidR="00771E52" w:rsidRPr="00656F43" w:rsidRDefault="00FA1ACA" w:rsidP="00D016A3">
      <w:pPr>
        <w:rPr>
          <w:kern w:val="0"/>
          <w:lang w:val="en-US" w:eastAsia="en-US" w:bidi="he-IL"/>
        </w:rPr>
      </w:pPr>
      <w:r>
        <w:rPr>
          <w:kern w:val="0"/>
          <w:lang w:val="en-US" w:eastAsia="en-US" w:bidi="he-IL"/>
        </w:rPr>
        <w:t>3</w:t>
      </w:r>
      <w:r w:rsidR="00771E52" w:rsidRPr="00656F43">
        <w:rPr>
          <w:kern w:val="0"/>
          <w:lang w:val="en-US" w:eastAsia="en-US" w:bidi="he-IL"/>
        </w:rPr>
        <w:t xml:space="preserve">.6.2 </w:t>
      </w:r>
      <w:r w:rsidR="00D016A3">
        <w:rPr>
          <w:i/>
          <w:iCs/>
          <w:kern w:val="0"/>
          <w:lang w:val="en-US" w:eastAsia="en-US" w:bidi="he-IL"/>
        </w:rPr>
        <w:t>H</w:t>
      </w:r>
      <w:r w:rsidR="00771E52" w:rsidRPr="00656F43">
        <w:rPr>
          <w:i/>
          <w:iCs/>
          <w:kern w:val="0"/>
          <w:lang w:val="en-US" w:eastAsia="en-US" w:bidi="he-IL"/>
        </w:rPr>
        <w:t>istorical background</w:t>
      </w:r>
    </w:p>
    <w:p w:rsidR="009E2C93" w:rsidRDefault="00F6633A" w:rsidP="00E80607">
      <w:pPr>
        <w:jc w:val="both"/>
        <w:rPr>
          <w:kern w:val="0"/>
          <w:lang w:val="en-US" w:eastAsia="en-US" w:bidi="he-IL"/>
        </w:rPr>
      </w:pPr>
      <w:r>
        <w:rPr>
          <w:kern w:val="0"/>
          <w:lang w:val="en-US" w:eastAsia="en-US" w:bidi="he-IL"/>
        </w:rPr>
        <w:t xml:space="preserve">Scholars do not agree on the historical background of this text. </w:t>
      </w:r>
      <w:r w:rsidR="0036532F">
        <w:rPr>
          <w:kern w:val="0"/>
          <w:lang w:val="en-US" w:eastAsia="en-US" w:bidi="he-IL"/>
        </w:rPr>
        <w:t>The text has sometimes been seen as a prediction of the fa</w:t>
      </w:r>
      <w:r w:rsidR="00324E62">
        <w:rPr>
          <w:kern w:val="0"/>
          <w:lang w:val="en-US" w:eastAsia="en-US" w:bidi="he-IL"/>
        </w:rPr>
        <w:t>te of Sennacherib’s army in 701, because of the references to the wasting away of a sick in 18bA.</w:t>
      </w:r>
      <w:r w:rsidR="00324E62">
        <w:rPr>
          <w:rStyle w:val="Voetnootmarkering"/>
          <w:kern w:val="0"/>
          <w:lang w:val="en-US" w:eastAsia="en-US" w:bidi="he-IL"/>
        </w:rPr>
        <w:footnoteReference w:id="153"/>
      </w:r>
      <w:r w:rsidR="0036532F">
        <w:rPr>
          <w:kern w:val="0"/>
          <w:lang w:val="en-US" w:eastAsia="en-US" w:bidi="he-IL"/>
        </w:rPr>
        <w:t xml:space="preserve"> </w:t>
      </w:r>
      <w:r w:rsidR="009E2C93">
        <w:rPr>
          <w:kern w:val="0"/>
          <w:lang w:val="en-US" w:eastAsia="en-US" w:bidi="he-IL"/>
        </w:rPr>
        <w:t xml:space="preserve">This </w:t>
      </w:r>
      <w:r w:rsidR="00E80607">
        <w:rPr>
          <w:kern w:val="0"/>
          <w:lang w:val="en-US" w:eastAsia="en-US" w:bidi="he-IL"/>
        </w:rPr>
        <w:t xml:space="preserve">would refer </w:t>
      </w:r>
      <w:r w:rsidR="009E2C93">
        <w:rPr>
          <w:kern w:val="0"/>
          <w:lang w:val="en-US" w:eastAsia="en-US" w:bidi="he-IL"/>
        </w:rPr>
        <w:t xml:space="preserve">to the story in Isaiah 37:36-38 (which is 2 Kings 19:35-37), the story about how an angel of the Lord killed the entire Assyrian army. </w:t>
      </w:r>
    </w:p>
    <w:p w:rsidR="0036532F" w:rsidRDefault="0036532F" w:rsidP="00BF115D">
      <w:pPr>
        <w:ind w:firstLine="227"/>
        <w:jc w:val="both"/>
        <w:rPr>
          <w:rFonts w:asciiTheme="majorBidi" w:eastAsiaTheme="minorHAnsi" w:hAnsiTheme="majorBidi" w:cstheme="majorBidi"/>
          <w:kern w:val="0"/>
          <w:lang w:val="en-US" w:eastAsia="en-US" w:bidi="he-IL"/>
        </w:rPr>
      </w:pPr>
      <w:r>
        <w:rPr>
          <w:kern w:val="0"/>
          <w:lang w:val="en-US" w:eastAsia="en-US" w:bidi="he-IL"/>
        </w:rPr>
        <w:t>Clements</w:t>
      </w:r>
      <w:r w:rsidR="00A2565B">
        <w:rPr>
          <w:kern w:val="0"/>
          <w:lang w:val="en-US" w:eastAsia="en-US" w:bidi="he-IL"/>
        </w:rPr>
        <w:t xml:space="preserve"> also believes </w:t>
      </w:r>
      <w:r w:rsidR="005D22B5">
        <w:rPr>
          <w:kern w:val="0"/>
          <w:lang w:val="en-US" w:eastAsia="en-US" w:bidi="he-IL"/>
        </w:rPr>
        <w:t>the text refers to 701</w:t>
      </w:r>
      <w:r w:rsidR="00A2565B">
        <w:rPr>
          <w:kern w:val="0"/>
          <w:lang w:val="en-US" w:eastAsia="en-US" w:bidi="he-IL"/>
        </w:rPr>
        <w:t>; he does</w:t>
      </w:r>
      <w:r>
        <w:rPr>
          <w:kern w:val="0"/>
          <w:lang w:val="en-US" w:eastAsia="en-US" w:bidi="he-IL"/>
        </w:rPr>
        <w:t xml:space="preserve">, however, </w:t>
      </w:r>
      <w:r w:rsidR="00BF115D">
        <w:rPr>
          <w:kern w:val="0"/>
          <w:lang w:val="en-US" w:eastAsia="en-US" w:bidi="he-IL"/>
        </w:rPr>
        <w:t xml:space="preserve">believe </w:t>
      </w:r>
      <w:r w:rsidR="009E2C93">
        <w:rPr>
          <w:rFonts w:asciiTheme="majorBidi" w:eastAsiaTheme="minorHAnsi" w:hAnsiTheme="majorBidi" w:cstheme="majorBidi"/>
          <w:kern w:val="0"/>
          <w:lang w:val="en-US" w:eastAsia="en-US" w:bidi="he-IL"/>
        </w:rPr>
        <w:t xml:space="preserve">that 10:16-19 </w:t>
      </w:r>
      <w:r>
        <w:rPr>
          <w:rFonts w:asciiTheme="majorBidi" w:eastAsiaTheme="minorHAnsi" w:hAnsiTheme="majorBidi" w:cstheme="majorBidi"/>
          <w:kern w:val="0"/>
          <w:lang w:val="en-US" w:eastAsia="en-US" w:bidi="he-IL"/>
        </w:rPr>
        <w:t>is not Isaianic, but more like a midrash</w:t>
      </w:r>
      <w:r w:rsidR="00A2565B">
        <w:rPr>
          <w:rFonts w:asciiTheme="majorBidi" w:eastAsiaTheme="minorHAnsi" w:hAnsiTheme="majorBidi" w:cstheme="majorBidi"/>
          <w:kern w:val="0"/>
          <w:lang w:val="en-US" w:eastAsia="en-US" w:bidi="he-IL"/>
        </w:rPr>
        <w:t xml:space="preserve">, </w:t>
      </w:r>
      <w:r>
        <w:rPr>
          <w:rFonts w:asciiTheme="majorBidi" w:eastAsiaTheme="minorHAnsi" w:hAnsiTheme="majorBidi" w:cstheme="majorBidi"/>
          <w:kern w:val="0"/>
          <w:lang w:val="en-US" w:eastAsia="en-US" w:bidi="he-IL"/>
        </w:rPr>
        <w:t>from the time of Josiah.</w:t>
      </w:r>
      <w:r>
        <w:rPr>
          <w:rStyle w:val="Voetnootmarkering"/>
          <w:rFonts w:asciiTheme="majorBidi" w:eastAsiaTheme="minorHAnsi" w:hAnsiTheme="majorBidi" w:cstheme="majorBidi"/>
          <w:kern w:val="0"/>
          <w:lang w:val="en-US" w:eastAsia="en-US" w:bidi="he-IL"/>
        </w:rPr>
        <w:footnoteReference w:id="154"/>
      </w:r>
    </w:p>
    <w:p w:rsidR="00757BBD" w:rsidRDefault="000F2770" w:rsidP="00605544">
      <w:pPr>
        <w:ind w:firstLine="227"/>
        <w:jc w:val="both"/>
        <w:rPr>
          <w:kern w:val="0"/>
          <w:lang w:val="en-US" w:eastAsia="en-US" w:bidi="he-IL"/>
        </w:rPr>
      </w:pPr>
      <w:r>
        <w:rPr>
          <w:kern w:val="0"/>
          <w:lang w:val="en-US" w:eastAsia="en-US" w:bidi="he-IL"/>
        </w:rPr>
        <w:t xml:space="preserve">Tull </w:t>
      </w:r>
      <w:r w:rsidR="00605544">
        <w:rPr>
          <w:kern w:val="0"/>
          <w:lang w:val="en-US" w:eastAsia="en-US" w:bidi="he-IL"/>
        </w:rPr>
        <w:t xml:space="preserve">assumes </w:t>
      </w:r>
      <w:r>
        <w:rPr>
          <w:kern w:val="0"/>
          <w:lang w:val="en-US" w:eastAsia="en-US" w:bidi="he-IL"/>
        </w:rPr>
        <w:t>the text is used to apply to Assyria: that a child can wander through its forest and count the trees with ease makes a mockery out of the boasting of the Assyrian king.</w:t>
      </w:r>
      <w:r>
        <w:rPr>
          <w:rStyle w:val="Voetnootmarkering"/>
          <w:kern w:val="0"/>
          <w:lang w:val="en-US" w:eastAsia="en-US" w:bidi="he-IL"/>
        </w:rPr>
        <w:footnoteReference w:id="155"/>
      </w:r>
      <w:r>
        <w:rPr>
          <w:kern w:val="0"/>
          <w:lang w:val="en-US" w:eastAsia="en-US" w:bidi="he-IL"/>
        </w:rPr>
        <w:t xml:space="preserve"> But this is the meaning of the text after a redactor has put it here; it does not tell us what the original historical background might have been. </w:t>
      </w:r>
    </w:p>
    <w:p w:rsidR="00A22FBB" w:rsidRDefault="001A6D29" w:rsidP="0036532F">
      <w:pPr>
        <w:ind w:firstLine="227"/>
        <w:jc w:val="both"/>
        <w:rPr>
          <w:kern w:val="0"/>
          <w:lang w:val="en-US" w:eastAsia="en-US" w:bidi="he-IL"/>
        </w:rPr>
      </w:pPr>
      <w:r>
        <w:rPr>
          <w:kern w:val="0"/>
          <w:lang w:val="en-US" w:eastAsia="en-US" w:bidi="he-IL"/>
        </w:rPr>
        <w:t xml:space="preserve">De Bruin feels an original prophecy against the arrogant people of Samaria or Jerusalem may have been changed into the present composition that is directed against Assyria. The word ‘the remnant’ </w:t>
      </w:r>
      <w:r w:rsidR="0073577B">
        <w:rPr>
          <w:kern w:val="0"/>
          <w:lang w:val="en-US" w:eastAsia="en-US" w:bidi="he-IL"/>
        </w:rPr>
        <w:t xml:space="preserve">(I translated ‘rest’) </w:t>
      </w:r>
      <w:r>
        <w:rPr>
          <w:kern w:val="0"/>
          <w:lang w:val="en-US" w:eastAsia="en-US" w:bidi="he-IL"/>
        </w:rPr>
        <w:t>in verse 19 reminds of Israel, and the writing child brings the child Shear-jashub from Isaiah 7:1-9:6 to mind.</w:t>
      </w:r>
      <w:r>
        <w:rPr>
          <w:rStyle w:val="Voetnootmarkering"/>
          <w:kern w:val="0"/>
          <w:lang w:val="en-US" w:eastAsia="en-US" w:bidi="he-IL"/>
        </w:rPr>
        <w:footnoteReference w:id="156"/>
      </w:r>
      <w:r w:rsidR="00325A6F">
        <w:rPr>
          <w:kern w:val="0"/>
          <w:lang w:val="en-US" w:eastAsia="en-US" w:bidi="he-IL"/>
        </w:rPr>
        <w:t xml:space="preserve"> </w:t>
      </w:r>
      <w:r w:rsidR="007D7A28">
        <w:rPr>
          <w:kern w:val="0"/>
          <w:lang w:val="en-US" w:eastAsia="en-US" w:bidi="he-IL"/>
        </w:rPr>
        <w:t>Oswalt states that the word ‘remnant’ was also used by the Assyrians, to describe the thoroughness of their conquests. Isaiah then takes the Assyrian term and shows that the remnant is in God’s hand and more enduring than the might of Assyria.</w:t>
      </w:r>
      <w:r w:rsidR="007D7A28">
        <w:rPr>
          <w:rStyle w:val="Voetnootmarkering"/>
          <w:kern w:val="0"/>
          <w:lang w:val="en-US" w:eastAsia="en-US" w:bidi="he-IL"/>
        </w:rPr>
        <w:footnoteReference w:id="157"/>
      </w:r>
    </w:p>
    <w:p w:rsidR="00965D61" w:rsidRDefault="006B3EB9" w:rsidP="006B3EB9">
      <w:pPr>
        <w:ind w:firstLine="227"/>
        <w:jc w:val="both"/>
        <w:rPr>
          <w:kern w:val="0"/>
          <w:lang w:val="en-US" w:eastAsia="en-US" w:bidi="he-IL"/>
        </w:rPr>
      </w:pPr>
      <w:r>
        <w:rPr>
          <w:kern w:val="0"/>
          <w:lang w:val="en-US" w:eastAsia="en-US" w:bidi="he-IL"/>
        </w:rPr>
        <w:t xml:space="preserve">According to </w:t>
      </w:r>
      <w:r w:rsidR="00965D61">
        <w:rPr>
          <w:kern w:val="0"/>
          <w:lang w:val="en-US" w:eastAsia="en-US" w:bidi="he-IL"/>
        </w:rPr>
        <w:t>Roberts</w:t>
      </w:r>
      <w:r>
        <w:rPr>
          <w:kern w:val="0"/>
          <w:lang w:val="en-US" w:eastAsia="en-US" w:bidi="he-IL"/>
        </w:rPr>
        <w:t xml:space="preserve">, </w:t>
      </w:r>
      <w:r w:rsidR="00965D61">
        <w:rPr>
          <w:kern w:val="0"/>
          <w:lang w:val="en-US" w:eastAsia="en-US" w:bidi="he-IL"/>
        </w:rPr>
        <w:t xml:space="preserve">the text is Isaianic, and an early text: from an early oracle against Israel during the time of the Syro-Eprhaimite War. </w:t>
      </w:r>
      <w:r w:rsidR="00F67971">
        <w:rPr>
          <w:kern w:val="0"/>
          <w:lang w:val="en-US" w:eastAsia="en-US" w:bidi="he-IL"/>
        </w:rPr>
        <w:t>According to him, t</w:t>
      </w:r>
      <w:r w:rsidR="00D65B72">
        <w:rPr>
          <w:kern w:val="0"/>
          <w:lang w:val="en-US" w:eastAsia="en-US" w:bidi="he-IL"/>
        </w:rPr>
        <w:t>he imagery has close parallels to the oracles against Damascus and Ephraim in Isaiah 17:1-6.</w:t>
      </w:r>
      <w:r w:rsidR="005244BD">
        <w:rPr>
          <w:kern w:val="0"/>
          <w:lang w:val="en-US" w:eastAsia="en-US" w:bidi="he-IL"/>
        </w:rPr>
        <w:t xml:space="preserve"> In that text Isaiah also speaks of wasting away, the fatness of the enemy, and a loss of glory, and the destruction is described in horticultural imagery. The brush fire image can be found in Isaiah 9:17-18, whic</w:t>
      </w:r>
      <w:r w:rsidR="00DD2422">
        <w:rPr>
          <w:kern w:val="0"/>
          <w:lang w:val="en-US" w:eastAsia="en-US" w:bidi="he-IL"/>
        </w:rPr>
        <w:t>h</w:t>
      </w:r>
      <w:r w:rsidR="005244BD">
        <w:rPr>
          <w:kern w:val="0"/>
          <w:lang w:val="en-US" w:eastAsia="en-US" w:bidi="he-IL"/>
        </w:rPr>
        <w:t xml:space="preserve"> is also directed against Israel.</w:t>
      </w:r>
      <w:r w:rsidR="00752E12">
        <w:rPr>
          <w:rStyle w:val="Voetnootmarkering"/>
          <w:kern w:val="0"/>
          <w:lang w:val="en-US" w:eastAsia="en-US" w:bidi="he-IL"/>
        </w:rPr>
        <w:footnoteReference w:id="158"/>
      </w:r>
      <w:r w:rsidR="005244BD">
        <w:rPr>
          <w:kern w:val="0"/>
          <w:lang w:val="en-US" w:eastAsia="en-US" w:bidi="he-IL"/>
        </w:rPr>
        <w:t xml:space="preserve"> </w:t>
      </w:r>
      <w:r w:rsidR="00D65B72">
        <w:rPr>
          <w:kern w:val="0"/>
          <w:lang w:val="en-US" w:eastAsia="en-US" w:bidi="he-IL"/>
        </w:rPr>
        <w:t xml:space="preserve"> </w:t>
      </w:r>
    </w:p>
    <w:p w:rsidR="008967FF" w:rsidRDefault="00752E12" w:rsidP="008967FF">
      <w:pPr>
        <w:ind w:firstLine="227"/>
        <w:jc w:val="both"/>
        <w:rPr>
          <w:rFonts w:asciiTheme="majorBidi" w:hAnsiTheme="majorBidi" w:cstheme="majorBidi"/>
          <w:kern w:val="0"/>
          <w:lang w:val="en-US" w:eastAsia="en-US" w:bidi="he-IL"/>
        </w:rPr>
      </w:pPr>
      <w:r>
        <w:rPr>
          <w:kern w:val="0"/>
          <w:lang w:val="en-US" w:eastAsia="en-US" w:bidi="he-IL"/>
        </w:rPr>
        <w:t>Roberts also points to the fact that there is a clever word play on the word light</w:t>
      </w:r>
      <w:r w:rsidR="006E6960" w:rsidRPr="006E6960">
        <w:rPr>
          <w:rFonts w:cs="Times New Roman"/>
          <w:kern w:val="0"/>
          <w:lang w:val="en-US" w:eastAsia="en-US" w:bidi="he-IL"/>
        </w:rPr>
        <w:t>,</w:t>
      </w:r>
      <w:r w:rsidRPr="00752E12">
        <w:rPr>
          <w:rFonts w:asciiTheme="majorBidi" w:hAnsiTheme="majorBidi" w:cstheme="majorBidi"/>
          <w:kern w:val="0"/>
          <w:lang w:val="en-US" w:eastAsia="en-US" w:bidi="he-IL"/>
        </w:rPr>
        <w:t xml:space="preserve"> </w:t>
      </w:r>
      <w:r w:rsidRPr="00752E12">
        <w:rPr>
          <w:rFonts w:asciiTheme="majorBidi" w:hAnsiTheme="majorBidi" w:cstheme="majorBidi"/>
          <w:kern w:val="0"/>
          <w:rtl/>
          <w:lang w:val="en-US" w:eastAsia="en-US" w:bidi="he-IL"/>
        </w:rPr>
        <w:t>אוֹר</w:t>
      </w:r>
      <w:r w:rsidR="006E6960">
        <w:rPr>
          <w:rFonts w:asciiTheme="majorBidi" w:hAnsiTheme="majorBidi" w:cstheme="majorBidi"/>
          <w:kern w:val="0"/>
          <w:lang w:val="en-US" w:eastAsia="en-US" w:bidi="he-IL"/>
        </w:rPr>
        <w:t xml:space="preserve">, and the word flame, </w:t>
      </w:r>
      <w:r w:rsidR="006E6960">
        <w:rPr>
          <w:rFonts w:asciiTheme="majorBidi" w:hAnsiTheme="majorBidi" w:cstheme="majorBidi" w:hint="cs"/>
          <w:kern w:val="0"/>
          <w:rtl/>
          <w:lang w:val="en-US" w:eastAsia="en-US" w:bidi="he-IL"/>
        </w:rPr>
        <w:t>אוּר</w:t>
      </w:r>
      <w:r w:rsidR="006E6960">
        <w:rPr>
          <w:rFonts w:asciiTheme="majorBidi" w:hAnsiTheme="majorBidi" w:cstheme="majorBidi"/>
          <w:kern w:val="0"/>
          <w:lang w:val="en-US" w:eastAsia="en-US" w:bidi="he-IL"/>
        </w:rPr>
        <w:t>: the light of Israel, God, has now become a flame to burn it (in the original oracle).</w:t>
      </w:r>
      <w:r w:rsidR="006E6960">
        <w:rPr>
          <w:rStyle w:val="Voetnootmarkering"/>
          <w:rFonts w:asciiTheme="majorBidi" w:hAnsiTheme="majorBidi" w:cstheme="majorBidi"/>
          <w:kern w:val="0"/>
          <w:lang w:val="en-US" w:eastAsia="en-US" w:bidi="he-IL"/>
        </w:rPr>
        <w:footnoteReference w:id="159"/>
      </w:r>
      <w:r w:rsidR="006E6960">
        <w:rPr>
          <w:rFonts w:asciiTheme="majorBidi" w:hAnsiTheme="majorBidi" w:cstheme="majorBidi"/>
          <w:kern w:val="0"/>
          <w:lang w:val="en-US" w:eastAsia="en-US" w:bidi="he-IL"/>
        </w:rPr>
        <w:t xml:space="preserve"> </w:t>
      </w:r>
      <w:r w:rsidR="003F4CA6">
        <w:rPr>
          <w:rFonts w:asciiTheme="majorBidi" w:hAnsiTheme="majorBidi" w:cstheme="majorBidi"/>
          <w:kern w:val="0"/>
          <w:lang w:val="en-US" w:eastAsia="en-US" w:bidi="he-IL"/>
        </w:rPr>
        <w:t>Goldingay also remarks that ‘God as light can become God as devouring flame.’</w:t>
      </w:r>
      <w:r w:rsidR="006D2D5D">
        <w:rPr>
          <w:rStyle w:val="Voetnootmarkering"/>
          <w:rFonts w:asciiTheme="majorBidi" w:hAnsiTheme="majorBidi" w:cstheme="majorBidi"/>
          <w:kern w:val="0"/>
          <w:lang w:val="en-US" w:eastAsia="en-US" w:bidi="he-IL"/>
        </w:rPr>
        <w:footnoteReference w:id="160"/>
      </w:r>
      <w:r w:rsidR="003F4CA6">
        <w:rPr>
          <w:rFonts w:asciiTheme="majorBidi" w:hAnsiTheme="majorBidi" w:cstheme="majorBidi"/>
          <w:kern w:val="0"/>
          <w:lang w:val="en-US" w:eastAsia="en-US" w:bidi="he-IL"/>
        </w:rPr>
        <w:t xml:space="preserve"> </w:t>
      </w:r>
      <w:r w:rsidR="00451C3A">
        <w:rPr>
          <w:rFonts w:asciiTheme="majorBidi" w:hAnsiTheme="majorBidi" w:cstheme="majorBidi"/>
          <w:kern w:val="0"/>
          <w:lang w:val="en-US" w:eastAsia="en-US" w:bidi="he-IL"/>
        </w:rPr>
        <w:t xml:space="preserve">We do not find this </w:t>
      </w:r>
      <w:r w:rsidR="003F4CA6">
        <w:rPr>
          <w:rFonts w:asciiTheme="majorBidi" w:hAnsiTheme="majorBidi" w:cstheme="majorBidi"/>
          <w:kern w:val="0"/>
          <w:lang w:val="en-US" w:eastAsia="en-US" w:bidi="he-IL"/>
        </w:rPr>
        <w:t xml:space="preserve">particular </w:t>
      </w:r>
      <w:r w:rsidR="00451C3A">
        <w:rPr>
          <w:rFonts w:asciiTheme="majorBidi" w:hAnsiTheme="majorBidi" w:cstheme="majorBidi"/>
          <w:kern w:val="0"/>
          <w:lang w:val="en-US" w:eastAsia="en-US" w:bidi="he-IL"/>
        </w:rPr>
        <w:t xml:space="preserve">word play in this </w:t>
      </w:r>
      <w:r w:rsidR="003311B9">
        <w:rPr>
          <w:rFonts w:asciiTheme="majorBidi" w:hAnsiTheme="majorBidi" w:cstheme="majorBidi"/>
          <w:kern w:val="0"/>
          <w:lang w:val="en-US" w:eastAsia="en-US" w:bidi="he-IL"/>
        </w:rPr>
        <w:t>text</w:t>
      </w:r>
      <w:r w:rsidR="00451C3A">
        <w:rPr>
          <w:rFonts w:asciiTheme="majorBidi" w:hAnsiTheme="majorBidi" w:cstheme="majorBidi"/>
          <w:kern w:val="0"/>
          <w:lang w:val="en-US" w:eastAsia="en-US" w:bidi="he-IL"/>
        </w:rPr>
        <w:t>, however, since another word for ‘flame’ is used</w:t>
      </w:r>
      <w:r w:rsidR="00FB3FA2">
        <w:rPr>
          <w:rFonts w:asciiTheme="majorBidi" w:hAnsiTheme="majorBidi" w:cstheme="majorBidi"/>
          <w:kern w:val="0"/>
          <w:lang w:val="en-US" w:eastAsia="en-US" w:bidi="he-IL"/>
        </w:rPr>
        <w:t>; we do find it in Isaiah 31:9</w:t>
      </w:r>
      <w:r w:rsidR="00451C3A">
        <w:rPr>
          <w:rFonts w:asciiTheme="majorBidi" w:hAnsiTheme="majorBidi" w:cstheme="majorBidi"/>
          <w:kern w:val="0"/>
          <w:lang w:val="en-US" w:eastAsia="en-US" w:bidi="he-IL"/>
        </w:rPr>
        <w:t>.</w:t>
      </w:r>
      <w:r w:rsidR="00FB3FA2">
        <w:rPr>
          <w:rStyle w:val="Voetnootmarkering"/>
          <w:rFonts w:asciiTheme="majorBidi" w:hAnsiTheme="majorBidi" w:cstheme="majorBidi"/>
          <w:kern w:val="0"/>
          <w:lang w:val="en-US" w:eastAsia="en-US" w:bidi="he-IL"/>
        </w:rPr>
        <w:footnoteReference w:id="161"/>
      </w:r>
      <w:r w:rsidR="00451C3A">
        <w:rPr>
          <w:rFonts w:asciiTheme="majorBidi" w:hAnsiTheme="majorBidi" w:cstheme="majorBidi"/>
          <w:kern w:val="0"/>
          <w:lang w:val="en-US" w:eastAsia="en-US" w:bidi="he-IL"/>
        </w:rPr>
        <w:t xml:space="preserve"> </w:t>
      </w:r>
    </w:p>
    <w:p w:rsidR="008967FF" w:rsidRPr="008B3A98" w:rsidRDefault="008967FF" w:rsidP="008967FF">
      <w:pPr>
        <w:ind w:firstLine="227"/>
        <w:jc w:val="both"/>
        <w:rPr>
          <w:rFonts w:asciiTheme="majorBidi" w:eastAsiaTheme="minorHAnsi" w:hAnsiTheme="majorBidi" w:cstheme="majorBidi"/>
          <w:kern w:val="0"/>
          <w:lang w:val="en-US" w:eastAsia="en-US" w:bidi="he-IL"/>
        </w:rPr>
      </w:pPr>
      <w:r>
        <w:rPr>
          <w:rFonts w:asciiTheme="majorBidi" w:hAnsiTheme="majorBidi" w:cstheme="majorBidi"/>
          <w:kern w:val="0"/>
          <w:lang w:val="en-US" w:eastAsia="en-US" w:bidi="he-IL"/>
        </w:rPr>
        <w:t xml:space="preserve">Williamson also argues that the phrase ‘Light of Israel’ should be understood as a divine title, interpreting God’s light in a threatening way, unlike in any other passage. It could be a play on the Assyrian notion of </w:t>
      </w:r>
      <w:r w:rsidRPr="008967FF">
        <w:rPr>
          <w:rFonts w:asciiTheme="majorBidi" w:hAnsiTheme="majorBidi" w:cstheme="majorBidi"/>
          <w:i/>
          <w:iCs/>
          <w:kern w:val="0"/>
          <w:lang w:val="en-US" w:eastAsia="en-US" w:bidi="he-IL"/>
        </w:rPr>
        <w:t>melammu</w:t>
      </w:r>
      <w:r>
        <w:rPr>
          <w:rFonts w:asciiTheme="majorBidi" w:hAnsiTheme="majorBidi" w:cstheme="majorBidi"/>
          <w:kern w:val="0"/>
          <w:lang w:val="en-US" w:eastAsia="en-US" w:bidi="he-IL"/>
        </w:rPr>
        <w:t>, ‘fearsome radiance, aura’ which the kings were supposed to have.</w:t>
      </w:r>
      <w:r>
        <w:rPr>
          <w:rStyle w:val="Voetnootmarkering"/>
          <w:rFonts w:asciiTheme="majorBidi" w:hAnsiTheme="majorBidi" w:cstheme="majorBidi"/>
          <w:kern w:val="0"/>
          <w:lang w:val="en-US" w:eastAsia="en-US" w:bidi="he-IL"/>
        </w:rPr>
        <w:footnoteReference w:id="162"/>
      </w:r>
    </w:p>
    <w:p w:rsidR="008967FF" w:rsidRDefault="00390F01" w:rsidP="00153AD5">
      <w:pPr>
        <w:ind w:firstLine="227"/>
        <w:jc w:val="both"/>
        <w:rPr>
          <w:rFonts w:asciiTheme="majorBidi" w:hAnsiTheme="majorBidi" w:cstheme="majorBidi"/>
          <w:kern w:val="0"/>
          <w:lang w:val="en-US" w:eastAsia="en-US" w:bidi="he-IL"/>
        </w:rPr>
      </w:pPr>
      <w:r>
        <w:rPr>
          <w:rFonts w:asciiTheme="majorBidi" w:hAnsiTheme="majorBidi" w:cstheme="majorBidi"/>
          <w:kern w:val="0"/>
          <w:lang w:val="en-US" w:eastAsia="en-US" w:bidi="he-IL"/>
        </w:rPr>
        <w:t xml:space="preserve">Roberts </w:t>
      </w:r>
      <w:r w:rsidR="004E4F05">
        <w:rPr>
          <w:rFonts w:asciiTheme="majorBidi" w:hAnsiTheme="majorBidi" w:cstheme="majorBidi"/>
          <w:kern w:val="0"/>
          <w:lang w:val="en-US" w:eastAsia="en-US" w:bidi="he-IL"/>
        </w:rPr>
        <w:t>assumes</w:t>
      </w:r>
      <w:r>
        <w:rPr>
          <w:rFonts w:asciiTheme="majorBidi" w:hAnsiTheme="majorBidi" w:cstheme="majorBidi"/>
          <w:kern w:val="0"/>
          <w:lang w:val="en-US" w:eastAsia="en-US" w:bidi="he-IL"/>
        </w:rPr>
        <w:t xml:space="preserve"> Isaiah reused his own oracle later in a different context, so that the oracle now is directed against Assyria.</w:t>
      </w:r>
      <w:r>
        <w:rPr>
          <w:rStyle w:val="Voetnootmarkering"/>
          <w:rFonts w:asciiTheme="majorBidi" w:hAnsiTheme="majorBidi" w:cstheme="majorBidi"/>
          <w:kern w:val="0"/>
          <w:lang w:val="en-US" w:eastAsia="en-US" w:bidi="he-IL"/>
        </w:rPr>
        <w:footnoteReference w:id="163"/>
      </w:r>
      <w:r>
        <w:rPr>
          <w:rFonts w:asciiTheme="majorBidi" w:hAnsiTheme="majorBidi" w:cstheme="majorBidi"/>
          <w:kern w:val="0"/>
          <w:lang w:val="en-US" w:eastAsia="en-US" w:bidi="he-IL"/>
        </w:rPr>
        <w:t xml:space="preserve"> </w:t>
      </w:r>
      <w:r w:rsidR="002647B6">
        <w:rPr>
          <w:rFonts w:asciiTheme="majorBidi" w:hAnsiTheme="majorBidi" w:cstheme="majorBidi"/>
          <w:kern w:val="0"/>
          <w:lang w:val="en-US" w:eastAsia="en-US" w:bidi="he-IL"/>
        </w:rPr>
        <w:t xml:space="preserve">I would rather </w:t>
      </w:r>
      <w:r w:rsidR="00153AD5">
        <w:rPr>
          <w:rFonts w:asciiTheme="majorBidi" w:hAnsiTheme="majorBidi" w:cstheme="majorBidi"/>
          <w:kern w:val="0"/>
          <w:lang w:val="en-US" w:eastAsia="en-US" w:bidi="he-IL"/>
        </w:rPr>
        <w:t xml:space="preserve">believe </w:t>
      </w:r>
      <w:r w:rsidR="002647B6">
        <w:rPr>
          <w:rFonts w:asciiTheme="majorBidi" w:hAnsiTheme="majorBidi" w:cstheme="majorBidi"/>
          <w:kern w:val="0"/>
          <w:lang w:val="en-US" w:eastAsia="en-US" w:bidi="he-IL"/>
        </w:rPr>
        <w:t>that the oracles were kept somewhere, as De Jong argues</w:t>
      </w:r>
      <w:r w:rsidR="00790636">
        <w:rPr>
          <w:rStyle w:val="Voetnootmarkering"/>
          <w:rFonts w:asciiTheme="majorBidi" w:hAnsiTheme="majorBidi" w:cstheme="majorBidi"/>
          <w:kern w:val="0"/>
          <w:lang w:val="en-US" w:eastAsia="en-US" w:bidi="he-IL"/>
        </w:rPr>
        <w:footnoteReference w:id="164"/>
      </w:r>
      <w:r w:rsidR="002647B6">
        <w:rPr>
          <w:rFonts w:asciiTheme="majorBidi" w:hAnsiTheme="majorBidi" w:cstheme="majorBidi"/>
          <w:kern w:val="0"/>
          <w:lang w:val="en-US" w:eastAsia="en-US" w:bidi="he-IL"/>
        </w:rPr>
        <w:t xml:space="preserve">, and that a redactor from a later time put the oracles in this particular order, changing the meaning of the oracles by changing the context. </w:t>
      </w:r>
      <w:r w:rsidR="00737701">
        <w:rPr>
          <w:rFonts w:asciiTheme="majorBidi" w:hAnsiTheme="majorBidi" w:cstheme="majorBidi"/>
          <w:kern w:val="0"/>
          <w:lang w:val="en-US" w:eastAsia="en-US" w:bidi="he-IL"/>
        </w:rPr>
        <w:t xml:space="preserve">But I do agree with Roberts that the original oracle must have been directed against Israel, during the Syro-Ephraimite </w:t>
      </w:r>
      <w:r w:rsidR="00476490">
        <w:rPr>
          <w:rFonts w:asciiTheme="majorBidi" w:hAnsiTheme="majorBidi" w:cstheme="majorBidi"/>
          <w:kern w:val="0"/>
          <w:lang w:val="en-US" w:eastAsia="en-US" w:bidi="he-IL"/>
        </w:rPr>
        <w:t>crisis</w:t>
      </w:r>
      <w:r w:rsidR="00884B26">
        <w:rPr>
          <w:rFonts w:asciiTheme="majorBidi" w:hAnsiTheme="majorBidi" w:cstheme="majorBidi"/>
          <w:kern w:val="0"/>
          <w:lang w:val="en-US" w:eastAsia="en-US" w:bidi="he-IL"/>
        </w:rPr>
        <w:t xml:space="preserve">, especially since the word ‘remnant’ </w:t>
      </w:r>
      <w:r w:rsidR="00EB0F0E">
        <w:rPr>
          <w:rFonts w:asciiTheme="majorBidi" w:hAnsiTheme="majorBidi" w:cstheme="majorBidi"/>
          <w:kern w:val="0"/>
          <w:lang w:val="en-US" w:eastAsia="en-US" w:bidi="he-IL"/>
        </w:rPr>
        <w:t xml:space="preserve">(‘rest’) </w:t>
      </w:r>
      <w:r w:rsidR="00884B26">
        <w:rPr>
          <w:rFonts w:asciiTheme="majorBidi" w:hAnsiTheme="majorBidi" w:cstheme="majorBidi"/>
          <w:kern w:val="0"/>
          <w:lang w:val="en-US" w:eastAsia="en-US" w:bidi="he-IL"/>
        </w:rPr>
        <w:t xml:space="preserve">and the child reminds of the child </w:t>
      </w:r>
      <w:r w:rsidR="00884B26">
        <w:rPr>
          <w:kern w:val="0"/>
          <w:lang w:val="en-US" w:eastAsia="en-US" w:bidi="he-IL"/>
        </w:rPr>
        <w:t>Shear-jashub from Isaiah 7:1-9:6 – during the Syro-Ephraimite crisis</w:t>
      </w:r>
      <w:r w:rsidR="00737701">
        <w:rPr>
          <w:rFonts w:asciiTheme="majorBidi" w:hAnsiTheme="majorBidi" w:cstheme="majorBidi"/>
          <w:kern w:val="0"/>
          <w:lang w:val="en-US" w:eastAsia="en-US" w:bidi="he-IL"/>
        </w:rPr>
        <w:t xml:space="preserve">. </w:t>
      </w:r>
      <w:r w:rsidR="005E1CE4">
        <w:rPr>
          <w:rFonts w:asciiTheme="majorBidi" w:hAnsiTheme="majorBidi" w:cstheme="majorBidi"/>
          <w:kern w:val="0"/>
          <w:lang w:val="en-US" w:eastAsia="en-US" w:bidi="he-IL"/>
        </w:rPr>
        <w:t xml:space="preserve">The oracle makes clear that the light of Israel can become a fire and consume Israel. </w:t>
      </w:r>
      <w:r w:rsidR="00737701">
        <w:rPr>
          <w:rFonts w:asciiTheme="majorBidi" w:hAnsiTheme="majorBidi" w:cstheme="majorBidi"/>
          <w:kern w:val="0"/>
          <w:lang w:val="en-US" w:eastAsia="en-US" w:bidi="he-IL"/>
        </w:rPr>
        <w:t>It would th</w:t>
      </w:r>
      <w:r w:rsidR="00A16108">
        <w:rPr>
          <w:rFonts w:asciiTheme="majorBidi" w:hAnsiTheme="majorBidi" w:cstheme="majorBidi"/>
          <w:kern w:val="0"/>
          <w:lang w:val="en-US" w:eastAsia="en-US" w:bidi="he-IL"/>
        </w:rPr>
        <w:t>e</w:t>
      </w:r>
      <w:r w:rsidR="00737701">
        <w:rPr>
          <w:rFonts w:asciiTheme="majorBidi" w:hAnsiTheme="majorBidi" w:cstheme="majorBidi"/>
          <w:kern w:val="0"/>
          <w:lang w:val="en-US" w:eastAsia="en-US" w:bidi="he-IL"/>
        </w:rPr>
        <w:t>n date from around 734.</w:t>
      </w:r>
    </w:p>
    <w:p w:rsidR="008B3A98" w:rsidRDefault="008B3A98" w:rsidP="006806D2">
      <w:pPr>
        <w:ind w:firstLine="227"/>
        <w:jc w:val="both"/>
        <w:rPr>
          <w:rFonts w:asciiTheme="majorBidi" w:eastAsiaTheme="minorHAnsi" w:hAnsiTheme="majorBidi" w:cstheme="majorBidi"/>
          <w:kern w:val="0"/>
          <w:lang w:val="en-US" w:eastAsia="en-US" w:bidi="he-IL"/>
        </w:rPr>
      </w:pPr>
    </w:p>
    <w:p w:rsidR="008B3A98" w:rsidRDefault="008B3A98" w:rsidP="006806D2">
      <w:pPr>
        <w:ind w:firstLine="227"/>
        <w:jc w:val="both"/>
        <w:rPr>
          <w:rFonts w:asciiTheme="majorBidi" w:eastAsiaTheme="minorHAnsi" w:hAnsiTheme="majorBidi" w:cstheme="majorBidi"/>
          <w:kern w:val="0"/>
          <w:lang w:val="en-US" w:eastAsia="en-US" w:bidi="he-IL"/>
        </w:rPr>
      </w:pPr>
    </w:p>
    <w:p w:rsidR="008B3A98" w:rsidRDefault="008B3A98" w:rsidP="006806D2">
      <w:pPr>
        <w:ind w:firstLine="227"/>
        <w:jc w:val="both"/>
        <w:rPr>
          <w:rFonts w:asciiTheme="majorBidi" w:eastAsiaTheme="minorHAnsi" w:hAnsiTheme="majorBidi" w:cstheme="majorBidi"/>
          <w:kern w:val="0"/>
          <w:lang w:val="en-US" w:eastAsia="en-US" w:bidi="he-IL"/>
        </w:rPr>
      </w:pPr>
    </w:p>
    <w:p w:rsidR="008B3A98" w:rsidRDefault="008B3A98" w:rsidP="006806D2">
      <w:pPr>
        <w:ind w:firstLine="227"/>
        <w:jc w:val="both"/>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5E1CE4" w:rsidRDefault="005E1CE4" w:rsidP="00D016A3">
      <w:pPr>
        <w:rPr>
          <w:rFonts w:asciiTheme="majorBidi" w:eastAsiaTheme="minorHAnsi" w:hAnsiTheme="majorBidi" w:cstheme="majorBidi"/>
          <w:kern w:val="0"/>
          <w:lang w:val="en-US" w:eastAsia="en-US" w:bidi="he-IL"/>
        </w:rPr>
      </w:pPr>
    </w:p>
    <w:p w:rsidR="00664951" w:rsidRDefault="00664951" w:rsidP="00D016A3">
      <w:pPr>
        <w:rPr>
          <w:rFonts w:asciiTheme="majorBidi" w:eastAsiaTheme="minorHAnsi" w:hAnsiTheme="majorBidi" w:cstheme="majorBidi"/>
          <w:kern w:val="0"/>
          <w:lang w:val="en-US" w:eastAsia="en-US" w:bidi="he-IL"/>
        </w:rPr>
      </w:pPr>
    </w:p>
    <w:p w:rsidR="00664951" w:rsidRDefault="00664951" w:rsidP="00D016A3">
      <w:pPr>
        <w:rPr>
          <w:rFonts w:asciiTheme="majorBidi" w:eastAsiaTheme="minorHAnsi" w:hAnsiTheme="majorBidi" w:cstheme="majorBidi"/>
          <w:kern w:val="0"/>
          <w:lang w:val="en-US" w:eastAsia="en-US" w:bidi="he-IL"/>
        </w:rPr>
      </w:pPr>
    </w:p>
    <w:p w:rsidR="00664951" w:rsidRDefault="00664951" w:rsidP="00D016A3">
      <w:pPr>
        <w:rPr>
          <w:rFonts w:asciiTheme="majorBidi" w:eastAsiaTheme="minorHAnsi" w:hAnsiTheme="majorBidi" w:cstheme="majorBidi"/>
          <w:kern w:val="0"/>
          <w:lang w:val="en-US" w:eastAsia="en-US" w:bidi="he-IL"/>
        </w:rPr>
      </w:pPr>
    </w:p>
    <w:p w:rsidR="00664951" w:rsidRDefault="00664951" w:rsidP="00D016A3">
      <w:pPr>
        <w:rPr>
          <w:rFonts w:asciiTheme="majorBidi" w:eastAsiaTheme="minorHAnsi" w:hAnsiTheme="majorBidi" w:cstheme="majorBidi"/>
          <w:kern w:val="0"/>
          <w:lang w:val="en-US" w:eastAsia="en-US" w:bidi="he-IL"/>
        </w:rPr>
      </w:pPr>
    </w:p>
    <w:p w:rsidR="00664951" w:rsidRDefault="00664951" w:rsidP="00D016A3">
      <w:pPr>
        <w:rPr>
          <w:rFonts w:asciiTheme="majorBidi" w:eastAsiaTheme="minorHAnsi" w:hAnsiTheme="majorBidi" w:cstheme="majorBidi"/>
          <w:kern w:val="0"/>
          <w:lang w:val="en-US" w:eastAsia="en-US" w:bidi="he-IL"/>
        </w:rPr>
      </w:pPr>
    </w:p>
    <w:p w:rsidR="00664951" w:rsidRDefault="00664951" w:rsidP="00D016A3">
      <w:pPr>
        <w:rPr>
          <w:rFonts w:asciiTheme="majorBidi" w:eastAsiaTheme="minorHAnsi" w:hAnsiTheme="majorBidi" w:cstheme="majorBidi"/>
          <w:kern w:val="0"/>
          <w:lang w:val="en-US" w:eastAsia="en-US" w:bidi="he-IL"/>
        </w:rPr>
      </w:pPr>
    </w:p>
    <w:p w:rsidR="00A22FBB" w:rsidRPr="00D62AD1" w:rsidRDefault="00FA1ACA" w:rsidP="000C558B">
      <w:pPr>
        <w:rPr>
          <w:kern w:val="0"/>
          <w:lang w:val="en-US" w:eastAsia="en-US" w:bidi="he-IL"/>
        </w:rPr>
      </w:pPr>
      <w:r>
        <w:rPr>
          <w:kern w:val="0"/>
          <w:lang w:val="en-US" w:eastAsia="en-US" w:bidi="he-IL"/>
        </w:rPr>
        <w:t>3</w:t>
      </w:r>
      <w:r w:rsidR="00A22FBB" w:rsidRPr="00D62AD1">
        <w:rPr>
          <w:kern w:val="0"/>
          <w:lang w:val="en-US" w:eastAsia="en-US" w:bidi="he-IL"/>
        </w:rPr>
        <w:t xml:space="preserve">.7 </w:t>
      </w:r>
      <w:r w:rsidR="00A22FBB" w:rsidRPr="00D62AD1">
        <w:rPr>
          <w:kern w:val="0"/>
          <w:sz w:val="20"/>
          <w:szCs w:val="20"/>
          <w:lang w:val="en-US" w:eastAsia="en-US" w:bidi="he-IL"/>
        </w:rPr>
        <w:t>ISAIAH 10:20-22</w:t>
      </w:r>
      <w:r w:rsidR="00B27013" w:rsidRPr="00D62AD1">
        <w:rPr>
          <w:kern w:val="0"/>
          <w:sz w:val="20"/>
          <w:szCs w:val="20"/>
          <w:lang w:val="en-US" w:eastAsia="en-US" w:bidi="he-IL"/>
        </w:rPr>
        <w:t>a</w:t>
      </w:r>
      <w:r w:rsidR="00A22FBB" w:rsidRPr="00D62AD1">
        <w:rPr>
          <w:kern w:val="0"/>
          <w:sz w:val="20"/>
          <w:szCs w:val="20"/>
          <w:lang w:val="en-US" w:eastAsia="en-US" w:bidi="he-IL"/>
        </w:rPr>
        <w:t xml:space="preserve"> </w:t>
      </w:r>
      <w:r w:rsidR="00BA1E6E" w:rsidRPr="008F4B02">
        <w:rPr>
          <w:kern w:val="0"/>
          <w:lang w:val="en-US" w:eastAsia="en-US" w:bidi="he-IL"/>
        </w:rPr>
        <w:t>–</w:t>
      </w:r>
      <w:r w:rsidR="00A22FBB" w:rsidRPr="00D62AD1">
        <w:rPr>
          <w:kern w:val="0"/>
          <w:sz w:val="20"/>
          <w:szCs w:val="20"/>
          <w:lang w:val="en-US" w:eastAsia="en-US" w:bidi="he-IL"/>
        </w:rPr>
        <w:t xml:space="preserve"> </w:t>
      </w:r>
      <w:r w:rsidR="0072532C">
        <w:rPr>
          <w:kern w:val="0"/>
          <w:sz w:val="20"/>
          <w:szCs w:val="20"/>
          <w:lang w:val="en-US" w:eastAsia="en-US" w:bidi="he-IL"/>
        </w:rPr>
        <w:t xml:space="preserve">AFTER </w:t>
      </w:r>
      <w:r w:rsidR="00D62AD1" w:rsidRPr="00D62AD1">
        <w:rPr>
          <w:kern w:val="0"/>
          <w:sz w:val="20"/>
          <w:szCs w:val="20"/>
          <w:lang w:val="en-US" w:eastAsia="en-US" w:bidi="he-IL"/>
        </w:rPr>
        <w:t>73</w:t>
      </w:r>
      <w:r w:rsidR="000C558B">
        <w:rPr>
          <w:kern w:val="0"/>
          <w:sz w:val="20"/>
          <w:szCs w:val="20"/>
          <w:lang w:val="en-US" w:eastAsia="en-US" w:bidi="he-IL"/>
        </w:rPr>
        <w:t>2</w:t>
      </w:r>
      <w:r w:rsidR="00D62AD1" w:rsidRPr="00D62AD1">
        <w:rPr>
          <w:kern w:val="0"/>
          <w:sz w:val="20"/>
          <w:szCs w:val="20"/>
          <w:lang w:val="en-US" w:eastAsia="en-US" w:bidi="he-IL"/>
        </w:rPr>
        <w:t>, THE DEPORTATIONS BY TIGL</w:t>
      </w:r>
      <w:r w:rsidR="00D62AD1">
        <w:rPr>
          <w:kern w:val="0"/>
          <w:sz w:val="20"/>
          <w:szCs w:val="20"/>
          <w:lang w:val="en-US" w:eastAsia="en-US" w:bidi="he-IL"/>
        </w:rPr>
        <w:t>ATH-PILESER</w:t>
      </w:r>
      <w:r w:rsidR="006E1408">
        <w:rPr>
          <w:kern w:val="0"/>
          <w:sz w:val="20"/>
          <w:szCs w:val="20"/>
          <w:lang w:val="en-US" w:eastAsia="en-US" w:bidi="he-IL"/>
        </w:rPr>
        <w:t>, REFERRING TO AN ESCHATOLOGICAL DAY</w:t>
      </w:r>
    </w:p>
    <w:p w:rsidR="00BE2714" w:rsidRPr="00BA1FA1" w:rsidRDefault="00BE2714" w:rsidP="00BE2714">
      <w:pPr>
        <w:rPr>
          <w:kern w:val="0"/>
          <w:lang w:val="en-US" w:eastAsia="en-US" w:bidi="he-IL"/>
        </w:rPr>
      </w:pPr>
    </w:p>
    <w:p w:rsidR="00BE2714" w:rsidRDefault="00BE2714" w:rsidP="00BE2714">
      <w:pPr>
        <w:rPr>
          <w:kern w:val="0"/>
          <w:lang w:eastAsia="en-US" w:bidi="he-IL"/>
        </w:rPr>
      </w:pPr>
      <w:r>
        <w:rPr>
          <w:rFonts w:cs="Times New Roman" w:hint="cs"/>
          <w:kern w:val="0"/>
          <w:rtl/>
          <w:lang w:eastAsia="en-US" w:bidi="he-IL"/>
        </w:rPr>
        <w:t>וְהָיָ֣ה׀</w:t>
      </w:r>
      <w:r>
        <w:rPr>
          <w:rFonts w:ascii="Mangal" w:hAnsi="Mangal" w:cs="Times New Roman"/>
          <w:kern w:val="0"/>
          <w:rtl/>
          <w:lang w:eastAsia="en-US" w:bidi="he-IL"/>
        </w:rPr>
        <w:t xml:space="preserve"> </w:t>
      </w:r>
      <w:r>
        <w:rPr>
          <w:rFonts w:cs="Times New Roman" w:hint="cs"/>
          <w:kern w:val="0"/>
          <w:rtl/>
          <w:lang w:eastAsia="en-US" w:bidi="he-IL"/>
        </w:rPr>
        <w:t>בַּיּ֣וֹם</w:t>
      </w:r>
      <w:r>
        <w:rPr>
          <w:rFonts w:ascii="Mangal" w:hAnsi="Mangal" w:cs="Times New Roman"/>
          <w:kern w:val="0"/>
          <w:rtl/>
          <w:lang w:eastAsia="en-US" w:bidi="he-IL"/>
        </w:rPr>
        <w:t xml:space="preserve"> </w:t>
      </w:r>
      <w:r>
        <w:rPr>
          <w:rFonts w:cs="Times New Roman" w:hint="cs"/>
          <w:kern w:val="0"/>
          <w:rtl/>
          <w:lang w:eastAsia="en-US" w:bidi="he-IL"/>
        </w:rPr>
        <w:t>הַה֗וּא</w:t>
      </w:r>
      <w:r>
        <w:rPr>
          <w:rFonts w:ascii="Mangal" w:hAnsi="Mangal" w:cs="Times New Roman"/>
          <w:kern w:val="0"/>
          <w:rtl/>
          <w:lang w:eastAsia="en-US" w:bidi="he-IL"/>
        </w:rPr>
        <w:t xml:space="preserve"> </w:t>
      </w:r>
      <w:r>
        <w:rPr>
          <w:rFonts w:ascii="Mangal" w:hAnsi="Mangal"/>
          <w:kern w:val="0"/>
          <w:lang w:eastAsia="en-US" w:bidi="he-IL"/>
        </w:rPr>
        <w:t xml:space="preserve">  20aA</w:t>
      </w:r>
    </w:p>
    <w:p w:rsidR="00BE2714" w:rsidRDefault="00BE2714" w:rsidP="00BE2714">
      <w:pPr>
        <w:rPr>
          <w:kern w:val="0"/>
          <w:lang w:val="en-US" w:eastAsia="en-US" w:bidi="he-IL"/>
        </w:rPr>
      </w:pPr>
      <w:r>
        <w:rPr>
          <w:kern w:val="0"/>
          <w:lang w:val="en-US" w:eastAsia="en-US" w:bidi="he-IL"/>
        </w:rPr>
        <w:t>And it will be in that day</w:t>
      </w:r>
    </w:p>
    <w:p w:rsidR="00BE2714" w:rsidRDefault="00BE2714" w:rsidP="00BE2714">
      <w:pPr>
        <w:ind w:firstLine="227"/>
        <w:rPr>
          <w:kern w:val="0"/>
          <w:lang w:eastAsia="en-US" w:bidi="he-IL"/>
        </w:rPr>
      </w:pPr>
      <w:r>
        <w:rPr>
          <w:rFonts w:cs="Times New Roman" w:hint="cs"/>
          <w:kern w:val="0"/>
          <w:rtl/>
          <w:lang w:eastAsia="en-US" w:bidi="he-IL"/>
        </w:rPr>
        <w:t>לֹֽא־יוֹסִ֨יף</w:t>
      </w:r>
      <w:r>
        <w:rPr>
          <w:rFonts w:ascii="Mangal" w:hAnsi="Mangal" w:cs="Times New Roman"/>
          <w:kern w:val="0"/>
          <w:rtl/>
          <w:lang w:eastAsia="en-US" w:bidi="he-IL"/>
        </w:rPr>
        <w:t xml:space="preserve"> </w:t>
      </w:r>
      <w:r>
        <w:rPr>
          <w:rFonts w:cs="Times New Roman" w:hint="cs"/>
          <w:kern w:val="0"/>
          <w:rtl/>
          <w:lang w:eastAsia="en-US" w:bidi="he-IL"/>
        </w:rPr>
        <w:t>ע֜וֹד</w:t>
      </w:r>
      <w:r>
        <w:rPr>
          <w:rFonts w:ascii="Mangal" w:hAnsi="Mangal" w:cs="Times New Roman"/>
          <w:kern w:val="0"/>
          <w:rtl/>
          <w:lang w:eastAsia="en-US" w:bidi="he-IL"/>
        </w:rPr>
        <w:t xml:space="preserve"> </w:t>
      </w:r>
      <w:r>
        <w:rPr>
          <w:rFonts w:cs="Times New Roman" w:hint="cs"/>
          <w:kern w:val="0"/>
          <w:rtl/>
          <w:lang w:eastAsia="en-US" w:bidi="he-IL"/>
        </w:rPr>
        <w:t>שְׁאָ֤ר</w:t>
      </w:r>
      <w:r>
        <w:rPr>
          <w:rFonts w:ascii="Mangal" w:hAnsi="Mangal" w:cs="Times New Roman"/>
          <w:kern w:val="0"/>
          <w:rtl/>
          <w:lang w:eastAsia="en-US" w:bidi="he-IL"/>
        </w:rPr>
        <w:t xml:space="preserve"> </w:t>
      </w:r>
      <w:r>
        <w:rPr>
          <w:rFonts w:cs="Times New Roman" w:hint="cs"/>
          <w:kern w:val="0"/>
          <w:rtl/>
          <w:lang w:eastAsia="en-US" w:bidi="he-IL"/>
        </w:rPr>
        <w:t>יִשְׂרָאֵל֙</w:t>
      </w:r>
      <w:r>
        <w:rPr>
          <w:rFonts w:ascii="Mangal" w:hAnsi="Mangal" w:cs="Times New Roman"/>
          <w:kern w:val="0"/>
          <w:rtl/>
          <w:lang w:eastAsia="en-US" w:bidi="he-IL"/>
        </w:rPr>
        <w:t xml:space="preserve"> </w:t>
      </w:r>
      <w:r>
        <w:rPr>
          <w:rFonts w:cs="Times New Roman" w:hint="cs"/>
          <w:kern w:val="0"/>
          <w:rtl/>
          <w:lang w:eastAsia="en-US" w:bidi="he-IL"/>
        </w:rPr>
        <w:t>וּפְלֵיטַ֣ת</w:t>
      </w:r>
      <w:r>
        <w:rPr>
          <w:rFonts w:ascii="Mangal" w:hAnsi="Mangal" w:cs="Times New Roman"/>
          <w:kern w:val="0"/>
          <w:rtl/>
          <w:lang w:eastAsia="en-US" w:bidi="he-IL"/>
        </w:rPr>
        <w:t xml:space="preserve"> </w:t>
      </w:r>
      <w:r>
        <w:rPr>
          <w:rFonts w:cs="Times New Roman" w:hint="cs"/>
          <w:kern w:val="0"/>
          <w:rtl/>
          <w:lang w:eastAsia="en-US" w:bidi="he-IL"/>
        </w:rPr>
        <w:t>בֵּֽית־יַעֲקֹ֔ב</w:t>
      </w:r>
      <w:r>
        <w:rPr>
          <w:rFonts w:ascii="Mangal" w:hAnsi="Mangal" w:cs="Times New Roman"/>
          <w:kern w:val="0"/>
          <w:rtl/>
          <w:lang w:eastAsia="en-US" w:bidi="he-IL"/>
        </w:rPr>
        <w:t xml:space="preserve"> </w:t>
      </w:r>
      <w:r>
        <w:rPr>
          <w:rFonts w:ascii="Mangal" w:hAnsi="Mangal"/>
          <w:kern w:val="0"/>
          <w:lang w:eastAsia="en-US" w:bidi="he-IL"/>
        </w:rPr>
        <w:t xml:space="preserve">  20aB</w:t>
      </w:r>
    </w:p>
    <w:p w:rsidR="00BE2714" w:rsidRDefault="00BE2714" w:rsidP="00BE2714">
      <w:pPr>
        <w:ind w:firstLine="227"/>
        <w:rPr>
          <w:kern w:val="0"/>
          <w:lang w:val="en-US" w:eastAsia="en-US" w:bidi="he-IL"/>
        </w:rPr>
      </w:pPr>
      <w:r>
        <w:rPr>
          <w:kern w:val="0"/>
          <w:lang w:val="en-US" w:eastAsia="en-US" w:bidi="he-IL"/>
        </w:rPr>
        <w:t>that no more will the rest of Israel and the escaped of the house of Jacob</w:t>
      </w:r>
    </w:p>
    <w:p w:rsidR="00BE2714" w:rsidRDefault="00BE2714" w:rsidP="00BE2714">
      <w:pPr>
        <w:ind w:firstLine="227"/>
        <w:rPr>
          <w:kern w:val="0"/>
          <w:lang w:eastAsia="en-US" w:bidi="he-IL"/>
        </w:rPr>
      </w:pPr>
      <w:r>
        <w:rPr>
          <w:rFonts w:cs="Times New Roman" w:hint="cs"/>
          <w:kern w:val="0"/>
          <w:rtl/>
          <w:lang w:eastAsia="en-US" w:bidi="he-IL"/>
        </w:rPr>
        <w:t>לְהִשָּׁעֵ֖ן</w:t>
      </w:r>
      <w:r>
        <w:rPr>
          <w:rFonts w:ascii="Mangal" w:hAnsi="Mangal" w:cs="Times New Roman"/>
          <w:kern w:val="0"/>
          <w:rtl/>
          <w:lang w:eastAsia="en-US" w:bidi="he-IL"/>
        </w:rPr>
        <w:t xml:space="preserve"> </w:t>
      </w:r>
      <w:r>
        <w:rPr>
          <w:rFonts w:cs="Times New Roman" w:hint="cs"/>
          <w:kern w:val="0"/>
          <w:rtl/>
          <w:lang w:eastAsia="en-US" w:bidi="he-IL"/>
        </w:rPr>
        <w:t>עַל־מַכֵּ֑הוּ</w:t>
      </w:r>
      <w:r>
        <w:rPr>
          <w:rFonts w:ascii="Mangal" w:hAnsi="Mangal" w:cs="Times New Roman"/>
          <w:kern w:val="0"/>
          <w:rtl/>
          <w:lang w:eastAsia="en-US" w:bidi="he-IL"/>
        </w:rPr>
        <w:t xml:space="preserve"> </w:t>
      </w:r>
      <w:r>
        <w:rPr>
          <w:rFonts w:ascii="Mangal" w:hAnsi="Mangal"/>
          <w:kern w:val="0"/>
          <w:lang w:eastAsia="en-US" w:bidi="he-IL"/>
        </w:rPr>
        <w:t xml:space="preserve">  20aC</w:t>
      </w:r>
    </w:p>
    <w:p w:rsidR="00BE2714" w:rsidRDefault="00BE2714" w:rsidP="00BE2714">
      <w:pPr>
        <w:ind w:firstLine="227"/>
        <w:rPr>
          <w:kern w:val="0"/>
          <w:lang w:val="en-US" w:eastAsia="en-US" w:bidi="he-IL"/>
        </w:rPr>
      </w:pPr>
      <w:r>
        <w:rPr>
          <w:kern w:val="0"/>
          <w:lang w:val="en-US" w:eastAsia="en-US" w:bidi="he-IL"/>
        </w:rPr>
        <w:t>lean on him that smote him</w:t>
      </w:r>
    </w:p>
    <w:p w:rsidR="00BE2714" w:rsidRDefault="00BE2714" w:rsidP="00BE2714">
      <w:pPr>
        <w:rPr>
          <w:kern w:val="0"/>
          <w:lang w:eastAsia="en-US" w:bidi="he-IL"/>
        </w:rPr>
      </w:pPr>
      <w:r>
        <w:rPr>
          <w:rFonts w:cs="Times New Roman" w:hint="cs"/>
          <w:kern w:val="0"/>
          <w:rtl/>
          <w:lang w:eastAsia="en-US" w:bidi="he-IL"/>
        </w:rPr>
        <w:t>וְנִשְׁעַ֗ן</w:t>
      </w:r>
      <w:r>
        <w:rPr>
          <w:rFonts w:ascii="Mangal" w:hAnsi="Mangal" w:cs="Times New Roman"/>
          <w:kern w:val="0"/>
          <w:rtl/>
          <w:lang w:eastAsia="en-US" w:bidi="he-IL"/>
        </w:rPr>
        <w:t xml:space="preserve"> </w:t>
      </w:r>
      <w:r>
        <w:rPr>
          <w:rFonts w:cs="Times New Roman" w:hint="cs"/>
          <w:kern w:val="0"/>
          <w:rtl/>
          <w:lang w:eastAsia="en-US" w:bidi="he-IL"/>
        </w:rPr>
        <w:t>עַל־יְהוָ֛ה</w:t>
      </w:r>
      <w:r>
        <w:rPr>
          <w:rFonts w:ascii="Mangal" w:hAnsi="Mangal" w:cs="Times New Roman"/>
          <w:kern w:val="0"/>
          <w:rtl/>
          <w:lang w:eastAsia="en-US" w:bidi="he-IL"/>
        </w:rPr>
        <w:t xml:space="preserve"> </w:t>
      </w:r>
      <w:r>
        <w:rPr>
          <w:rFonts w:cs="Times New Roman" w:hint="cs"/>
          <w:kern w:val="0"/>
          <w:rtl/>
          <w:lang w:eastAsia="en-US" w:bidi="he-IL"/>
        </w:rPr>
        <w:t>קְד֥וֹשׁ</w:t>
      </w:r>
      <w:r>
        <w:rPr>
          <w:rFonts w:ascii="Mangal" w:hAnsi="Mangal" w:cs="Times New Roman"/>
          <w:kern w:val="0"/>
          <w:rtl/>
          <w:lang w:eastAsia="en-US" w:bidi="he-IL"/>
        </w:rPr>
        <w:t xml:space="preserve"> </w:t>
      </w:r>
      <w:r>
        <w:rPr>
          <w:rFonts w:cs="Times New Roman" w:hint="cs"/>
          <w:kern w:val="0"/>
          <w:rtl/>
          <w:lang w:eastAsia="en-US" w:bidi="he-IL"/>
        </w:rPr>
        <w:t>יִשְׂרָאֵ֖ל</w:t>
      </w:r>
      <w:r>
        <w:rPr>
          <w:rFonts w:ascii="Mangal" w:hAnsi="Mangal" w:cs="Times New Roman"/>
          <w:kern w:val="0"/>
          <w:rtl/>
          <w:lang w:eastAsia="en-US" w:bidi="he-IL"/>
        </w:rPr>
        <w:t xml:space="preserve"> </w:t>
      </w:r>
      <w:r>
        <w:rPr>
          <w:rFonts w:cs="Times New Roman" w:hint="cs"/>
          <w:kern w:val="0"/>
          <w:rtl/>
          <w:lang w:eastAsia="en-US" w:bidi="he-IL"/>
        </w:rPr>
        <w:t>בֶּאֱמֶֽת׃</w:t>
      </w:r>
      <w:r>
        <w:rPr>
          <w:rFonts w:cs="Times New Roman"/>
          <w:kern w:val="0"/>
          <w:lang w:eastAsia="en-US" w:bidi="he-IL"/>
        </w:rPr>
        <w:t xml:space="preserve">  </w:t>
      </w:r>
      <w:r>
        <w:rPr>
          <w:rFonts w:ascii="Mangal" w:hAnsi="Mangal"/>
          <w:kern w:val="0"/>
          <w:lang w:eastAsia="en-US" w:bidi="he-IL"/>
        </w:rPr>
        <w:t>20bA</w:t>
      </w:r>
    </w:p>
    <w:p w:rsidR="00BE2714" w:rsidRDefault="00BE2714" w:rsidP="00BE2714">
      <w:pPr>
        <w:rPr>
          <w:kern w:val="0"/>
          <w:lang w:val="en-US" w:eastAsia="en-US" w:bidi="he-IL"/>
        </w:rPr>
      </w:pPr>
      <w:r>
        <w:rPr>
          <w:kern w:val="0"/>
          <w:lang w:val="en-US" w:eastAsia="en-US" w:bidi="he-IL"/>
        </w:rPr>
        <w:t>and he will lean on YHWH the holy one of Israel in truth.</w:t>
      </w:r>
    </w:p>
    <w:p w:rsidR="00BE2714" w:rsidRDefault="00BE2714" w:rsidP="00BE2714">
      <w:pPr>
        <w:rPr>
          <w:kern w:val="0"/>
          <w:lang w:val="en-US" w:eastAsia="en-US" w:bidi="he-IL"/>
        </w:rPr>
      </w:pPr>
    </w:p>
    <w:p w:rsidR="00BE2714" w:rsidRDefault="00BE2714" w:rsidP="00A41ACF">
      <w:pPr>
        <w:rPr>
          <w:kern w:val="0"/>
          <w:lang w:eastAsia="en-US" w:bidi="he-IL"/>
        </w:rPr>
      </w:pPr>
      <w:r>
        <w:rPr>
          <w:rFonts w:cs="Times New Roman" w:hint="cs"/>
          <w:kern w:val="0"/>
          <w:rtl/>
          <w:lang w:eastAsia="en-US" w:bidi="he-IL"/>
        </w:rPr>
        <w:t>שְׁאָ֥ר</w:t>
      </w:r>
      <w:r>
        <w:rPr>
          <w:rFonts w:ascii="Mangal" w:hAnsi="Mangal" w:cs="Times New Roman"/>
          <w:kern w:val="0"/>
          <w:rtl/>
          <w:lang w:eastAsia="en-US" w:bidi="he-IL"/>
        </w:rPr>
        <w:t xml:space="preserve"> </w:t>
      </w:r>
      <w:r>
        <w:rPr>
          <w:rFonts w:cs="Times New Roman" w:hint="cs"/>
          <w:kern w:val="0"/>
          <w:rtl/>
          <w:lang w:eastAsia="en-US" w:bidi="he-IL"/>
        </w:rPr>
        <w:t>יָשׁ֖וּב</w:t>
      </w:r>
      <w:r>
        <w:rPr>
          <w:rFonts w:ascii="Mangal" w:hAnsi="Mangal" w:cs="Times New Roman"/>
          <w:kern w:val="0"/>
          <w:rtl/>
          <w:lang w:eastAsia="en-US" w:bidi="he-IL"/>
        </w:rPr>
        <w:t xml:space="preserve"> </w:t>
      </w:r>
      <w:r>
        <w:rPr>
          <w:rFonts w:cs="Times New Roman" w:hint="cs"/>
          <w:kern w:val="0"/>
          <w:rtl/>
          <w:lang w:eastAsia="en-US" w:bidi="he-IL"/>
        </w:rPr>
        <w:t>שְׁאָ֣ר</w:t>
      </w:r>
      <w:r>
        <w:rPr>
          <w:rFonts w:ascii="Mangal" w:hAnsi="Mangal" w:cs="Times New Roman"/>
          <w:kern w:val="0"/>
          <w:rtl/>
          <w:lang w:eastAsia="en-US" w:bidi="he-IL"/>
        </w:rPr>
        <w:t xml:space="preserve"> </w:t>
      </w:r>
      <w:r>
        <w:rPr>
          <w:rFonts w:cs="Times New Roman" w:hint="cs"/>
          <w:kern w:val="0"/>
          <w:rtl/>
          <w:lang w:eastAsia="en-US" w:bidi="he-IL"/>
        </w:rPr>
        <w:t>יַעֲקֹ֑ב</w:t>
      </w:r>
      <w:r>
        <w:rPr>
          <w:rFonts w:ascii="Mangal" w:hAnsi="Mangal" w:cs="Times New Roman"/>
          <w:kern w:val="0"/>
          <w:rtl/>
          <w:lang w:eastAsia="en-US" w:bidi="he-IL"/>
        </w:rPr>
        <w:t xml:space="preserve"> </w:t>
      </w:r>
      <w:r>
        <w:rPr>
          <w:rFonts w:ascii="Mangal" w:hAnsi="Mangal"/>
          <w:kern w:val="0"/>
          <w:lang w:eastAsia="en-US" w:bidi="he-IL"/>
        </w:rPr>
        <w:t xml:space="preserve">  21aA</w:t>
      </w:r>
    </w:p>
    <w:p w:rsidR="00BE2714" w:rsidRPr="00A41ACF" w:rsidRDefault="00BE2714" w:rsidP="00BE2714">
      <w:pPr>
        <w:rPr>
          <w:kern w:val="0"/>
          <w:lang w:eastAsia="en-US" w:bidi="he-IL"/>
        </w:rPr>
      </w:pPr>
      <w:r>
        <w:rPr>
          <w:kern w:val="0"/>
          <w:lang w:val="en-US" w:eastAsia="en-US" w:bidi="he-IL"/>
        </w:rPr>
        <w:t>A rest will return, the rest of Jacob</w:t>
      </w:r>
      <w:r w:rsidR="00A41ACF" w:rsidRPr="00D251E6">
        <w:rPr>
          <w:rStyle w:val="Voetnootmarkering"/>
          <w:rFonts w:asciiTheme="majorBidi" w:hAnsiTheme="majorBidi" w:cstheme="majorBidi"/>
          <w:kern w:val="0"/>
          <w:lang w:eastAsia="en-US" w:bidi="he-IL"/>
        </w:rPr>
        <w:footnoteReference w:id="165"/>
      </w:r>
    </w:p>
    <w:p w:rsidR="00BE2714" w:rsidRDefault="00BE2714" w:rsidP="00BE2714">
      <w:pPr>
        <w:ind w:firstLine="227"/>
        <w:rPr>
          <w:kern w:val="0"/>
          <w:lang w:eastAsia="en-US" w:bidi="he-IL"/>
        </w:rPr>
      </w:pPr>
      <w:r>
        <w:rPr>
          <w:rFonts w:cs="Times New Roman" w:hint="cs"/>
          <w:kern w:val="0"/>
          <w:rtl/>
          <w:lang w:eastAsia="en-US" w:bidi="he-IL"/>
        </w:rPr>
        <w:t>אֶל־אֵ֖ל</w:t>
      </w:r>
      <w:r>
        <w:rPr>
          <w:rFonts w:cs="Times New Roman"/>
          <w:kern w:val="0"/>
          <w:rtl/>
          <w:lang w:eastAsia="en-US" w:bidi="he-IL"/>
        </w:rPr>
        <w:t xml:space="preserve"> </w:t>
      </w:r>
      <w:r>
        <w:rPr>
          <w:rFonts w:cs="Times New Roman" w:hint="cs"/>
          <w:kern w:val="0"/>
          <w:rtl/>
          <w:lang w:eastAsia="en-US" w:bidi="he-IL"/>
        </w:rPr>
        <w:t>גִּבּֽוֹר׃</w:t>
      </w:r>
      <w:r>
        <w:rPr>
          <w:rFonts w:cs="Times New Roman"/>
          <w:kern w:val="0"/>
          <w:lang w:eastAsia="en-US" w:bidi="he-IL"/>
        </w:rPr>
        <w:t xml:space="preserve">  </w:t>
      </w:r>
      <w:r>
        <w:rPr>
          <w:rFonts w:ascii="Mangal" w:hAnsi="Mangal"/>
          <w:kern w:val="0"/>
          <w:lang w:eastAsia="en-US" w:bidi="he-IL"/>
        </w:rPr>
        <w:t>21aB</w:t>
      </w:r>
    </w:p>
    <w:p w:rsidR="00BE2714" w:rsidRDefault="00BE2714" w:rsidP="00BE2714">
      <w:pPr>
        <w:ind w:firstLine="227"/>
        <w:rPr>
          <w:kern w:val="0"/>
          <w:lang w:eastAsia="en-US" w:bidi="he-IL"/>
        </w:rPr>
      </w:pPr>
      <w:r>
        <w:rPr>
          <w:kern w:val="0"/>
          <w:lang w:eastAsia="en-US" w:bidi="he-IL"/>
        </w:rPr>
        <w:t>to God the mighty.</w:t>
      </w:r>
    </w:p>
    <w:p w:rsidR="00BE2714" w:rsidRDefault="00BE2714" w:rsidP="00BE2714">
      <w:pPr>
        <w:rPr>
          <w:kern w:val="0"/>
          <w:lang w:eastAsia="en-US" w:bidi="he-IL"/>
        </w:rPr>
      </w:pPr>
    </w:p>
    <w:p w:rsidR="00BE2714" w:rsidRDefault="00BE2714" w:rsidP="00BE2714">
      <w:pPr>
        <w:rPr>
          <w:kern w:val="0"/>
          <w:lang w:eastAsia="en-US" w:bidi="he-IL"/>
        </w:rPr>
      </w:pPr>
      <w:r>
        <w:rPr>
          <w:rFonts w:cs="Times New Roman" w:hint="cs"/>
          <w:kern w:val="0"/>
          <w:rtl/>
          <w:lang w:eastAsia="en-US" w:bidi="he-IL"/>
        </w:rPr>
        <w:t>כִּ֣י</w:t>
      </w:r>
      <w:r>
        <w:rPr>
          <w:rFonts w:ascii="Mangal" w:hAnsi="Mangal" w:cs="Times New Roman"/>
          <w:kern w:val="0"/>
          <w:rtl/>
          <w:lang w:eastAsia="en-US" w:bidi="he-IL"/>
        </w:rPr>
        <w:t xml:space="preserve"> </w:t>
      </w:r>
      <w:r>
        <w:rPr>
          <w:rFonts w:cs="Times New Roman" w:hint="cs"/>
          <w:kern w:val="0"/>
          <w:rtl/>
          <w:lang w:eastAsia="en-US" w:bidi="he-IL"/>
        </w:rPr>
        <w:t>אִם־יִהְיֶ֞ה</w:t>
      </w:r>
      <w:r>
        <w:rPr>
          <w:rFonts w:ascii="Mangal" w:hAnsi="Mangal" w:cs="Times New Roman"/>
          <w:kern w:val="0"/>
          <w:rtl/>
          <w:lang w:eastAsia="en-US" w:bidi="he-IL"/>
        </w:rPr>
        <w:t xml:space="preserve"> </w:t>
      </w:r>
      <w:r>
        <w:rPr>
          <w:rFonts w:cs="Times New Roman" w:hint="cs"/>
          <w:kern w:val="0"/>
          <w:rtl/>
          <w:lang w:eastAsia="en-US" w:bidi="he-IL"/>
        </w:rPr>
        <w:t>עַמְּךָ֤</w:t>
      </w:r>
      <w:r>
        <w:rPr>
          <w:rFonts w:ascii="Mangal" w:hAnsi="Mangal" w:cs="Times New Roman"/>
          <w:kern w:val="0"/>
          <w:rtl/>
          <w:lang w:eastAsia="en-US" w:bidi="he-IL"/>
        </w:rPr>
        <w:t xml:space="preserve"> </w:t>
      </w:r>
      <w:r>
        <w:rPr>
          <w:rFonts w:cs="Times New Roman" w:hint="cs"/>
          <w:kern w:val="0"/>
          <w:rtl/>
          <w:lang w:eastAsia="en-US" w:bidi="he-IL"/>
        </w:rPr>
        <w:t>יִשְׂרָאֵל֙</w:t>
      </w:r>
      <w:r>
        <w:rPr>
          <w:rFonts w:ascii="Mangal" w:hAnsi="Mangal" w:cs="Times New Roman"/>
          <w:kern w:val="0"/>
          <w:rtl/>
          <w:lang w:eastAsia="en-US" w:bidi="he-IL"/>
        </w:rPr>
        <w:t xml:space="preserve"> </w:t>
      </w:r>
      <w:r>
        <w:rPr>
          <w:rFonts w:cs="Times New Roman" w:hint="cs"/>
          <w:kern w:val="0"/>
          <w:rtl/>
          <w:lang w:eastAsia="en-US" w:bidi="he-IL"/>
        </w:rPr>
        <w:t>כְּח֣וֹל</w:t>
      </w:r>
      <w:r>
        <w:rPr>
          <w:rFonts w:ascii="Mangal" w:hAnsi="Mangal" w:cs="Times New Roman"/>
          <w:kern w:val="0"/>
          <w:rtl/>
          <w:lang w:eastAsia="en-US" w:bidi="he-IL"/>
        </w:rPr>
        <w:t xml:space="preserve"> </w:t>
      </w:r>
      <w:r>
        <w:rPr>
          <w:rFonts w:cs="Times New Roman" w:hint="cs"/>
          <w:kern w:val="0"/>
          <w:rtl/>
          <w:lang w:eastAsia="en-US" w:bidi="he-IL"/>
        </w:rPr>
        <w:t>הַיָּ֔ם</w:t>
      </w:r>
      <w:r>
        <w:rPr>
          <w:rFonts w:ascii="Mangal" w:hAnsi="Mangal" w:cs="Times New Roman"/>
          <w:kern w:val="0"/>
          <w:rtl/>
          <w:lang w:eastAsia="en-US" w:bidi="he-IL"/>
        </w:rPr>
        <w:t xml:space="preserve"> </w:t>
      </w:r>
      <w:r>
        <w:rPr>
          <w:rFonts w:ascii="Mangal" w:hAnsi="Mangal"/>
          <w:kern w:val="0"/>
          <w:lang w:eastAsia="en-US" w:bidi="he-IL"/>
        </w:rPr>
        <w:t xml:space="preserve">  22aA</w:t>
      </w:r>
    </w:p>
    <w:p w:rsidR="00BE2714" w:rsidRDefault="00BE2714" w:rsidP="00BE2714">
      <w:pPr>
        <w:rPr>
          <w:kern w:val="0"/>
          <w:lang w:val="en-US" w:eastAsia="en-US" w:bidi="he-IL"/>
        </w:rPr>
      </w:pPr>
      <w:r>
        <w:rPr>
          <w:kern w:val="0"/>
          <w:lang w:val="en-US" w:eastAsia="en-US" w:bidi="he-IL"/>
        </w:rPr>
        <w:t>For though your people Israel may be like the sand of the sea</w:t>
      </w:r>
    </w:p>
    <w:p w:rsidR="00BE2714" w:rsidRPr="00770BC0" w:rsidRDefault="00BE2714" w:rsidP="00BE2714">
      <w:pPr>
        <w:ind w:firstLine="227"/>
        <w:rPr>
          <w:kern w:val="0"/>
          <w:lang w:val="en-US" w:eastAsia="en-US" w:bidi="he-IL"/>
        </w:rPr>
      </w:pPr>
      <w:r>
        <w:rPr>
          <w:rFonts w:cs="Times New Roman" w:hint="cs"/>
          <w:kern w:val="0"/>
          <w:rtl/>
          <w:lang w:eastAsia="en-US" w:bidi="he-IL"/>
        </w:rPr>
        <w:t>שְׁאָ֖ר</w:t>
      </w:r>
      <w:r>
        <w:rPr>
          <w:rFonts w:ascii="Mangal" w:hAnsi="Mangal" w:cs="Times New Roman"/>
          <w:kern w:val="0"/>
          <w:rtl/>
          <w:lang w:eastAsia="en-US" w:bidi="he-IL"/>
        </w:rPr>
        <w:t xml:space="preserve"> </w:t>
      </w:r>
      <w:r>
        <w:rPr>
          <w:rFonts w:cs="Times New Roman" w:hint="cs"/>
          <w:kern w:val="0"/>
          <w:rtl/>
          <w:lang w:eastAsia="en-US" w:bidi="he-IL"/>
        </w:rPr>
        <w:t>יָשׁ֣וּב</w:t>
      </w:r>
      <w:r>
        <w:rPr>
          <w:rFonts w:ascii="Mangal" w:hAnsi="Mangal" w:cs="Times New Roman"/>
          <w:kern w:val="0"/>
          <w:rtl/>
          <w:lang w:eastAsia="en-US" w:bidi="he-IL"/>
        </w:rPr>
        <w:t xml:space="preserve"> </w:t>
      </w:r>
      <w:r>
        <w:rPr>
          <w:rFonts w:cs="Times New Roman" w:hint="cs"/>
          <w:kern w:val="0"/>
          <w:rtl/>
          <w:lang w:eastAsia="en-US" w:bidi="he-IL"/>
        </w:rPr>
        <w:t>בּוֹ֑</w:t>
      </w:r>
      <w:r>
        <w:rPr>
          <w:rFonts w:ascii="Mangal" w:hAnsi="Mangal" w:cs="Times New Roman"/>
          <w:kern w:val="0"/>
          <w:rtl/>
          <w:lang w:eastAsia="en-US" w:bidi="he-IL"/>
        </w:rPr>
        <w:t xml:space="preserve"> </w:t>
      </w:r>
      <w:r w:rsidRPr="00770BC0">
        <w:rPr>
          <w:rFonts w:ascii="Mangal" w:hAnsi="Mangal"/>
          <w:kern w:val="0"/>
          <w:lang w:val="en-US" w:eastAsia="en-US" w:bidi="he-IL"/>
        </w:rPr>
        <w:t xml:space="preserve">  22aB</w:t>
      </w:r>
    </w:p>
    <w:p w:rsidR="00BE2714" w:rsidRDefault="00BE2714" w:rsidP="00BE2714">
      <w:pPr>
        <w:ind w:firstLine="227"/>
        <w:rPr>
          <w:kern w:val="0"/>
          <w:lang w:val="en-US" w:eastAsia="en-US" w:bidi="he-IL"/>
        </w:rPr>
      </w:pPr>
      <w:r>
        <w:rPr>
          <w:kern w:val="0"/>
          <w:lang w:val="en-US" w:eastAsia="en-US" w:bidi="he-IL"/>
        </w:rPr>
        <w:t>a rest will return with it</w:t>
      </w:r>
      <w:r>
        <w:rPr>
          <w:rStyle w:val="Voetnootmarkering"/>
          <w:kern w:val="0"/>
          <w:lang w:val="en-US" w:eastAsia="en-US" w:bidi="he-IL"/>
        </w:rPr>
        <w:footnoteReference w:id="166"/>
      </w:r>
    </w:p>
    <w:p w:rsidR="0005604A" w:rsidRDefault="0005604A" w:rsidP="00B27013">
      <w:pPr>
        <w:rPr>
          <w:rFonts w:asciiTheme="majorBidi" w:eastAsiaTheme="minorHAnsi" w:hAnsiTheme="majorBidi" w:cstheme="majorBidi"/>
          <w:kern w:val="0"/>
          <w:lang w:val="en-US" w:eastAsia="en-US" w:bidi="he-IL"/>
        </w:rPr>
      </w:pPr>
    </w:p>
    <w:p w:rsidR="007A394C" w:rsidRDefault="007A394C" w:rsidP="00B27013">
      <w:pPr>
        <w:rPr>
          <w:rFonts w:asciiTheme="majorBidi" w:eastAsiaTheme="minorHAnsi" w:hAnsiTheme="majorBidi" w:cstheme="majorBidi"/>
          <w:kern w:val="0"/>
          <w:lang w:val="en-US" w:eastAsia="en-US" w:bidi="he-IL"/>
        </w:rPr>
      </w:pPr>
    </w:p>
    <w:p w:rsidR="0005604A" w:rsidRDefault="00FA1ACA" w:rsidP="00B27013">
      <w:pPr>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3</w:t>
      </w:r>
      <w:r w:rsidR="0005604A">
        <w:rPr>
          <w:rFonts w:asciiTheme="majorBidi" w:eastAsiaTheme="minorHAnsi" w:hAnsiTheme="majorBidi" w:cstheme="majorBidi"/>
          <w:kern w:val="0"/>
          <w:lang w:val="en-US" w:eastAsia="en-US" w:bidi="he-IL"/>
        </w:rPr>
        <w:t xml:space="preserve">.7.1 </w:t>
      </w:r>
      <w:r w:rsidR="0005604A" w:rsidRPr="0005604A">
        <w:rPr>
          <w:rFonts w:asciiTheme="majorBidi" w:eastAsiaTheme="minorHAnsi" w:hAnsiTheme="majorBidi" w:cstheme="majorBidi"/>
          <w:i/>
          <w:iCs/>
          <w:kern w:val="0"/>
          <w:lang w:val="en-US" w:eastAsia="en-US" w:bidi="he-IL"/>
        </w:rPr>
        <w:t>Delimitation</w:t>
      </w:r>
    </w:p>
    <w:p w:rsidR="00C141FA" w:rsidRDefault="002C22F1" w:rsidP="00C141FA">
      <w:pPr>
        <w:jc w:val="both"/>
        <w:rPr>
          <w:rFonts w:asciiTheme="majorBidi" w:eastAsiaTheme="minorHAnsi" w:hAnsiTheme="majorBidi" w:cstheme="majorBidi"/>
          <w:kern w:val="0"/>
          <w:lang w:val="en-US" w:eastAsia="en-US" w:bidi="he-IL"/>
        </w:rPr>
      </w:pPr>
      <w:r w:rsidRPr="002C22F1">
        <w:rPr>
          <w:rFonts w:asciiTheme="majorBidi" w:eastAsiaTheme="minorHAnsi" w:hAnsiTheme="majorBidi" w:cstheme="majorBidi"/>
          <w:kern w:val="0"/>
          <w:lang w:val="en-US" w:eastAsia="en-US" w:bidi="he-IL"/>
        </w:rPr>
        <w:t xml:space="preserve">According to De Bruin, </w:t>
      </w:r>
      <w:r>
        <w:rPr>
          <w:rFonts w:asciiTheme="majorBidi" w:eastAsiaTheme="minorHAnsi" w:hAnsiTheme="majorBidi" w:cstheme="majorBidi"/>
          <w:kern w:val="0"/>
          <w:lang w:val="en-US" w:eastAsia="en-US" w:bidi="he-IL"/>
        </w:rPr>
        <w:t xml:space="preserve">verses </w:t>
      </w:r>
      <w:r w:rsidR="00B27013">
        <w:rPr>
          <w:rFonts w:asciiTheme="majorBidi" w:eastAsiaTheme="minorHAnsi" w:hAnsiTheme="majorBidi" w:cstheme="majorBidi"/>
          <w:kern w:val="0"/>
          <w:lang w:val="en-US" w:eastAsia="en-US" w:bidi="he-IL"/>
        </w:rPr>
        <w:t xml:space="preserve">20, 21 and 22 </w:t>
      </w:r>
      <w:r>
        <w:rPr>
          <w:rFonts w:asciiTheme="majorBidi" w:eastAsiaTheme="minorHAnsi" w:hAnsiTheme="majorBidi" w:cstheme="majorBidi"/>
          <w:kern w:val="0"/>
          <w:lang w:val="en-US" w:eastAsia="en-US" w:bidi="he-IL"/>
        </w:rPr>
        <w:t xml:space="preserve">are a unit in ancient delimitation. </w:t>
      </w:r>
      <w:r w:rsidR="00B27013">
        <w:rPr>
          <w:rFonts w:asciiTheme="majorBidi" w:eastAsiaTheme="minorHAnsi" w:hAnsiTheme="majorBidi" w:cstheme="majorBidi"/>
          <w:kern w:val="0"/>
          <w:lang w:val="en-US" w:eastAsia="en-US" w:bidi="he-IL"/>
        </w:rPr>
        <w:t>However, he makes a division based on theme and divides between 22a and b.</w:t>
      </w:r>
      <w:r w:rsidR="00C141FA">
        <w:rPr>
          <w:rStyle w:val="Voetnootmarkering"/>
          <w:rFonts w:asciiTheme="majorBidi" w:eastAsiaTheme="minorHAnsi" w:hAnsiTheme="majorBidi" w:cstheme="majorBidi"/>
          <w:kern w:val="0"/>
          <w:lang w:val="en-US" w:eastAsia="en-US" w:bidi="he-IL"/>
        </w:rPr>
        <w:footnoteReference w:id="167"/>
      </w:r>
      <w:r w:rsidR="00B27013">
        <w:rPr>
          <w:rFonts w:asciiTheme="majorBidi" w:eastAsiaTheme="minorHAnsi" w:hAnsiTheme="majorBidi" w:cstheme="majorBidi"/>
          <w:kern w:val="0"/>
          <w:lang w:val="en-US" w:eastAsia="en-US" w:bidi="he-IL"/>
        </w:rPr>
        <w:t xml:space="preserve"> </w:t>
      </w:r>
    </w:p>
    <w:p w:rsidR="00E737F7" w:rsidRDefault="003E42CB" w:rsidP="003E42CB">
      <w:pPr>
        <w:ind w:firstLine="227"/>
        <w:jc w:val="both"/>
        <w:rPr>
          <w:kern w:val="0"/>
          <w:lang w:val="en-US" w:eastAsia="en-US" w:bidi="he-IL"/>
        </w:rPr>
      </w:pPr>
      <w:r>
        <w:rPr>
          <w:kern w:val="0"/>
          <w:lang w:val="en-US" w:eastAsia="en-US" w:bidi="he-IL"/>
        </w:rPr>
        <w:t xml:space="preserve">The passage </w:t>
      </w:r>
      <w:r w:rsidR="00E737F7">
        <w:rPr>
          <w:kern w:val="0"/>
          <w:lang w:val="en-US" w:eastAsia="en-US" w:bidi="he-IL"/>
        </w:rPr>
        <w:t xml:space="preserve">is in prose. </w:t>
      </w:r>
    </w:p>
    <w:p w:rsidR="00690C41" w:rsidRDefault="00E737F7" w:rsidP="00B5355C">
      <w:pPr>
        <w:ind w:firstLine="227"/>
        <w:jc w:val="both"/>
        <w:rPr>
          <w:rFonts w:asciiTheme="majorBidi" w:hAnsiTheme="majorBidi" w:cstheme="majorBidi"/>
          <w:lang w:val="en-US" w:bidi="he-IL"/>
        </w:rPr>
      </w:pPr>
      <w:r>
        <w:rPr>
          <w:kern w:val="0"/>
          <w:lang w:val="en-US" w:eastAsia="en-US" w:bidi="he-IL"/>
        </w:rPr>
        <w:t xml:space="preserve">The passage </w:t>
      </w:r>
      <w:r w:rsidR="003E42CB">
        <w:rPr>
          <w:kern w:val="0"/>
          <w:lang w:val="en-US" w:eastAsia="en-US" w:bidi="he-IL"/>
        </w:rPr>
        <w:t xml:space="preserve">begins with the expression </w:t>
      </w:r>
      <w:r w:rsidR="003E42CB">
        <w:rPr>
          <w:rFonts w:cs="Times New Roman" w:hint="cs"/>
          <w:kern w:val="0"/>
          <w:rtl/>
          <w:lang w:eastAsia="en-US" w:bidi="he-IL"/>
        </w:rPr>
        <w:t>וְהָיָ֣ה׀</w:t>
      </w:r>
      <w:r w:rsidR="003E42CB">
        <w:rPr>
          <w:rFonts w:ascii="Mangal" w:hAnsi="Mangal" w:cs="Times New Roman"/>
          <w:kern w:val="0"/>
          <w:rtl/>
          <w:lang w:eastAsia="en-US" w:bidi="he-IL"/>
        </w:rPr>
        <w:t xml:space="preserve"> </w:t>
      </w:r>
      <w:r w:rsidR="003E42CB">
        <w:rPr>
          <w:rFonts w:cs="Times New Roman" w:hint="cs"/>
          <w:kern w:val="0"/>
          <w:rtl/>
          <w:lang w:eastAsia="en-US" w:bidi="he-IL"/>
        </w:rPr>
        <w:t>בַּיּ֣וֹם</w:t>
      </w:r>
      <w:r w:rsidR="003E42CB">
        <w:rPr>
          <w:rFonts w:ascii="Mangal" w:hAnsi="Mangal" w:cs="Times New Roman"/>
          <w:kern w:val="0"/>
          <w:rtl/>
          <w:lang w:eastAsia="en-US" w:bidi="he-IL"/>
        </w:rPr>
        <w:t xml:space="preserve"> </w:t>
      </w:r>
      <w:r w:rsidR="003E42CB">
        <w:rPr>
          <w:rFonts w:cs="Times New Roman" w:hint="cs"/>
          <w:kern w:val="0"/>
          <w:rtl/>
          <w:lang w:eastAsia="en-US" w:bidi="he-IL"/>
        </w:rPr>
        <w:t>הַה֗וּא</w:t>
      </w:r>
      <w:r w:rsidR="003E42CB" w:rsidRPr="0085254B">
        <w:rPr>
          <w:rFonts w:cs="Times New Roman"/>
          <w:kern w:val="0"/>
          <w:lang w:val="en-US" w:eastAsia="en-US" w:bidi="he-IL"/>
        </w:rPr>
        <w:t xml:space="preserve">.  </w:t>
      </w:r>
      <w:r w:rsidR="003E42CB">
        <w:rPr>
          <w:rFonts w:asciiTheme="majorBidi" w:hAnsiTheme="majorBidi" w:cstheme="majorBidi"/>
          <w:lang w:val="en-US"/>
        </w:rPr>
        <w:t xml:space="preserve">Olley wrote a study on the structure of the book of Isaiah based on the text divisions in the Qumran scroll. He discerned five groups of introductory words and phrases: 1. The speech of YHWH; 2. Summons to hear; 3. Designation of time </w:t>
      </w:r>
      <w:r w:rsidR="003E42CB">
        <w:rPr>
          <w:rFonts w:asciiTheme="majorBidi" w:hAnsiTheme="majorBidi" w:cstheme="majorBidi" w:hint="cs"/>
          <w:rtl/>
          <w:lang w:val="en-US" w:bidi="he-IL"/>
        </w:rPr>
        <w:t>ביומ ההוא</w:t>
      </w:r>
      <w:r w:rsidR="003E42CB" w:rsidRPr="00BD1A07">
        <w:rPr>
          <w:rFonts w:asciiTheme="majorBidi" w:hAnsiTheme="majorBidi" w:cstheme="majorBidi"/>
          <w:lang w:val="en-US" w:bidi="he-IL"/>
        </w:rPr>
        <w:t xml:space="preserve">; 4. Exclamations </w:t>
      </w:r>
      <w:r w:rsidR="003E42CB">
        <w:rPr>
          <w:rFonts w:asciiTheme="majorBidi" w:hAnsiTheme="majorBidi" w:cstheme="majorBidi" w:hint="cs"/>
          <w:rtl/>
          <w:lang w:bidi="he-IL"/>
        </w:rPr>
        <w:t>הוי</w:t>
      </w:r>
      <w:r w:rsidR="003E42CB" w:rsidRPr="00BD1A07">
        <w:rPr>
          <w:rFonts w:asciiTheme="majorBidi" w:hAnsiTheme="majorBidi" w:cstheme="majorBidi"/>
          <w:lang w:val="en-US" w:bidi="he-IL"/>
        </w:rPr>
        <w:t>; 5. Oracles against the nation.</w:t>
      </w:r>
      <w:r w:rsidR="003E42CB">
        <w:rPr>
          <w:rStyle w:val="Voetnootmarkering"/>
          <w:rFonts w:asciiTheme="majorBidi" w:hAnsiTheme="majorBidi" w:cstheme="majorBidi"/>
          <w:lang w:bidi="he-IL"/>
        </w:rPr>
        <w:footnoteReference w:id="168"/>
      </w:r>
      <w:r w:rsidR="003E42CB">
        <w:rPr>
          <w:rFonts w:asciiTheme="majorBidi" w:hAnsiTheme="majorBidi" w:cstheme="majorBidi"/>
          <w:lang w:val="en-US" w:bidi="he-IL"/>
        </w:rPr>
        <w:t xml:space="preserve"> </w:t>
      </w:r>
    </w:p>
    <w:p w:rsidR="00690C41" w:rsidRPr="00523132" w:rsidRDefault="00690C41" w:rsidP="00690C41">
      <w:pPr>
        <w:ind w:firstLine="227"/>
        <w:jc w:val="both"/>
        <w:rPr>
          <w:lang w:val="en-US"/>
        </w:rPr>
      </w:pPr>
      <w:r>
        <w:rPr>
          <w:rFonts w:asciiTheme="majorBidi" w:hAnsiTheme="majorBidi" w:cstheme="majorBidi"/>
          <w:lang w:val="en-US" w:bidi="he-IL"/>
        </w:rPr>
        <w:t>So w</w:t>
      </w:r>
      <w:r w:rsidR="003E42CB">
        <w:rPr>
          <w:rFonts w:asciiTheme="majorBidi" w:hAnsiTheme="majorBidi" w:cstheme="majorBidi"/>
          <w:lang w:val="en-US" w:bidi="he-IL"/>
        </w:rPr>
        <w:t>e see that</w:t>
      </w:r>
      <w:r w:rsidR="003E42CB">
        <w:rPr>
          <w:rFonts w:asciiTheme="majorBidi" w:hAnsiTheme="majorBidi" w:cstheme="majorBidi" w:hint="cs"/>
          <w:rtl/>
          <w:lang w:val="en-US" w:bidi="he-IL"/>
        </w:rPr>
        <w:t xml:space="preserve">בַּיּוֹם הַהוּא </w:t>
      </w:r>
      <w:r w:rsidR="003E42CB">
        <w:rPr>
          <w:rFonts w:asciiTheme="majorBidi" w:hAnsiTheme="majorBidi" w:cstheme="majorBidi"/>
          <w:lang w:val="en-US" w:bidi="he-IL"/>
        </w:rPr>
        <w:t xml:space="preserve"> is an introductory phrase and thus connects this verse with the preceding verse.</w:t>
      </w:r>
      <w:r>
        <w:rPr>
          <w:rFonts w:asciiTheme="majorBidi" w:hAnsiTheme="majorBidi" w:cstheme="majorBidi"/>
          <w:lang w:val="en-US" w:bidi="he-IL"/>
        </w:rPr>
        <w:t xml:space="preserve"> </w:t>
      </w:r>
    </w:p>
    <w:p w:rsidR="000548D8" w:rsidRDefault="000548D8" w:rsidP="000548D8">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Perhaps a redactor added verses 20 and 21 after 19 because of the catchword </w:t>
      </w:r>
      <w:r>
        <w:rPr>
          <w:rFonts w:cs="Times New Roman" w:hint="cs"/>
          <w:kern w:val="0"/>
          <w:rtl/>
          <w:lang w:eastAsia="en-US" w:bidi="he-IL"/>
        </w:rPr>
        <w:t>שְׁאָר</w:t>
      </w:r>
      <w:r w:rsidRPr="006F73C6">
        <w:rPr>
          <w:rFonts w:cs="Times New Roman"/>
          <w:kern w:val="0"/>
          <w:lang w:val="en-US" w:eastAsia="en-US" w:bidi="he-IL"/>
        </w:rPr>
        <w:t>.</w:t>
      </w:r>
    </w:p>
    <w:p w:rsidR="000F2BDF" w:rsidRDefault="000F2BDF" w:rsidP="000F276C">
      <w:pPr>
        <w:rPr>
          <w:rFonts w:asciiTheme="majorBidi" w:eastAsiaTheme="minorHAnsi" w:hAnsiTheme="majorBidi" w:cstheme="majorBidi"/>
          <w:kern w:val="0"/>
          <w:lang w:val="en-US" w:eastAsia="en-US" w:bidi="he-IL"/>
        </w:rPr>
      </w:pPr>
    </w:p>
    <w:p w:rsidR="0048626B" w:rsidRDefault="0048626B" w:rsidP="000F276C">
      <w:pPr>
        <w:rPr>
          <w:rFonts w:asciiTheme="majorBidi" w:eastAsiaTheme="minorHAnsi" w:hAnsiTheme="majorBidi" w:cstheme="majorBidi"/>
          <w:kern w:val="0"/>
          <w:lang w:val="en-US" w:eastAsia="en-US" w:bidi="he-IL"/>
        </w:rPr>
      </w:pPr>
    </w:p>
    <w:p w:rsidR="0005604A" w:rsidRPr="000F7B45" w:rsidRDefault="00FA1ACA" w:rsidP="000F276C">
      <w:pPr>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3</w:t>
      </w:r>
      <w:r w:rsidR="0005604A" w:rsidRPr="000F7B45">
        <w:rPr>
          <w:rFonts w:asciiTheme="majorBidi" w:eastAsiaTheme="minorHAnsi" w:hAnsiTheme="majorBidi" w:cstheme="majorBidi"/>
          <w:kern w:val="0"/>
          <w:lang w:val="en-US" w:eastAsia="en-US" w:bidi="he-IL"/>
        </w:rPr>
        <w:t xml:space="preserve">.7.2 </w:t>
      </w:r>
      <w:r w:rsidR="000F276C">
        <w:rPr>
          <w:rFonts w:asciiTheme="majorBidi" w:eastAsiaTheme="minorHAnsi" w:hAnsiTheme="majorBidi" w:cstheme="majorBidi"/>
          <w:i/>
          <w:iCs/>
          <w:kern w:val="0"/>
          <w:lang w:val="en-US" w:eastAsia="en-US" w:bidi="he-IL"/>
        </w:rPr>
        <w:t>H</w:t>
      </w:r>
      <w:r w:rsidR="0005604A" w:rsidRPr="000F7B45">
        <w:rPr>
          <w:rFonts w:asciiTheme="majorBidi" w:eastAsiaTheme="minorHAnsi" w:hAnsiTheme="majorBidi" w:cstheme="majorBidi"/>
          <w:i/>
          <w:iCs/>
          <w:kern w:val="0"/>
          <w:lang w:val="en-US" w:eastAsia="en-US" w:bidi="he-IL"/>
        </w:rPr>
        <w:t>istorical background</w:t>
      </w:r>
    </w:p>
    <w:p w:rsidR="00972407" w:rsidRDefault="003E4AEC" w:rsidP="009A0693">
      <w:pPr>
        <w:jc w:val="both"/>
        <w:rPr>
          <w:kern w:val="0"/>
          <w:lang w:val="en-US" w:eastAsia="en-US" w:bidi="he-IL"/>
        </w:rPr>
      </w:pPr>
      <w:r>
        <w:rPr>
          <w:rFonts w:asciiTheme="majorBidi" w:eastAsiaTheme="minorHAnsi" w:hAnsiTheme="majorBidi" w:cstheme="majorBidi"/>
          <w:kern w:val="0"/>
          <w:lang w:val="en-US" w:eastAsia="en-US" w:bidi="he-IL"/>
        </w:rPr>
        <w:t xml:space="preserve">Beuken </w:t>
      </w:r>
      <w:r w:rsidR="009A0693">
        <w:rPr>
          <w:rFonts w:asciiTheme="majorBidi" w:eastAsiaTheme="minorHAnsi" w:hAnsiTheme="majorBidi" w:cstheme="majorBidi"/>
          <w:kern w:val="0"/>
          <w:lang w:val="en-US" w:eastAsia="en-US" w:bidi="he-IL"/>
        </w:rPr>
        <w:t xml:space="preserve">assumes </w:t>
      </w:r>
      <w:r>
        <w:rPr>
          <w:rFonts w:asciiTheme="majorBidi" w:eastAsiaTheme="minorHAnsi" w:hAnsiTheme="majorBidi" w:cstheme="majorBidi"/>
          <w:kern w:val="0"/>
          <w:lang w:val="en-US" w:eastAsia="en-US" w:bidi="he-IL"/>
        </w:rPr>
        <w:t>that this passage, unlike the rest of the Chapter which must be from the times of Isaiah, was written after the (Babylonian) exile and presents the ‘Rest-theologie’: the theology that the rest of Israel will return after the exile.</w:t>
      </w:r>
      <w:r>
        <w:rPr>
          <w:rStyle w:val="Voetnootmarkering"/>
          <w:rFonts w:asciiTheme="majorBidi" w:eastAsiaTheme="minorHAnsi" w:hAnsiTheme="majorBidi" w:cstheme="majorBidi"/>
          <w:kern w:val="0"/>
          <w:lang w:val="en-US" w:eastAsia="en-US" w:bidi="he-IL"/>
        </w:rPr>
        <w:footnoteReference w:id="169"/>
      </w:r>
      <w:r>
        <w:rPr>
          <w:rFonts w:asciiTheme="majorBidi" w:eastAsiaTheme="minorHAnsi" w:hAnsiTheme="majorBidi" w:cstheme="majorBidi"/>
          <w:kern w:val="0"/>
          <w:lang w:val="en-US" w:eastAsia="en-US" w:bidi="he-IL"/>
        </w:rPr>
        <w:t xml:space="preserve"> </w:t>
      </w:r>
      <w:r w:rsidR="00972407">
        <w:rPr>
          <w:kern w:val="0"/>
          <w:lang w:val="en-US" w:eastAsia="en-US" w:bidi="he-IL"/>
        </w:rPr>
        <w:t xml:space="preserve">The mentioning of a rest that will return could also be a prophecy, however, regarding the Israelites that were deported to Assyria </w:t>
      </w:r>
      <w:r w:rsidR="00A43358">
        <w:rPr>
          <w:kern w:val="0"/>
          <w:lang w:val="en-US" w:eastAsia="en-US" w:bidi="he-IL"/>
        </w:rPr>
        <w:t>by Tig</w:t>
      </w:r>
      <w:r w:rsidR="000D0F26">
        <w:rPr>
          <w:kern w:val="0"/>
          <w:lang w:val="en-US" w:eastAsia="en-US" w:bidi="he-IL"/>
        </w:rPr>
        <w:t>l</w:t>
      </w:r>
      <w:r w:rsidR="00A43358">
        <w:rPr>
          <w:kern w:val="0"/>
          <w:lang w:val="en-US" w:eastAsia="en-US" w:bidi="he-IL"/>
        </w:rPr>
        <w:t xml:space="preserve">ath-pileser in </w:t>
      </w:r>
      <w:r w:rsidR="00057E77">
        <w:rPr>
          <w:kern w:val="0"/>
          <w:lang w:val="en-US" w:eastAsia="en-US" w:bidi="he-IL"/>
        </w:rPr>
        <w:t>732</w:t>
      </w:r>
      <w:r w:rsidR="00A43358">
        <w:rPr>
          <w:kern w:val="0"/>
          <w:lang w:val="en-US" w:eastAsia="en-US" w:bidi="he-IL"/>
        </w:rPr>
        <w:t xml:space="preserve">, or by Sargon II </w:t>
      </w:r>
      <w:r w:rsidR="00972407">
        <w:rPr>
          <w:kern w:val="0"/>
          <w:lang w:val="en-US" w:eastAsia="en-US" w:bidi="he-IL"/>
        </w:rPr>
        <w:t xml:space="preserve">in 722. </w:t>
      </w:r>
    </w:p>
    <w:p w:rsidR="00622242" w:rsidRDefault="00605C4F" w:rsidP="000A641B">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Roberts does not take into account that the </w:t>
      </w:r>
      <w:r w:rsidR="000A641B">
        <w:rPr>
          <w:rFonts w:asciiTheme="majorBidi" w:eastAsiaTheme="minorHAnsi" w:hAnsiTheme="majorBidi" w:cstheme="majorBidi"/>
          <w:kern w:val="0"/>
          <w:lang w:val="en-US" w:eastAsia="en-US" w:bidi="he-IL"/>
        </w:rPr>
        <w:t>text</w:t>
      </w:r>
      <w:r>
        <w:rPr>
          <w:rFonts w:asciiTheme="majorBidi" w:eastAsiaTheme="minorHAnsi" w:hAnsiTheme="majorBidi" w:cstheme="majorBidi"/>
          <w:kern w:val="0"/>
          <w:lang w:val="en-US" w:eastAsia="en-US" w:bidi="he-IL"/>
        </w:rPr>
        <w:t xml:space="preserve"> speaks about ‘the rest’ and ‘the escaped’. He </w:t>
      </w:r>
      <w:r w:rsidR="00622242">
        <w:rPr>
          <w:rFonts w:asciiTheme="majorBidi" w:eastAsiaTheme="minorHAnsi" w:hAnsiTheme="majorBidi" w:cstheme="majorBidi"/>
          <w:kern w:val="0"/>
          <w:lang w:val="en-US" w:eastAsia="en-US" w:bidi="he-IL"/>
        </w:rPr>
        <w:t xml:space="preserve">believes that </w:t>
      </w:r>
      <w:r w:rsidR="00BD2025">
        <w:rPr>
          <w:rFonts w:asciiTheme="majorBidi" w:eastAsiaTheme="minorHAnsi" w:hAnsiTheme="majorBidi" w:cstheme="majorBidi"/>
          <w:kern w:val="0"/>
          <w:lang w:val="en-US" w:eastAsia="en-US" w:bidi="he-IL"/>
        </w:rPr>
        <w:t>t</w:t>
      </w:r>
      <w:r w:rsidR="00622242">
        <w:rPr>
          <w:rFonts w:asciiTheme="majorBidi" w:eastAsiaTheme="minorHAnsi" w:hAnsiTheme="majorBidi" w:cstheme="majorBidi"/>
          <w:kern w:val="0"/>
          <w:lang w:val="en-US" w:eastAsia="en-US" w:bidi="he-IL"/>
        </w:rPr>
        <w:t>his material is from the time of the Syro-Ephraimite War, like the previous oracle</w:t>
      </w:r>
      <w:r w:rsidR="00724DF5">
        <w:rPr>
          <w:rFonts w:asciiTheme="majorBidi" w:eastAsiaTheme="minorHAnsi" w:hAnsiTheme="majorBidi" w:cstheme="majorBidi"/>
          <w:kern w:val="0"/>
          <w:lang w:val="en-US" w:eastAsia="en-US" w:bidi="he-IL"/>
        </w:rPr>
        <w:t xml:space="preserve">, since </w:t>
      </w:r>
      <w:r w:rsidR="00622242">
        <w:rPr>
          <w:rFonts w:asciiTheme="majorBidi" w:eastAsiaTheme="minorHAnsi" w:hAnsiTheme="majorBidi" w:cstheme="majorBidi"/>
          <w:kern w:val="0"/>
          <w:lang w:val="en-US" w:eastAsia="en-US" w:bidi="he-IL"/>
        </w:rPr>
        <w:t>Assyria cannot be identified in this text as the enemy. The oracle is against Israel, but spoken in Judah, according to him, to reassure the Judeans as they are being threatened by the Northern State and Syria. The oracle says that Israel should not lean on ‘him that smote him’ (20aC), which is Rezin from Damascus. They will lean on YHWH instead.</w:t>
      </w:r>
      <w:r w:rsidR="00622242">
        <w:rPr>
          <w:rStyle w:val="Voetnootmarkering"/>
          <w:rFonts w:asciiTheme="majorBidi" w:eastAsiaTheme="minorHAnsi" w:hAnsiTheme="majorBidi" w:cstheme="majorBidi"/>
          <w:kern w:val="0"/>
          <w:lang w:val="en-US" w:eastAsia="en-US" w:bidi="he-IL"/>
        </w:rPr>
        <w:footnoteReference w:id="170"/>
      </w:r>
    </w:p>
    <w:p w:rsidR="00622242" w:rsidRPr="002C22F1" w:rsidRDefault="00F25893" w:rsidP="00F25893">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However, because a rest </w:t>
      </w:r>
      <w:r w:rsidRPr="00F25893">
        <w:rPr>
          <w:rFonts w:asciiTheme="majorBidi" w:eastAsiaTheme="minorHAnsi" w:hAnsiTheme="majorBidi" w:cstheme="majorBidi"/>
          <w:i/>
          <w:iCs/>
          <w:kern w:val="0"/>
          <w:lang w:val="en-US" w:eastAsia="en-US" w:bidi="he-IL"/>
        </w:rPr>
        <w:t>is</w:t>
      </w:r>
      <w:r>
        <w:rPr>
          <w:rFonts w:asciiTheme="majorBidi" w:eastAsiaTheme="minorHAnsi" w:hAnsiTheme="majorBidi" w:cstheme="majorBidi"/>
          <w:kern w:val="0"/>
          <w:lang w:val="en-US" w:eastAsia="en-US" w:bidi="he-IL"/>
        </w:rPr>
        <w:t xml:space="preserve"> </w:t>
      </w:r>
      <w:r w:rsidR="00622242">
        <w:rPr>
          <w:rFonts w:asciiTheme="majorBidi" w:eastAsiaTheme="minorHAnsi" w:hAnsiTheme="majorBidi" w:cstheme="majorBidi"/>
          <w:kern w:val="0"/>
          <w:lang w:val="en-US" w:eastAsia="en-US" w:bidi="he-IL"/>
        </w:rPr>
        <w:t xml:space="preserve">mentioned, I believe the oracle must be from shortly after the Syro-Ephraimite crisis, when most of Israel </w:t>
      </w:r>
      <w:r>
        <w:rPr>
          <w:rFonts w:asciiTheme="majorBidi" w:eastAsiaTheme="minorHAnsi" w:hAnsiTheme="majorBidi" w:cstheme="majorBidi"/>
          <w:kern w:val="0"/>
          <w:lang w:val="en-US" w:eastAsia="en-US" w:bidi="he-IL"/>
        </w:rPr>
        <w:t xml:space="preserve">had been </w:t>
      </w:r>
      <w:r w:rsidR="00622242">
        <w:rPr>
          <w:rFonts w:asciiTheme="majorBidi" w:eastAsiaTheme="minorHAnsi" w:hAnsiTheme="majorBidi" w:cstheme="majorBidi"/>
          <w:kern w:val="0"/>
          <w:lang w:val="en-US" w:eastAsia="en-US" w:bidi="he-IL"/>
        </w:rPr>
        <w:t>co</w:t>
      </w:r>
      <w:r w:rsidR="000722EF">
        <w:rPr>
          <w:rFonts w:asciiTheme="majorBidi" w:eastAsiaTheme="minorHAnsi" w:hAnsiTheme="majorBidi" w:cstheme="majorBidi"/>
          <w:kern w:val="0"/>
          <w:lang w:val="en-US" w:eastAsia="en-US" w:bidi="he-IL"/>
        </w:rPr>
        <w:t xml:space="preserve">nquered by Tiglath-pileser III and a great many of the people were taken to Assyria. </w:t>
      </w:r>
      <w:r w:rsidR="000C7EBA">
        <w:rPr>
          <w:rFonts w:asciiTheme="majorBidi" w:eastAsiaTheme="minorHAnsi" w:hAnsiTheme="majorBidi" w:cstheme="majorBidi"/>
          <w:kern w:val="0"/>
          <w:lang w:val="en-US" w:eastAsia="en-US" w:bidi="he-IL"/>
        </w:rPr>
        <w:t>‘Lean on him that smote him’ would then refer to the Assyrians</w:t>
      </w:r>
      <w:r w:rsidR="00E85492">
        <w:rPr>
          <w:rFonts w:asciiTheme="majorBidi" w:eastAsiaTheme="minorHAnsi" w:hAnsiTheme="majorBidi" w:cstheme="majorBidi"/>
          <w:kern w:val="0"/>
          <w:lang w:val="en-US" w:eastAsia="en-US" w:bidi="he-IL"/>
        </w:rPr>
        <w:t xml:space="preserve">, since what is left of Israel now leans on Assyria as its vassal state. </w:t>
      </w:r>
    </w:p>
    <w:p w:rsidR="004B0047" w:rsidRDefault="00DC4721" w:rsidP="00DC4721">
      <w:pPr>
        <w:ind w:firstLine="227"/>
        <w:jc w:val="both"/>
        <w:rPr>
          <w:rFonts w:asciiTheme="majorBidi" w:eastAsiaTheme="minorHAnsi" w:hAnsiTheme="majorBidi" w:cstheme="majorBidi"/>
          <w:kern w:val="0"/>
          <w:lang w:val="en-US" w:eastAsia="en-US" w:bidi="he-IL"/>
        </w:rPr>
      </w:pPr>
      <w:r>
        <w:rPr>
          <w:kern w:val="0"/>
          <w:lang w:val="en-US" w:eastAsia="en-US" w:bidi="he-IL"/>
        </w:rPr>
        <w:t xml:space="preserve">‘The escaped’ most likely refers to </w:t>
      </w:r>
      <w:r w:rsidR="0038102F">
        <w:rPr>
          <w:kern w:val="0"/>
          <w:lang w:val="en-US" w:eastAsia="en-US" w:bidi="he-IL"/>
        </w:rPr>
        <w:t>the many refugees that fled to Judah</w:t>
      </w:r>
      <w:r w:rsidR="004B0047">
        <w:rPr>
          <w:kern w:val="0"/>
          <w:lang w:val="en-US" w:eastAsia="en-US" w:bidi="he-IL"/>
        </w:rPr>
        <w:t xml:space="preserve">, since it is </w:t>
      </w:r>
      <w:r w:rsidR="004B0047">
        <w:rPr>
          <w:rFonts w:cs="Times New Roman"/>
          <w:lang w:val="en-US"/>
        </w:rPr>
        <w:t>likely that during these times many Israelites fled to Judah. These people would then have been incorporated into Judean society.</w:t>
      </w:r>
      <w:r w:rsidR="004B0047">
        <w:rPr>
          <w:rStyle w:val="Voetnootmarkering"/>
          <w:rFonts w:cs="Times New Roman"/>
          <w:lang w:val="en-US"/>
        </w:rPr>
        <w:footnoteReference w:id="171"/>
      </w:r>
      <w:r w:rsidR="004B0047">
        <w:rPr>
          <w:rFonts w:cs="Times New Roman"/>
          <w:lang w:val="en-US"/>
        </w:rPr>
        <w:t xml:space="preserve"> </w:t>
      </w:r>
    </w:p>
    <w:p w:rsidR="00DC4721" w:rsidRDefault="00E77340" w:rsidP="00537954">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The </w:t>
      </w:r>
      <w:r w:rsidR="00DC4721">
        <w:rPr>
          <w:rFonts w:asciiTheme="majorBidi" w:eastAsiaTheme="minorHAnsi" w:hAnsiTheme="majorBidi" w:cstheme="majorBidi"/>
          <w:kern w:val="0"/>
          <w:lang w:val="en-US" w:eastAsia="en-US" w:bidi="he-IL"/>
        </w:rPr>
        <w:t xml:space="preserve">passage is about the survivors of Israel. The word </w:t>
      </w:r>
      <w:r w:rsidR="00DC4721">
        <w:rPr>
          <w:rFonts w:asciiTheme="majorBidi" w:eastAsiaTheme="minorHAnsi" w:hAnsiTheme="majorBidi" w:cstheme="majorBidi" w:hint="cs"/>
          <w:kern w:val="0"/>
          <w:rtl/>
          <w:lang w:val="en-US" w:eastAsia="en-US" w:bidi="he-IL"/>
        </w:rPr>
        <w:t>שְׁאָר</w:t>
      </w:r>
      <w:r w:rsidR="00DC4721">
        <w:rPr>
          <w:rFonts w:asciiTheme="majorBidi" w:eastAsiaTheme="minorHAnsi" w:hAnsiTheme="majorBidi" w:cstheme="majorBidi"/>
          <w:kern w:val="0"/>
          <w:lang w:val="en-US" w:eastAsia="en-US" w:bidi="he-IL"/>
        </w:rPr>
        <w:t xml:space="preserve">, which occurs three times in this unit, may have functioned as a catchword. This refers to the name of the child in Isaiah 7:3 (Shear-jashub). </w:t>
      </w:r>
      <w:r w:rsidR="00497FC5">
        <w:rPr>
          <w:rFonts w:asciiTheme="majorBidi" w:eastAsiaTheme="minorHAnsi" w:hAnsiTheme="majorBidi" w:cstheme="majorBidi"/>
          <w:kern w:val="0"/>
          <w:lang w:val="en-US" w:eastAsia="en-US" w:bidi="he-IL"/>
        </w:rPr>
        <w:t>The name is used literally in verse 21aA.</w:t>
      </w:r>
      <w:r w:rsidR="00497FC5">
        <w:rPr>
          <w:rStyle w:val="Voetnootmarkering"/>
          <w:rFonts w:asciiTheme="majorBidi" w:eastAsiaTheme="minorHAnsi" w:hAnsiTheme="majorBidi" w:cstheme="majorBidi"/>
          <w:kern w:val="0"/>
          <w:lang w:val="en-US" w:eastAsia="en-US" w:bidi="he-IL"/>
        </w:rPr>
        <w:footnoteReference w:id="172"/>
      </w:r>
      <w:r w:rsidR="00D6706A" w:rsidRPr="00D6706A">
        <w:rPr>
          <w:rStyle w:val="Voetnootmarkering"/>
          <w:rFonts w:asciiTheme="majorBidi" w:eastAsiaTheme="minorHAnsi" w:hAnsiTheme="majorBidi" w:cstheme="majorBidi"/>
          <w:kern w:val="0"/>
          <w:lang w:val="en-US" w:eastAsia="en-US" w:bidi="he-IL"/>
        </w:rPr>
        <w:t xml:space="preserve"> </w:t>
      </w:r>
      <w:r w:rsidR="00DC4721">
        <w:rPr>
          <w:rFonts w:asciiTheme="majorBidi" w:eastAsiaTheme="minorHAnsi" w:hAnsiTheme="majorBidi" w:cstheme="majorBidi"/>
          <w:kern w:val="0"/>
          <w:lang w:val="en-US" w:eastAsia="en-US" w:bidi="he-IL"/>
        </w:rPr>
        <w:t>This is another reason the text m</w:t>
      </w:r>
      <w:r w:rsidR="00537954">
        <w:rPr>
          <w:rFonts w:asciiTheme="majorBidi" w:eastAsiaTheme="minorHAnsi" w:hAnsiTheme="majorBidi" w:cstheme="majorBidi"/>
          <w:kern w:val="0"/>
          <w:lang w:val="en-US" w:eastAsia="en-US" w:bidi="he-IL"/>
        </w:rPr>
        <w:t>ight</w:t>
      </w:r>
      <w:r w:rsidR="00DC4721">
        <w:rPr>
          <w:rFonts w:asciiTheme="majorBidi" w:eastAsiaTheme="minorHAnsi" w:hAnsiTheme="majorBidi" w:cstheme="majorBidi"/>
          <w:kern w:val="0"/>
          <w:lang w:val="en-US" w:eastAsia="en-US" w:bidi="he-IL"/>
        </w:rPr>
        <w:t xml:space="preserve"> have been written against the background of the Syro-Ephraimite crisis and the deportations that followed. </w:t>
      </w:r>
    </w:p>
    <w:p w:rsidR="003F32CA" w:rsidRDefault="003F32CA" w:rsidP="00537954">
      <w:pPr>
        <w:ind w:firstLine="227"/>
        <w:jc w:val="both"/>
        <w:rPr>
          <w:rFonts w:asciiTheme="majorBidi" w:eastAsiaTheme="minorHAnsi" w:hAnsiTheme="majorBidi" w:cstheme="majorBidi"/>
          <w:kern w:val="0"/>
          <w:lang w:val="en-US" w:eastAsia="en-US" w:bidi="he-IL"/>
        </w:rPr>
      </w:pPr>
    </w:p>
    <w:p w:rsidR="0085254B" w:rsidRDefault="004F08BF" w:rsidP="007575FB">
      <w:pPr>
        <w:ind w:firstLine="227"/>
        <w:jc w:val="both"/>
        <w:rPr>
          <w:rFonts w:asciiTheme="majorBidi" w:hAnsiTheme="majorBidi" w:cstheme="majorBidi"/>
          <w:lang w:val="en-US" w:bidi="he-IL"/>
        </w:rPr>
      </w:pPr>
      <w:r>
        <w:rPr>
          <w:kern w:val="0"/>
          <w:lang w:val="en-US" w:eastAsia="en-US" w:bidi="he-IL"/>
        </w:rPr>
        <w:t>As mentioned under 3</w:t>
      </w:r>
      <w:r w:rsidR="001E49FA">
        <w:rPr>
          <w:kern w:val="0"/>
          <w:lang w:val="en-US" w:eastAsia="en-US" w:bidi="he-IL"/>
        </w:rPr>
        <w:t xml:space="preserve">.7.1, the passage begins with the expression </w:t>
      </w:r>
      <w:r w:rsidR="001E49FA">
        <w:rPr>
          <w:rFonts w:cs="Times New Roman" w:hint="cs"/>
          <w:kern w:val="0"/>
          <w:rtl/>
          <w:lang w:eastAsia="en-US" w:bidi="he-IL"/>
        </w:rPr>
        <w:t>וְהָיָ֣ה׀</w:t>
      </w:r>
      <w:r w:rsidR="001E49FA">
        <w:rPr>
          <w:rFonts w:ascii="Mangal" w:hAnsi="Mangal" w:cs="Times New Roman"/>
          <w:kern w:val="0"/>
          <w:rtl/>
          <w:lang w:eastAsia="en-US" w:bidi="he-IL"/>
        </w:rPr>
        <w:t xml:space="preserve"> </w:t>
      </w:r>
      <w:r w:rsidR="001E49FA">
        <w:rPr>
          <w:rFonts w:cs="Times New Roman" w:hint="cs"/>
          <w:kern w:val="0"/>
          <w:rtl/>
          <w:lang w:eastAsia="en-US" w:bidi="he-IL"/>
        </w:rPr>
        <w:t>בַּיּ֣וֹם</w:t>
      </w:r>
      <w:r w:rsidR="001E49FA">
        <w:rPr>
          <w:rFonts w:ascii="Mangal" w:hAnsi="Mangal" w:cs="Times New Roman"/>
          <w:kern w:val="0"/>
          <w:rtl/>
          <w:lang w:eastAsia="en-US" w:bidi="he-IL"/>
        </w:rPr>
        <w:t xml:space="preserve"> </w:t>
      </w:r>
      <w:r w:rsidR="001E49FA">
        <w:rPr>
          <w:rFonts w:cs="Times New Roman" w:hint="cs"/>
          <w:kern w:val="0"/>
          <w:rtl/>
          <w:lang w:eastAsia="en-US" w:bidi="he-IL"/>
        </w:rPr>
        <w:t>הַה֗וּא</w:t>
      </w:r>
      <w:r w:rsidR="001E49FA" w:rsidRPr="0085254B">
        <w:rPr>
          <w:rFonts w:cs="Times New Roman"/>
          <w:kern w:val="0"/>
          <w:lang w:val="en-US" w:eastAsia="en-US" w:bidi="he-IL"/>
        </w:rPr>
        <w:t>.</w:t>
      </w:r>
      <w:r w:rsidR="0085254B">
        <w:rPr>
          <w:rFonts w:asciiTheme="majorBidi" w:hAnsiTheme="majorBidi" w:cstheme="majorBidi"/>
          <w:lang w:val="en-US" w:bidi="he-IL"/>
        </w:rPr>
        <w:t>This phrase is further used in many places in First Isaiah, and it</w:t>
      </w:r>
      <w:r w:rsidR="008463EC">
        <w:rPr>
          <w:rFonts w:asciiTheme="majorBidi" w:hAnsiTheme="majorBidi" w:cstheme="majorBidi"/>
          <w:lang w:val="en-US" w:bidi="he-IL"/>
        </w:rPr>
        <w:t xml:space="preserve"> is</w:t>
      </w:r>
      <w:r w:rsidR="0085254B">
        <w:rPr>
          <w:rFonts w:asciiTheme="majorBidi" w:hAnsiTheme="majorBidi" w:cstheme="majorBidi"/>
          <w:lang w:val="en-US" w:bidi="he-IL"/>
        </w:rPr>
        <w:t xml:space="preserve"> especially used in Chapter 2-31.</w:t>
      </w:r>
      <w:r w:rsidR="0085254B">
        <w:rPr>
          <w:rStyle w:val="Voetnootmarkering"/>
          <w:rFonts w:asciiTheme="majorBidi" w:hAnsiTheme="majorBidi" w:cstheme="majorBidi"/>
          <w:lang w:val="en-US" w:bidi="he-IL"/>
        </w:rPr>
        <w:footnoteReference w:id="173"/>
      </w:r>
      <w:r w:rsidR="0085254B">
        <w:rPr>
          <w:rFonts w:asciiTheme="majorBidi" w:hAnsiTheme="majorBidi" w:cstheme="majorBidi"/>
          <w:lang w:val="en-US" w:bidi="he-IL"/>
        </w:rPr>
        <w:t xml:space="preserve"> Focussing on </w:t>
      </w:r>
      <w:r w:rsidR="0085254B">
        <w:rPr>
          <w:rFonts w:asciiTheme="majorBidi" w:hAnsiTheme="majorBidi" w:cstheme="majorBidi" w:hint="cs"/>
          <w:rtl/>
          <w:lang w:val="en-US" w:bidi="he-IL"/>
        </w:rPr>
        <w:t>בַּיּוֹם הַהוּא</w:t>
      </w:r>
      <w:r w:rsidR="0085254B">
        <w:rPr>
          <w:rFonts w:asciiTheme="majorBidi" w:hAnsiTheme="majorBidi" w:cstheme="majorBidi"/>
          <w:lang w:val="en-US" w:bidi="he-IL"/>
        </w:rPr>
        <w:t xml:space="preserve"> in connection with </w:t>
      </w:r>
      <w:r w:rsidR="0085254B">
        <w:rPr>
          <w:rFonts w:asciiTheme="majorBidi" w:hAnsiTheme="majorBidi" w:cstheme="majorBidi" w:hint="cs"/>
          <w:rtl/>
          <w:lang w:val="en-US" w:bidi="he-IL"/>
        </w:rPr>
        <w:t>וְהָיָה</w:t>
      </w:r>
      <w:r w:rsidR="0085254B">
        <w:rPr>
          <w:rFonts w:asciiTheme="majorBidi" w:hAnsiTheme="majorBidi" w:cstheme="majorBidi"/>
          <w:lang w:val="en-US" w:bidi="he-IL"/>
        </w:rPr>
        <w:t xml:space="preserve">, we can find instances </w:t>
      </w:r>
      <w:r w:rsidR="0085254B" w:rsidRPr="00D3151F">
        <w:rPr>
          <w:rFonts w:asciiTheme="majorBidi" w:hAnsiTheme="majorBidi" w:cstheme="majorBidi"/>
          <w:lang w:val="en-US" w:bidi="he-IL"/>
        </w:rPr>
        <w:t xml:space="preserve">in </w:t>
      </w:r>
      <w:r w:rsidR="0085254B">
        <w:rPr>
          <w:rFonts w:asciiTheme="majorBidi" w:hAnsiTheme="majorBidi" w:cstheme="majorBidi"/>
          <w:lang w:val="en-US" w:bidi="he-IL"/>
        </w:rPr>
        <w:t>e.g. 7:18; 7:21,23; 10:20,27; 11:10; 11:11; 17:4; etc.</w:t>
      </w:r>
      <w:r w:rsidR="0085254B">
        <w:rPr>
          <w:rStyle w:val="Voetnootmarkering"/>
          <w:rFonts w:asciiTheme="majorBidi" w:hAnsiTheme="majorBidi" w:cstheme="majorBidi"/>
          <w:lang w:val="en-US" w:bidi="he-IL"/>
        </w:rPr>
        <w:footnoteReference w:id="174"/>
      </w:r>
    </w:p>
    <w:p w:rsidR="00F11427" w:rsidRDefault="0085254B" w:rsidP="00F11427">
      <w:pPr>
        <w:ind w:firstLine="227"/>
        <w:jc w:val="both"/>
        <w:rPr>
          <w:rFonts w:asciiTheme="majorBidi" w:hAnsiTheme="majorBidi" w:cstheme="majorBidi"/>
          <w:lang w:val="en-US" w:bidi="he-IL"/>
        </w:rPr>
      </w:pPr>
      <w:r>
        <w:rPr>
          <w:rFonts w:asciiTheme="majorBidi" w:hAnsiTheme="majorBidi" w:cstheme="majorBidi"/>
          <w:lang w:val="en-US" w:bidi="he-IL"/>
        </w:rPr>
        <w:t xml:space="preserve">What is the meaning of this phrase? Which day is referred to? In 7:18 and 21 it refers to the happy day when the king of Assyria will be put to shame and people in the land (Judah?) will eat butter and honey. In 7:23 the land (Assyria?) will not be fit for human habitation. In this verse, 10:20, a rest from the people from Israel will return and lean on YHWH, and in 10:27 the yoke (of the Assyrians?) will be broken. In 11:10 the Lord will bring back the rest of his people from Assyria and other places, and in 11:11 He will bring them together from the four corners of the earth (which reminds us of the four rims of the earth where the Assyrian kings wanted to establish their empire). In 17:4 not much of Jacob (Israel) will be left. </w:t>
      </w:r>
    </w:p>
    <w:p w:rsidR="005E2906" w:rsidRDefault="0085254B" w:rsidP="0050206C">
      <w:pPr>
        <w:ind w:firstLine="227"/>
        <w:jc w:val="both"/>
        <w:rPr>
          <w:rFonts w:asciiTheme="majorBidi" w:hAnsiTheme="majorBidi" w:cstheme="majorBidi"/>
          <w:lang w:val="en-US" w:bidi="he-IL"/>
        </w:rPr>
      </w:pPr>
      <w:r>
        <w:rPr>
          <w:rFonts w:asciiTheme="majorBidi" w:hAnsiTheme="majorBidi" w:cstheme="majorBidi"/>
          <w:lang w:val="en-US" w:bidi="he-IL"/>
        </w:rPr>
        <w:t xml:space="preserve">So it seems that the day refers to the day when YHWH will either bring blessing or curse to his people and curse to the Assyrians: the day YHWH will act. </w:t>
      </w:r>
      <w:r w:rsidR="0050206C">
        <w:rPr>
          <w:rFonts w:asciiTheme="majorBidi" w:hAnsiTheme="majorBidi" w:cstheme="majorBidi"/>
          <w:lang w:val="en-US" w:bidi="he-IL"/>
        </w:rPr>
        <w:t xml:space="preserve">It </w:t>
      </w:r>
      <w:r w:rsidR="00631D3E">
        <w:rPr>
          <w:rFonts w:asciiTheme="majorBidi" w:hAnsiTheme="majorBidi" w:cstheme="majorBidi"/>
          <w:lang w:val="en-US" w:bidi="he-IL"/>
        </w:rPr>
        <w:t xml:space="preserve">identifies a moment when God’s hand can be seen in human history; often a hand of judgment. </w:t>
      </w:r>
      <w:r w:rsidR="0050206C">
        <w:rPr>
          <w:rFonts w:asciiTheme="majorBidi" w:hAnsiTheme="majorBidi" w:cstheme="majorBidi"/>
          <w:lang w:val="en-US" w:bidi="he-IL"/>
        </w:rPr>
        <w:t>T</w:t>
      </w:r>
      <w:r>
        <w:rPr>
          <w:rFonts w:asciiTheme="majorBidi" w:hAnsiTheme="majorBidi" w:cstheme="majorBidi"/>
          <w:lang w:val="en-US" w:bidi="he-IL"/>
        </w:rPr>
        <w:t>he passages are linked to other verses referring to an eschatological day.</w:t>
      </w:r>
      <w:r>
        <w:rPr>
          <w:rStyle w:val="Voetnootmarkering"/>
          <w:rFonts w:asciiTheme="majorBidi" w:hAnsiTheme="majorBidi" w:cstheme="majorBidi"/>
          <w:lang w:val="en-US" w:bidi="he-IL"/>
        </w:rPr>
        <w:footnoteReference w:id="175"/>
      </w:r>
    </w:p>
    <w:p w:rsidR="00490A27" w:rsidRDefault="00490A27" w:rsidP="000C558B">
      <w:pPr>
        <w:ind w:firstLine="227"/>
        <w:jc w:val="both"/>
        <w:rPr>
          <w:rFonts w:asciiTheme="majorBidi" w:hAnsiTheme="majorBidi" w:cstheme="majorBidi"/>
          <w:lang w:val="en-US" w:bidi="he-IL"/>
        </w:rPr>
      </w:pPr>
      <w:r>
        <w:rPr>
          <w:rFonts w:asciiTheme="majorBidi" w:hAnsiTheme="majorBidi" w:cstheme="majorBidi"/>
          <w:lang w:val="en-US" w:bidi="he-IL"/>
        </w:rPr>
        <w:t>The text might therefore be from after 73</w:t>
      </w:r>
      <w:r w:rsidR="000C558B">
        <w:rPr>
          <w:rFonts w:asciiTheme="majorBidi" w:hAnsiTheme="majorBidi" w:cstheme="majorBidi"/>
          <w:lang w:val="en-US" w:bidi="he-IL"/>
        </w:rPr>
        <w:t>2</w:t>
      </w:r>
      <w:r>
        <w:rPr>
          <w:rFonts w:asciiTheme="majorBidi" w:hAnsiTheme="majorBidi" w:cstheme="majorBidi"/>
          <w:lang w:val="en-US" w:bidi="he-IL"/>
        </w:rPr>
        <w:t xml:space="preserve">, the deportations by Tiglath-pileser, and it refers to an eschatological day. </w:t>
      </w:r>
    </w:p>
    <w:p w:rsidR="00F81CFF" w:rsidRDefault="00F81CFF" w:rsidP="003D587B">
      <w:pPr>
        <w:ind w:firstLine="227"/>
        <w:jc w:val="both"/>
        <w:rPr>
          <w:rFonts w:asciiTheme="majorBidi" w:hAnsiTheme="majorBidi" w:cstheme="majorBidi"/>
          <w:lang w:val="en-US" w:bidi="he-IL"/>
        </w:rPr>
      </w:pPr>
      <w:r>
        <w:rPr>
          <w:rFonts w:asciiTheme="majorBidi" w:hAnsiTheme="majorBidi" w:cstheme="majorBidi"/>
          <w:lang w:val="en-US" w:bidi="he-IL"/>
        </w:rPr>
        <w:t>Tull mentions that this phrase is typical for scribal extensions</w:t>
      </w:r>
      <w:r w:rsidR="0066504C">
        <w:rPr>
          <w:rFonts w:asciiTheme="majorBidi" w:hAnsiTheme="majorBidi" w:cstheme="majorBidi"/>
          <w:lang w:val="en-US" w:bidi="he-IL"/>
        </w:rPr>
        <w:t xml:space="preserve"> (see also </w:t>
      </w:r>
      <w:r w:rsidR="003D587B">
        <w:rPr>
          <w:rFonts w:asciiTheme="majorBidi" w:hAnsiTheme="majorBidi" w:cstheme="majorBidi"/>
          <w:lang w:val="en-US" w:bidi="he-IL"/>
        </w:rPr>
        <w:t>3</w:t>
      </w:r>
      <w:r w:rsidR="0066504C">
        <w:rPr>
          <w:rFonts w:asciiTheme="majorBidi" w:hAnsiTheme="majorBidi" w:cstheme="majorBidi"/>
          <w:lang w:val="en-US" w:bidi="he-IL"/>
        </w:rPr>
        <w:t>.7.1)</w:t>
      </w:r>
      <w:r>
        <w:rPr>
          <w:rFonts w:asciiTheme="majorBidi" w:hAnsiTheme="majorBidi" w:cstheme="majorBidi"/>
          <w:lang w:val="en-US" w:bidi="he-IL"/>
        </w:rPr>
        <w:t>.</w:t>
      </w:r>
      <w:r>
        <w:rPr>
          <w:rStyle w:val="Voetnootmarkering"/>
          <w:rFonts w:asciiTheme="majorBidi" w:hAnsiTheme="majorBidi" w:cstheme="majorBidi"/>
          <w:lang w:val="en-US" w:bidi="he-IL"/>
        </w:rPr>
        <w:footnoteReference w:id="176"/>
      </w:r>
      <w:r>
        <w:rPr>
          <w:rFonts w:asciiTheme="majorBidi" w:hAnsiTheme="majorBidi" w:cstheme="majorBidi"/>
          <w:lang w:val="en-US" w:bidi="he-IL"/>
        </w:rPr>
        <w:t xml:space="preserve"> The phrase </w:t>
      </w:r>
      <w:r w:rsidR="00D67B4E">
        <w:rPr>
          <w:rFonts w:cs="Times New Roman" w:hint="cs"/>
          <w:kern w:val="0"/>
          <w:rtl/>
          <w:lang w:eastAsia="en-US" w:bidi="he-IL"/>
        </w:rPr>
        <w:t>וְהָיָ֣ה׀</w:t>
      </w:r>
      <w:r w:rsidR="00D67B4E">
        <w:rPr>
          <w:rFonts w:ascii="Mangal" w:hAnsi="Mangal" w:cs="Times New Roman"/>
          <w:kern w:val="0"/>
          <w:rtl/>
          <w:lang w:eastAsia="en-US" w:bidi="he-IL"/>
        </w:rPr>
        <w:t xml:space="preserve"> </w:t>
      </w:r>
      <w:r w:rsidR="00D67B4E">
        <w:rPr>
          <w:rFonts w:cs="Times New Roman" w:hint="cs"/>
          <w:kern w:val="0"/>
          <w:rtl/>
          <w:lang w:eastAsia="en-US" w:bidi="he-IL"/>
        </w:rPr>
        <w:t>בַּיּ֣וֹם</w:t>
      </w:r>
      <w:r w:rsidR="00D67B4E">
        <w:rPr>
          <w:rFonts w:ascii="Mangal" w:hAnsi="Mangal" w:cs="Times New Roman"/>
          <w:kern w:val="0"/>
          <w:rtl/>
          <w:lang w:eastAsia="en-US" w:bidi="he-IL"/>
        </w:rPr>
        <w:t xml:space="preserve"> </w:t>
      </w:r>
      <w:r w:rsidR="00D67B4E">
        <w:rPr>
          <w:rFonts w:cs="Times New Roman" w:hint="cs"/>
          <w:kern w:val="0"/>
          <w:rtl/>
          <w:lang w:eastAsia="en-US" w:bidi="he-IL"/>
        </w:rPr>
        <w:t>הַה֗וּא</w:t>
      </w:r>
      <w:r w:rsidR="00D67B4E">
        <w:rPr>
          <w:rFonts w:asciiTheme="majorBidi" w:hAnsiTheme="majorBidi" w:cstheme="majorBidi"/>
          <w:lang w:val="en-US" w:bidi="he-IL"/>
        </w:rPr>
        <w:t xml:space="preserve"> </w:t>
      </w:r>
      <w:r>
        <w:rPr>
          <w:rFonts w:asciiTheme="majorBidi" w:hAnsiTheme="majorBidi" w:cstheme="majorBidi"/>
          <w:lang w:val="en-US" w:bidi="he-IL"/>
        </w:rPr>
        <w:t xml:space="preserve">might therefore have been </w:t>
      </w:r>
      <w:r w:rsidR="003509F0">
        <w:rPr>
          <w:rFonts w:asciiTheme="majorBidi" w:hAnsiTheme="majorBidi" w:cstheme="majorBidi"/>
          <w:lang w:val="en-US" w:bidi="he-IL"/>
        </w:rPr>
        <w:t xml:space="preserve">added </w:t>
      </w:r>
      <w:r>
        <w:rPr>
          <w:rFonts w:asciiTheme="majorBidi" w:hAnsiTheme="majorBidi" w:cstheme="majorBidi"/>
          <w:lang w:val="en-US" w:bidi="he-IL"/>
        </w:rPr>
        <w:t>here by a redactor from a much later time</w:t>
      </w:r>
      <w:r w:rsidR="002F712C">
        <w:rPr>
          <w:rFonts w:asciiTheme="majorBidi" w:hAnsiTheme="majorBidi" w:cstheme="majorBidi"/>
          <w:lang w:val="en-US" w:bidi="he-IL"/>
        </w:rPr>
        <w:t>, to give the oracle an eschatological twist</w:t>
      </w:r>
      <w:r>
        <w:rPr>
          <w:rFonts w:asciiTheme="majorBidi" w:hAnsiTheme="majorBidi" w:cstheme="majorBidi"/>
          <w:lang w:val="en-US" w:bidi="he-IL"/>
        </w:rPr>
        <w:t xml:space="preserve">. </w:t>
      </w:r>
    </w:p>
    <w:p w:rsidR="0066504C" w:rsidRDefault="0066504C" w:rsidP="00F11427">
      <w:pPr>
        <w:ind w:firstLine="227"/>
        <w:jc w:val="both"/>
        <w:rPr>
          <w:rFonts w:asciiTheme="majorBidi" w:hAnsiTheme="majorBidi" w:cstheme="majorBidi"/>
          <w:lang w:val="en-US" w:bidi="he-IL"/>
        </w:rPr>
      </w:pPr>
    </w:p>
    <w:p w:rsidR="00DB0691" w:rsidRDefault="00FA1ACA" w:rsidP="00FD2469">
      <w:pPr>
        <w:rPr>
          <w:kern w:val="0"/>
          <w:lang w:val="en-US" w:eastAsia="en-US" w:bidi="he-IL"/>
        </w:rPr>
      </w:pPr>
      <w:r>
        <w:rPr>
          <w:kern w:val="0"/>
          <w:lang w:val="en-US" w:eastAsia="en-US" w:bidi="he-IL"/>
        </w:rPr>
        <w:t>3</w:t>
      </w:r>
      <w:r w:rsidR="00DB0691">
        <w:rPr>
          <w:kern w:val="0"/>
          <w:lang w:val="en-US" w:eastAsia="en-US" w:bidi="he-IL"/>
        </w:rPr>
        <w:t xml:space="preserve">.8 </w:t>
      </w:r>
      <w:r w:rsidR="00DB0691" w:rsidRPr="00DB0691">
        <w:rPr>
          <w:kern w:val="0"/>
          <w:sz w:val="20"/>
          <w:szCs w:val="20"/>
          <w:lang w:val="en-US" w:eastAsia="en-US" w:bidi="he-IL"/>
        </w:rPr>
        <w:t>ISAIAH 10:22</w:t>
      </w:r>
      <w:r w:rsidR="00B27013">
        <w:rPr>
          <w:kern w:val="0"/>
          <w:sz w:val="20"/>
          <w:szCs w:val="20"/>
          <w:lang w:val="en-US" w:eastAsia="en-US" w:bidi="he-IL"/>
        </w:rPr>
        <w:t>b</w:t>
      </w:r>
      <w:r w:rsidR="00DB0691" w:rsidRPr="00DB0691">
        <w:rPr>
          <w:kern w:val="0"/>
          <w:sz w:val="20"/>
          <w:szCs w:val="20"/>
          <w:lang w:val="en-US" w:eastAsia="en-US" w:bidi="he-IL"/>
        </w:rPr>
        <w:t xml:space="preserve">-23 </w:t>
      </w:r>
      <w:r w:rsidR="00FD2469" w:rsidRPr="008F4B02">
        <w:rPr>
          <w:kern w:val="0"/>
          <w:lang w:val="en-US" w:eastAsia="en-US" w:bidi="he-IL"/>
        </w:rPr>
        <w:t>–</w:t>
      </w:r>
      <w:r w:rsidR="00DB0691" w:rsidRPr="00DB0691">
        <w:rPr>
          <w:kern w:val="0"/>
          <w:sz w:val="20"/>
          <w:szCs w:val="20"/>
          <w:lang w:val="en-US" w:eastAsia="en-US" w:bidi="he-IL"/>
        </w:rPr>
        <w:t xml:space="preserve"> </w:t>
      </w:r>
      <w:r w:rsidR="00F00F90">
        <w:rPr>
          <w:kern w:val="0"/>
          <w:sz w:val="20"/>
          <w:szCs w:val="20"/>
          <w:lang w:val="en-US" w:eastAsia="en-US" w:bidi="he-IL"/>
        </w:rPr>
        <w:t>7</w:t>
      </w:r>
      <w:r w:rsidR="008930F6">
        <w:rPr>
          <w:kern w:val="0"/>
          <w:sz w:val="20"/>
          <w:szCs w:val="20"/>
          <w:lang w:val="en-US" w:eastAsia="en-US" w:bidi="he-IL"/>
        </w:rPr>
        <w:t>34 or 722, WHEN THERE IS DESTRUCTION IN ISRAEL, OR 7</w:t>
      </w:r>
      <w:r w:rsidR="00F00F90">
        <w:rPr>
          <w:kern w:val="0"/>
          <w:sz w:val="20"/>
          <w:szCs w:val="20"/>
          <w:lang w:val="en-US" w:eastAsia="en-US" w:bidi="he-IL"/>
        </w:rPr>
        <w:t>01, THE DESTRUCTION OF 46 CITIES IN JUDAH</w:t>
      </w:r>
    </w:p>
    <w:p w:rsidR="0057041B" w:rsidRDefault="0057041B" w:rsidP="00B27013">
      <w:pPr>
        <w:rPr>
          <w:kern w:val="0"/>
          <w:lang w:val="en-US" w:eastAsia="en-US" w:bidi="he-IL"/>
        </w:rPr>
      </w:pPr>
    </w:p>
    <w:p w:rsidR="00103E2F" w:rsidRDefault="00103E2F" w:rsidP="007D522D">
      <w:pPr>
        <w:rPr>
          <w:kern w:val="0"/>
          <w:lang w:eastAsia="en-US" w:bidi="he-IL"/>
        </w:rPr>
      </w:pPr>
      <w:r>
        <w:rPr>
          <w:rFonts w:cs="Times New Roman" w:hint="cs"/>
          <w:kern w:val="0"/>
          <w:rtl/>
          <w:lang w:eastAsia="en-US" w:bidi="he-IL"/>
        </w:rPr>
        <w:t>כִּלָּי֥וֹן</w:t>
      </w:r>
      <w:r>
        <w:rPr>
          <w:rFonts w:ascii="Mangal" w:hAnsi="Mangal" w:cs="Times New Roman"/>
          <w:kern w:val="0"/>
          <w:rtl/>
          <w:lang w:eastAsia="en-US" w:bidi="he-IL"/>
        </w:rPr>
        <w:t xml:space="preserve"> </w:t>
      </w:r>
      <w:r>
        <w:rPr>
          <w:rFonts w:cs="Times New Roman" w:hint="cs"/>
          <w:kern w:val="0"/>
          <w:rtl/>
          <w:lang w:eastAsia="en-US" w:bidi="he-IL"/>
        </w:rPr>
        <w:t>חָר֖וּץ</w:t>
      </w:r>
      <w:r>
        <w:rPr>
          <w:rFonts w:ascii="Mangal" w:hAnsi="Mangal" w:cs="Times New Roman"/>
          <w:kern w:val="0"/>
          <w:rtl/>
          <w:lang w:eastAsia="en-US" w:bidi="he-IL"/>
        </w:rPr>
        <w:t xml:space="preserve"> </w:t>
      </w:r>
      <w:r>
        <w:rPr>
          <w:rFonts w:cs="Times New Roman" w:hint="cs"/>
          <w:kern w:val="0"/>
          <w:rtl/>
          <w:lang w:eastAsia="en-US" w:bidi="he-IL"/>
        </w:rPr>
        <w:t>שׁוֹטֵ֥ף</w:t>
      </w:r>
      <w:r>
        <w:rPr>
          <w:rFonts w:ascii="Mangal" w:hAnsi="Mangal" w:cs="Times New Roman"/>
          <w:kern w:val="0"/>
          <w:rtl/>
          <w:lang w:eastAsia="en-US" w:bidi="he-IL"/>
        </w:rPr>
        <w:t xml:space="preserve"> </w:t>
      </w:r>
      <w:r>
        <w:rPr>
          <w:rFonts w:cs="Times New Roman" w:hint="cs"/>
          <w:kern w:val="0"/>
          <w:rtl/>
          <w:lang w:eastAsia="en-US" w:bidi="he-IL"/>
        </w:rPr>
        <w:t>צְדָקָֽה׃</w:t>
      </w:r>
      <w:r>
        <w:rPr>
          <w:rFonts w:cs="Times New Roman"/>
          <w:kern w:val="0"/>
          <w:lang w:eastAsia="en-US" w:bidi="he-IL"/>
        </w:rPr>
        <w:t xml:space="preserve">  </w:t>
      </w:r>
      <w:r>
        <w:rPr>
          <w:rFonts w:ascii="Mangal" w:hAnsi="Mangal"/>
          <w:kern w:val="0"/>
          <w:lang w:eastAsia="en-US" w:bidi="he-IL"/>
        </w:rPr>
        <w:t>22bA</w:t>
      </w:r>
    </w:p>
    <w:p w:rsidR="00103E2F" w:rsidRDefault="00103E2F" w:rsidP="007D522D">
      <w:pPr>
        <w:rPr>
          <w:kern w:val="0"/>
          <w:lang w:val="en-US" w:eastAsia="en-US" w:bidi="he-IL"/>
        </w:rPr>
      </w:pPr>
      <w:r>
        <w:rPr>
          <w:kern w:val="0"/>
          <w:lang w:val="en-US" w:eastAsia="en-US" w:bidi="he-IL"/>
        </w:rPr>
        <w:t>a cutting finish overflowing with rightneousness.</w:t>
      </w:r>
      <w:r w:rsidR="007D522D">
        <w:rPr>
          <w:rStyle w:val="Voetnootmarkering"/>
          <w:rFonts w:ascii="Mangal" w:hAnsi="Mangal"/>
          <w:kern w:val="0"/>
          <w:lang w:eastAsia="en-US" w:bidi="he-IL"/>
        </w:rPr>
        <w:footnoteReference w:id="177"/>
      </w:r>
    </w:p>
    <w:p w:rsidR="00103E2F" w:rsidRDefault="00103E2F" w:rsidP="00103E2F">
      <w:pPr>
        <w:rPr>
          <w:kern w:val="0"/>
          <w:lang w:val="en-US" w:eastAsia="en-US" w:bidi="he-IL"/>
        </w:rPr>
      </w:pPr>
    </w:p>
    <w:p w:rsidR="00103E2F" w:rsidRDefault="00103E2F" w:rsidP="00103E2F">
      <w:pPr>
        <w:rPr>
          <w:rFonts w:ascii="Mangal" w:hAnsi="Mangal"/>
          <w:kern w:val="0"/>
          <w:lang w:eastAsia="en-US" w:bidi="he-IL"/>
        </w:rPr>
      </w:pPr>
      <w:r>
        <w:rPr>
          <w:rFonts w:cs="Times New Roman" w:hint="cs"/>
          <w:kern w:val="0"/>
          <w:rtl/>
          <w:lang w:eastAsia="en-US" w:bidi="he-IL"/>
        </w:rPr>
        <w:t>כִּ֥י</w:t>
      </w:r>
      <w:r>
        <w:rPr>
          <w:rFonts w:ascii="Mangal" w:hAnsi="Mangal" w:cs="Times New Roman"/>
          <w:kern w:val="0"/>
          <w:rtl/>
          <w:lang w:eastAsia="en-US" w:bidi="he-IL"/>
        </w:rPr>
        <w:t xml:space="preserve"> </w:t>
      </w:r>
      <w:r>
        <w:rPr>
          <w:rFonts w:cs="Times New Roman" w:hint="cs"/>
          <w:kern w:val="0"/>
          <w:rtl/>
          <w:lang w:eastAsia="en-US" w:bidi="he-IL"/>
        </w:rPr>
        <w:t>כָלָ֖ה</w:t>
      </w:r>
      <w:r>
        <w:rPr>
          <w:rFonts w:ascii="Mangal" w:hAnsi="Mangal" w:cs="Times New Roman"/>
          <w:kern w:val="0"/>
          <w:rtl/>
          <w:lang w:eastAsia="en-US" w:bidi="he-IL"/>
        </w:rPr>
        <w:t xml:space="preserve"> </w:t>
      </w:r>
      <w:r>
        <w:rPr>
          <w:rFonts w:cs="Times New Roman" w:hint="cs"/>
          <w:kern w:val="0"/>
          <w:rtl/>
          <w:lang w:eastAsia="en-US" w:bidi="he-IL"/>
        </w:rPr>
        <w:t>וְנֶחֱרָצָ֑ה</w:t>
      </w:r>
      <w:r>
        <w:rPr>
          <w:rFonts w:ascii="Mangal" w:hAnsi="Mangal" w:cs="Times New Roman"/>
          <w:kern w:val="0"/>
          <w:rtl/>
          <w:lang w:eastAsia="en-US" w:bidi="he-IL"/>
        </w:rPr>
        <w:t xml:space="preserve"> </w:t>
      </w:r>
      <w:r>
        <w:rPr>
          <w:rFonts w:ascii="Mangal" w:hAnsi="Mangal"/>
          <w:kern w:val="0"/>
          <w:lang w:eastAsia="en-US" w:bidi="he-IL"/>
        </w:rPr>
        <w:t xml:space="preserve">  23aA</w:t>
      </w:r>
    </w:p>
    <w:p w:rsidR="00103E2F" w:rsidRDefault="00103E2F" w:rsidP="00103E2F">
      <w:pPr>
        <w:rPr>
          <w:kern w:val="0"/>
          <w:lang w:eastAsia="en-US" w:bidi="he-IL"/>
        </w:rPr>
      </w:pPr>
      <w:r>
        <w:rPr>
          <w:kern w:val="0"/>
          <w:lang w:eastAsia="en-US" w:bidi="he-IL"/>
        </w:rPr>
        <w:t>For finishing and cutting</w:t>
      </w:r>
    </w:p>
    <w:p w:rsidR="00103E2F" w:rsidRDefault="00103E2F" w:rsidP="00103E2F">
      <w:pPr>
        <w:rPr>
          <w:kern w:val="0"/>
          <w:lang w:eastAsia="en-US" w:bidi="he-IL"/>
        </w:rPr>
      </w:pPr>
      <w:r>
        <w:rPr>
          <w:rFonts w:cs="Times New Roman" w:hint="cs"/>
          <w:kern w:val="0"/>
          <w:rtl/>
          <w:lang w:eastAsia="en-US" w:bidi="he-IL"/>
        </w:rPr>
        <w:t>אֲדֹנָ֤י</w:t>
      </w:r>
      <w:r>
        <w:rPr>
          <w:rFonts w:ascii="Mangal" w:hAnsi="Mangal" w:cs="Times New Roman"/>
          <w:kern w:val="0"/>
          <w:rtl/>
          <w:lang w:eastAsia="en-US" w:bidi="he-IL"/>
        </w:rPr>
        <w:t xml:space="preserve"> </w:t>
      </w:r>
      <w:r>
        <w:rPr>
          <w:rFonts w:cs="Times New Roman" w:hint="cs"/>
          <w:kern w:val="0"/>
          <w:rtl/>
          <w:lang w:eastAsia="en-US" w:bidi="he-IL"/>
        </w:rPr>
        <w:t>יְהוִה֙</w:t>
      </w:r>
      <w:r>
        <w:rPr>
          <w:rFonts w:ascii="Mangal" w:hAnsi="Mangal" w:cs="Times New Roman"/>
          <w:kern w:val="0"/>
          <w:rtl/>
          <w:lang w:eastAsia="en-US" w:bidi="he-IL"/>
        </w:rPr>
        <w:t xml:space="preserve"> </w:t>
      </w:r>
      <w:r>
        <w:rPr>
          <w:rFonts w:cs="Times New Roman" w:hint="cs"/>
          <w:kern w:val="0"/>
          <w:rtl/>
          <w:lang w:eastAsia="en-US" w:bidi="he-IL"/>
        </w:rPr>
        <w:t>צְבָא֔וֹת</w:t>
      </w:r>
      <w:r>
        <w:rPr>
          <w:rFonts w:ascii="Mangal" w:hAnsi="Mangal" w:cs="Times New Roman"/>
          <w:kern w:val="0"/>
          <w:rtl/>
          <w:lang w:eastAsia="en-US" w:bidi="he-IL"/>
        </w:rPr>
        <w:t xml:space="preserve"> </w:t>
      </w:r>
      <w:r>
        <w:rPr>
          <w:rFonts w:ascii="Mangal" w:hAnsi="Mangal"/>
          <w:kern w:val="0"/>
          <w:lang w:eastAsia="en-US" w:bidi="he-IL"/>
        </w:rPr>
        <w:t xml:space="preserve">  23bA</w:t>
      </w:r>
    </w:p>
    <w:p w:rsidR="00103E2F" w:rsidRDefault="00103E2F" w:rsidP="00103E2F">
      <w:pPr>
        <w:rPr>
          <w:kern w:val="0"/>
          <w:lang w:val="en-US" w:eastAsia="en-US" w:bidi="he-IL"/>
        </w:rPr>
      </w:pPr>
      <w:r w:rsidRPr="00DD44F8">
        <w:rPr>
          <w:kern w:val="0"/>
          <w:lang w:val="en-US" w:eastAsia="en-US" w:bidi="he-IL"/>
        </w:rPr>
        <w:t>the Lord YHWH of h</w:t>
      </w:r>
      <w:r>
        <w:rPr>
          <w:kern w:val="0"/>
          <w:lang w:val="en-US" w:eastAsia="en-US" w:bidi="he-IL"/>
        </w:rPr>
        <w:t>osts</w:t>
      </w:r>
    </w:p>
    <w:p w:rsidR="00103E2F" w:rsidRDefault="00103E2F" w:rsidP="00103E2F">
      <w:pPr>
        <w:ind w:firstLine="227"/>
        <w:rPr>
          <w:rFonts w:ascii="Mangal" w:hAnsi="Mangal"/>
          <w:kern w:val="0"/>
          <w:lang w:eastAsia="en-US" w:bidi="he-IL"/>
        </w:rPr>
      </w:pPr>
      <w:r>
        <w:rPr>
          <w:rFonts w:cs="Times New Roman" w:hint="cs"/>
          <w:kern w:val="0"/>
          <w:rtl/>
          <w:lang w:eastAsia="en-US" w:bidi="he-IL"/>
        </w:rPr>
        <w:t>עֹשֶׂ֖ה</w:t>
      </w:r>
      <w:r>
        <w:rPr>
          <w:rFonts w:ascii="Mangal" w:hAnsi="Mangal" w:cs="Times New Roman"/>
          <w:kern w:val="0"/>
          <w:rtl/>
          <w:lang w:eastAsia="en-US" w:bidi="he-IL"/>
        </w:rPr>
        <w:t xml:space="preserve"> </w:t>
      </w:r>
      <w:r>
        <w:rPr>
          <w:rFonts w:cs="Times New Roman" w:hint="cs"/>
          <w:kern w:val="0"/>
          <w:rtl/>
          <w:lang w:eastAsia="en-US" w:bidi="he-IL"/>
        </w:rPr>
        <w:t>בְּקֶ֥רֶב</w:t>
      </w:r>
      <w:r>
        <w:rPr>
          <w:rFonts w:ascii="Mangal" w:hAnsi="Mangal" w:cs="Times New Roman"/>
          <w:kern w:val="0"/>
          <w:rtl/>
          <w:lang w:eastAsia="en-US" w:bidi="he-IL"/>
        </w:rPr>
        <w:t xml:space="preserve"> </w:t>
      </w:r>
      <w:r>
        <w:rPr>
          <w:rFonts w:cs="Times New Roman" w:hint="cs"/>
          <w:kern w:val="0"/>
          <w:rtl/>
          <w:lang w:eastAsia="en-US" w:bidi="he-IL"/>
        </w:rPr>
        <w:t>כָּל־הָאָֽרֶץ׃</w:t>
      </w:r>
      <w:r>
        <w:rPr>
          <w:rFonts w:ascii="Mangal" w:hAnsi="Mangal" w:cs="Times New Roman"/>
          <w:kern w:val="0"/>
          <w:rtl/>
          <w:lang w:eastAsia="en-US" w:bidi="he-IL"/>
        </w:rPr>
        <w:t xml:space="preserve">  </w:t>
      </w:r>
      <w:r>
        <w:rPr>
          <w:rFonts w:cs="Times New Roman" w:hint="cs"/>
          <w:kern w:val="0"/>
          <w:rtl/>
          <w:lang w:eastAsia="en-US" w:bidi="he-IL"/>
        </w:rPr>
        <w:t>ס</w:t>
      </w:r>
      <w:r>
        <w:rPr>
          <w:rFonts w:cs="Times New Roman"/>
          <w:kern w:val="0"/>
          <w:lang w:eastAsia="en-US" w:bidi="he-IL"/>
        </w:rPr>
        <w:t xml:space="preserve">  </w:t>
      </w:r>
      <w:r>
        <w:rPr>
          <w:rFonts w:ascii="Mangal" w:hAnsi="Mangal"/>
          <w:kern w:val="0"/>
          <w:lang w:eastAsia="en-US" w:bidi="he-IL"/>
        </w:rPr>
        <w:t>23bB</w:t>
      </w:r>
    </w:p>
    <w:p w:rsidR="00103E2F" w:rsidRDefault="00103E2F" w:rsidP="00103E2F">
      <w:pPr>
        <w:ind w:firstLine="227"/>
        <w:rPr>
          <w:kern w:val="0"/>
          <w:lang w:val="en-US" w:eastAsia="en-US" w:bidi="he-IL"/>
        </w:rPr>
      </w:pPr>
      <w:r>
        <w:rPr>
          <w:kern w:val="0"/>
          <w:lang w:val="en-US" w:eastAsia="en-US" w:bidi="he-IL"/>
        </w:rPr>
        <w:t>is doing in the midst of the whole land.</w:t>
      </w:r>
    </w:p>
    <w:p w:rsidR="00103E2F" w:rsidRDefault="00103E2F" w:rsidP="00B27013">
      <w:pPr>
        <w:rPr>
          <w:kern w:val="0"/>
          <w:lang w:val="en-US" w:eastAsia="en-US" w:bidi="he-IL"/>
        </w:rPr>
      </w:pPr>
    </w:p>
    <w:p w:rsidR="000F77AD" w:rsidRDefault="000F77AD" w:rsidP="00B27013">
      <w:pPr>
        <w:rPr>
          <w:kern w:val="0"/>
          <w:lang w:val="en-US" w:eastAsia="en-US" w:bidi="he-IL"/>
        </w:rPr>
      </w:pPr>
    </w:p>
    <w:p w:rsidR="0057041B" w:rsidRDefault="00FA1ACA" w:rsidP="00B27013">
      <w:pPr>
        <w:rPr>
          <w:kern w:val="0"/>
          <w:lang w:val="en-US" w:eastAsia="en-US" w:bidi="he-IL"/>
        </w:rPr>
      </w:pPr>
      <w:r>
        <w:rPr>
          <w:kern w:val="0"/>
          <w:lang w:val="en-US" w:eastAsia="en-US" w:bidi="he-IL"/>
        </w:rPr>
        <w:t>3</w:t>
      </w:r>
      <w:r w:rsidR="0057041B">
        <w:rPr>
          <w:kern w:val="0"/>
          <w:lang w:val="en-US" w:eastAsia="en-US" w:bidi="he-IL"/>
        </w:rPr>
        <w:t xml:space="preserve">.8.1 </w:t>
      </w:r>
      <w:r w:rsidR="0057041B" w:rsidRPr="0057041B">
        <w:rPr>
          <w:i/>
          <w:iCs/>
          <w:kern w:val="0"/>
          <w:lang w:val="en-US" w:eastAsia="en-US" w:bidi="he-IL"/>
        </w:rPr>
        <w:t>Delimitation</w:t>
      </w:r>
    </w:p>
    <w:p w:rsidR="00DB0691" w:rsidRDefault="00B27013" w:rsidP="0021474B">
      <w:pPr>
        <w:jc w:val="both"/>
        <w:rPr>
          <w:kern w:val="0"/>
          <w:lang w:val="en-US" w:eastAsia="en-US" w:bidi="he-IL"/>
        </w:rPr>
      </w:pPr>
      <w:r>
        <w:rPr>
          <w:kern w:val="0"/>
          <w:lang w:val="en-US" w:eastAsia="en-US" w:bidi="he-IL"/>
        </w:rPr>
        <w:t>De Bruin delimits the verses 22 and 23</w:t>
      </w:r>
      <w:r w:rsidR="001F5C1F">
        <w:rPr>
          <w:kern w:val="0"/>
          <w:lang w:val="en-US" w:eastAsia="en-US" w:bidi="he-IL"/>
        </w:rPr>
        <w:t xml:space="preserve">; because of </w:t>
      </w:r>
      <w:r w:rsidR="00151715">
        <w:rPr>
          <w:kern w:val="0"/>
          <w:lang w:val="en-US" w:eastAsia="en-US" w:bidi="he-IL"/>
        </w:rPr>
        <w:t xml:space="preserve">the </w:t>
      </w:r>
      <w:r w:rsidR="001F5C1F">
        <w:rPr>
          <w:kern w:val="0"/>
          <w:lang w:val="en-US" w:eastAsia="en-US" w:bidi="he-IL"/>
        </w:rPr>
        <w:t xml:space="preserve">theme </w:t>
      </w:r>
      <w:r w:rsidR="00151715">
        <w:rPr>
          <w:kern w:val="0"/>
          <w:lang w:val="en-US" w:eastAsia="en-US" w:bidi="he-IL"/>
        </w:rPr>
        <w:t xml:space="preserve">of destruction </w:t>
      </w:r>
      <w:r w:rsidR="001F5C1F">
        <w:rPr>
          <w:kern w:val="0"/>
          <w:lang w:val="en-US" w:eastAsia="en-US" w:bidi="he-IL"/>
        </w:rPr>
        <w:t>he makes a division between 22a and 22b.</w:t>
      </w:r>
      <w:r w:rsidR="004A3C16">
        <w:rPr>
          <w:kern w:val="0"/>
          <w:lang w:val="en-US" w:eastAsia="en-US" w:bidi="he-IL"/>
        </w:rPr>
        <w:t xml:space="preserve"> There is a </w:t>
      </w:r>
      <w:r w:rsidR="004A3C16" w:rsidRPr="00B96007">
        <w:rPr>
          <w:i/>
          <w:iCs/>
          <w:kern w:val="0"/>
          <w:lang w:val="en-US" w:eastAsia="en-US" w:bidi="he-IL"/>
        </w:rPr>
        <w:t>petuhah</w:t>
      </w:r>
      <w:r w:rsidR="004A3C16">
        <w:rPr>
          <w:kern w:val="0"/>
          <w:lang w:val="en-US" w:eastAsia="en-US" w:bidi="he-IL"/>
        </w:rPr>
        <w:t xml:space="preserve"> or </w:t>
      </w:r>
      <w:r w:rsidR="004A3C16" w:rsidRPr="00B96007">
        <w:rPr>
          <w:i/>
          <w:iCs/>
          <w:kern w:val="0"/>
          <w:lang w:val="en-US" w:eastAsia="en-US" w:bidi="he-IL"/>
        </w:rPr>
        <w:t>setumah</w:t>
      </w:r>
      <w:r w:rsidR="004A3C16">
        <w:rPr>
          <w:kern w:val="0"/>
          <w:lang w:val="en-US" w:eastAsia="en-US" w:bidi="he-IL"/>
        </w:rPr>
        <w:t xml:space="preserve"> in several ancient manuscripts after verse 23.</w:t>
      </w:r>
      <w:r w:rsidR="00D73183">
        <w:rPr>
          <w:rStyle w:val="Voetnootmarkering"/>
          <w:kern w:val="0"/>
          <w:lang w:val="en-US" w:eastAsia="en-US" w:bidi="he-IL"/>
        </w:rPr>
        <w:footnoteReference w:id="178"/>
      </w:r>
      <w:r w:rsidR="001F5C1F">
        <w:rPr>
          <w:kern w:val="0"/>
          <w:lang w:val="en-US" w:eastAsia="en-US" w:bidi="he-IL"/>
        </w:rPr>
        <w:t xml:space="preserve"> </w:t>
      </w:r>
    </w:p>
    <w:p w:rsidR="008F464C" w:rsidRDefault="00752E4C" w:rsidP="007705CC">
      <w:pPr>
        <w:ind w:firstLine="227"/>
        <w:jc w:val="both"/>
        <w:rPr>
          <w:rFonts w:asciiTheme="majorBidi" w:hAnsiTheme="majorBidi" w:cstheme="majorBidi"/>
          <w:kern w:val="0"/>
          <w:lang w:val="en-US" w:eastAsia="en-US" w:bidi="he-IL"/>
        </w:rPr>
      </w:pPr>
      <w:r>
        <w:rPr>
          <w:kern w:val="0"/>
          <w:lang w:val="en-US" w:eastAsia="en-US" w:bidi="he-IL"/>
        </w:rPr>
        <w:t xml:space="preserve">I </w:t>
      </w:r>
      <w:r w:rsidR="006C27B4">
        <w:rPr>
          <w:kern w:val="0"/>
          <w:lang w:val="en-US" w:eastAsia="en-US" w:bidi="he-IL"/>
        </w:rPr>
        <w:t>assume</w:t>
      </w:r>
      <w:r>
        <w:rPr>
          <w:kern w:val="0"/>
          <w:lang w:val="en-US" w:eastAsia="en-US" w:bidi="he-IL"/>
        </w:rPr>
        <w:t xml:space="preserve"> the words</w:t>
      </w:r>
      <w:r w:rsidR="00013229" w:rsidRPr="00C92AFC">
        <w:rPr>
          <w:rFonts w:asciiTheme="majorBidi" w:hAnsiTheme="majorBidi" w:cstheme="majorBidi"/>
          <w:kern w:val="0"/>
          <w:lang w:val="en-US" w:eastAsia="en-US" w:bidi="he-IL"/>
        </w:rPr>
        <w:t xml:space="preserve"> </w:t>
      </w:r>
      <w:r w:rsidR="00013229" w:rsidRPr="00C92AFC">
        <w:rPr>
          <w:rFonts w:asciiTheme="majorBidi" w:hAnsiTheme="majorBidi" w:cstheme="majorBidi"/>
          <w:kern w:val="0"/>
          <w:rtl/>
          <w:lang w:val="en-US" w:eastAsia="en-US" w:bidi="he-IL"/>
        </w:rPr>
        <w:t>כלה</w:t>
      </w:r>
      <w:r w:rsidR="007705CC">
        <w:rPr>
          <w:rFonts w:asciiTheme="majorBidi" w:hAnsiTheme="majorBidi" w:cstheme="majorBidi"/>
          <w:kern w:val="0"/>
          <w:lang w:val="en-US" w:eastAsia="en-US" w:bidi="he-IL"/>
        </w:rPr>
        <w:t>,</w:t>
      </w:r>
      <w:r w:rsidR="00013229" w:rsidRPr="00C92AFC">
        <w:rPr>
          <w:rFonts w:asciiTheme="majorBidi" w:hAnsiTheme="majorBidi" w:cstheme="majorBidi"/>
          <w:kern w:val="0"/>
          <w:rtl/>
          <w:lang w:val="en-US" w:eastAsia="en-US" w:bidi="he-IL"/>
        </w:rPr>
        <w:t xml:space="preserve"> כליון</w:t>
      </w:r>
      <w:r w:rsidRPr="00C92AFC">
        <w:rPr>
          <w:rFonts w:asciiTheme="majorBidi" w:hAnsiTheme="majorBidi" w:cstheme="majorBidi"/>
          <w:kern w:val="0"/>
          <w:rtl/>
          <w:lang w:val="en-US" w:eastAsia="en-US" w:bidi="he-IL"/>
        </w:rPr>
        <w:t xml:space="preserve"> </w:t>
      </w:r>
      <w:r w:rsidR="007705CC">
        <w:rPr>
          <w:rFonts w:asciiTheme="majorBidi" w:hAnsiTheme="majorBidi" w:cstheme="majorBidi"/>
          <w:kern w:val="0"/>
          <w:lang w:val="en-US" w:eastAsia="en-US" w:bidi="he-IL"/>
        </w:rPr>
        <w:t>,</w:t>
      </w:r>
      <w:r w:rsidR="00C92AFC">
        <w:rPr>
          <w:rFonts w:asciiTheme="majorBidi" w:hAnsiTheme="majorBidi" w:cstheme="majorBidi"/>
          <w:kern w:val="0"/>
          <w:lang w:val="en-US" w:eastAsia="en-US" w:bidi="he-IL"/>
        </w:rPr>
        <w:t xml:space="preserve"> </w:t>
      </w:r>
      <w:r w:rsidR="00C92AFC" w:rsidRPr="00C92AFC">
        <w:rPr>
          <w:rFonts w:asciiTheme="majorBidi" w:hAnsiTheme="majorBidi" w:cstheme="majorBidi"/>
          <w:kern w:val="0"/>
          <w:rtl/>
          <w:lang w:val="en-US" w:eastAsia="en-US" w:bidi="he-IL"/>
        </w:rPr>
        <w:t>חרוץ</w:t>
      </w:r>
      <w:r w:rsidR="00C92AFC">
        <w:rPr>
          <w:rFonts w:asciiTheme="majorBidi" w:hAnsiTheme="majorBidi" w:cstheme="majorBidi"/>
          <w:kern w:val="0"/>
          <w:lang w:val="en-US" w:eastAsia="en-US" w:bidi="he-IL"/>
        </w:rPr>
        <w:t xml:space="preserve"> </w:t>
      </w:r>
      <w:r w:rsidR="00952561">
        <w:rPr>
          <w:rFonts w:asciiTheme="majorBidi" w:hAnsiTheme="majorBidi" w:cstheme="majorBidi"/>
          <w:kern w:val="0"/>
          <w:lang w:val="en-US" w:eastAsia="en-US" w:bidi="he-IL"/>
        </w:rPr>
        <w:t>and</w:t>
      </w:r>
      <w:r w:rsidRPr="00C92AFC">
        <w:rPr>
          <w:rFonts w:asciiTheme="majorBidi" w:hAnsiTheme="majorBidi" w:cstheme="majorBidi"/>
          <w:kern w:val="0"/>
          <w:lang w:val="en-US" w:eastAsia="en-US" w:bidi="he-IL"/>
        </w:rPr>
        <w:t xml:space="preserve"> </w:t>
      </w:r>
      <w:r w:rsidRPr="00C92AFC">
        <w:rPr>
          <w:rFonts w:asciiTheme="majorBidi" w:hAnsiTheme="majorBidi" w:cstheme="majorBidi"/>
          <w:kern w:val="0"/>
          <w:rtl/>
          <w:lang w:val="en-US" w:eastAsia="en-US" w:bidi="he-IL"/>
        </w:rPr>
        <w:t xml:space="preserve">נחרצה </w:t>
      </w:r>
      <w:r w:rsidR="00C92AFC">
        <w:rPr>
          <w:rFonts w:asciiTheme="majorBidi" w:hAnsiTheme="majorBidi" w:cstheme="majorBidi"/>
          <w:kern w:val="0"/>
          <w:lang w:val="en-US" w:eastAsia="en-US" w:bidi="he-IL"/>
        </w:rPr>
        <w:t xml:space="preserve"> </w:t>
      </w:r>
      <w:r w:rsidR="007705CC">
        <w:rPr>
          <w:rFonts w:asciiTheme="majorBidi" w:hAnsiTheme="majorBidi" w:cstheme="majorBidi"/>
          <w:kern w:val="0"/>
          <w:lang w:val="en-US" w:eastAsia="en-US" w:bidi="he-IL"/>
        </w:rPr>
        <w:t>in 22bA</w:t>
      </w:r>
      <w:r w:rsidR="007705CC" w:rsidRPr="00952561">
        <w:rPr>
          <w:rFonts w:asciiTheme="majorBidi" w:hAnsiTheme="majorBidi" w:cstheme="majorBidi"/>
          <w:kern w:val="0"/>
          <w:lang w:val="en-US" w:eastAsia="en-US" w:bidi="he-IL"/>
        </w:rPr>
        <w:t xml:space="preserve"> </w:t>
      </w:r>
      <w:r w:rsidR="007705CC">
        <w:rPr>
          <w:rFonts w:asciiTheme="majorBidi" w:hAnsiTheme="majorBidi" w:cstheme="majorBidi"/>
          <w:kern w:val="0"/>
          <w:lang w:val="en-US" w:eastAsia="en-US" w:bidi="he-IL"/>
        </w:rPr>
        <w:t xml:space="preserve">and </w:t>
      </w:r>
      <w:r w:rsidR="00C75B39" w:rsidRPr="00952561">
        <w:rPr>
          <w:rFonts w:asciiTheme="majorBidi" w:hAnsiTheme="majorBidi" w:cstheme="majorBidi"/>
          <w:kern w:val="0"/>
          <w:lang w:val="en-US" w:eastAsia="en-US" w:bidi="he-IL"/>
        </w:rPr>
        <w:t>23aA</w:t>
      </w:r>
      <w:r w:rsidR="00AF272C">
        <w:rPr>
          <w:rFonts w:asciiTheme="majorBidi" w:hAnsiTheme="majorBidi" w:cstheme="majorBidi"/>
          <w:kern w:val="0"/>
          <w:lang w:val="en-US" w:eastAsia="en-US" w:bidi="he-IL"/>
        </w:rPr>
        <w:t xml:space="preserve"> serve as catch</w:t>
      </w:r>
      <w:r w:rsidR="00952561" w:rsidRPr="00952561">
        <w:rPr>
          <w:rFonts w:asciiTheme="majorBidi" w:hAnsiTheme="majorBidi" w:cstheme="majorBidi"/>
          <w:kern w:val="0"/>
          <w:lang w:val="en-US" w:eastAsia="en-US" w:bidi="he-IL"/>
        </w:rPr>
        <w:t xml:space="preserve">words. This </w:t>
      </w:r>
      <w:r w:rsidR="00952561">
        <w:rPr>
          <w:rFonts w:asciiTheme="majorBidi" w:hAnsiTheme="majorBidi" w:cstheme="majorBidi"/>
          <w:kern w:val="0"/>
          <w:lang w:val="en-US" w:eastAsia="en-US" w:bidi="he-IL"/>
        </w:rPr>
        <w:t>might mean that a redactor put them together and that they are not a unit originally.</w:t>
      </w:r>
    </w:p>
    <w:p w:rsidR="00752E4C" w:rsidRPr="00952561" w:rsidRDefault="008F464C" w:rsidP="0021474B">
      <w:pPr>
        <w:ind w:firstLine="227"/>
        <w:jc w:val="both"/>
        <w:rPr>
          <w:rFonts w:cstheme="minorBidi"/>
          <w:kern w:val="0"/>
          <w:lang w:val="en-US" w:eastAsia="en-US" w:bidi="he-IL"/>
        </w:rPr>
      </w:pPr>
      <w:r>
        <w:rPr>
          <w:rFonts w:asciiTheme="majorBidi" w:hAnsiTheme="majorBidi" w:cstheme="majorBidi"/>
          <w:kern w:val="0"/>
          <w:lang w:val="en-US" w:eastAsia="en-US" w:bidi="he-IL"/>
        </w:rPr>
        <w:t xml:space="preserve">The passage is in prose. </w:t>
      </w:r>
      <w:r w:rsidR="00952561">
        <w:rPr>
          <w:rFonts w:asciiTheme="majorBidi" w:hAnsiTheme="majorBidi" w:cstheme="majorBidi"/>
          <w:kern w:val="0"/>
          <w:lang w:val="en-US" w:eastAsia="en-US" w:bidi="he-IL"/>
        </w:rPr>
        <w:t xml:space="preserve"> </w:t>
      </w:r>
    </w:p>
    <w:p w:rsidR="00DB0691" w:rsidRDefault="00DB0691" w:rsidP="0021474B">
      <w:pPr>
        <w:jc w:val="both"/>
        <w:rPr>
          <w:kern w:val="0"/>
          <w:lang w:val="en-US" w:eastAsia="en-US" w:bidi="he-IL"/>
        </w:rPr>
      </w:pPr>
    </w:p>
    <w:p w:rsidR="0057041B" w:rsidRDefault="0057041B" w:rsidP="00DB0691">
      <w:pPr>
        <w:rPr>
          <w:kern w:val="0"/>
          <w:lang w:val="en-US" w:eastAsia="en-US" w:bidi="he-IL"/>
        </w:rPr>
      </w:pPr>
    </w:p>
    <w:p w:rsidR="0057041B" w:rsidRDefault="00FA1ACA" w:rsidP="000F77AD">
      <w:pPr>
        <w:rPr>
          <w:i/>
          <w:iCs/>
          <w:kern w:val="0"/>
          <w:lang w:val="en-US" w:eastAsia="en-US" w:bidi="he-IL"/>
        </w:rPr>
      </w:pPr>
      <w:r>
        <w:rPr>
          <w:kern w:val="0"/>
          <w:lang w:val="en-US" w:eastAsia="en-US" w:bidi="he-IL"/>
        </w:rPr>
        <w:t>3</w:t>
      </w:r>
      <w:r w:rsidR="0057041B">
        <w:rPr>
          <w:kern w:val="0"/>
          <w:lang w:val="en-US" w:eastAsia="en-US" w:bidi="he-IL"/>
        </w:rPr>
        <w:t xml:space="preserve">.8.2 </w:t>
      </w:r>
      <w:r w:rsidR="000F77AD">
        <w:rPr>
          <w:i/>
          <w:iCs/>
          <w:kern w:val="0"/>
          <w:lang w:val="en-US" w:eastAsia="en-US" w:bidi="he-IL"/>
        </w:rPr>
        <w:t>H</w:t>
      </w:r>
      <w:r w:rsidR="0057041B" w:rsidRPr="0057041B">
        <w:rPr>
          <w:i/>
          <w:iCs/>
          <w:kern w:val="0"/>
          <w:lang w:val="en-US" w:eastAsia="en-US" w:bidi="he-IL"/>
        </w:rPr>
        <w:t>istorical background</w:t>
      </w:r>
    </w:p>
    <w:p w:rsidR="00482C30" w:rsidRDefault="00482C30" w:rsidP="000F77AD">
      <w:pPr>
        <w:rPr>
          <w:kern w:val="0"/>
          <w:lang w:val="en-US" w:eastAsia="en-US" w:bidi="he-IL"/>
        </w:rPr>
      </w:pPr>
    </w:p>
    <w:p w:rsidR="00482C30" w:rsidRDefault="00482C30" w:rsidP="00E25287">
      <w:pPr>
        <w:rPr>
          <w:kern w:val="0"/>
          <w:lang w:val="en-US" w:eastAsia="en-US" w:bidi="he-IL"/>
        </w:rPr>
      </w:pPr>
      <w:r>
        <w:rPr>
          <w:kern w:val="0"/>
          <w:lang w:val="en-US" w:eastAsia="en-US" w:bidi="he-IL"/>
        </w:rPr>
        <w:t>In this passage, 23 is remarkably similar to Isaiah 28:22</w:t>
      </w:r>
      <w:r w:rsidR="008B2458">
        <w:rPr>
          <w:kern w:val="0"/>
          <w:lang w:val="en-US" w:eastAsia="en-US" w:bidi="he-IL"/>
        </w:rPr>
        <w:t>b:</w:t>
      </w:r>
    </w:p>
    <w:p w:rsidR="00482C30" w:rsidRPr="00482C30" w:rsidRDefault="00482C30" w:rsidP="001C06BB">
      <w:pPr>
        <w:widowControl/>
        <w:tabs>
          <w:tab w:val="left" w:pos="540"/>
        </w:tabs>
        <w:suppressAutoHyphens w:val="0"/>
        <w:autoSpaceDE w:val="0"/>
        <w:autoSpaceDN w:val="0"/>
        <w:bidi/>
        <w:adjustRightInd w:val="0"/>
        <w:spacing w:before="180"/>
        <w:ind w:right="540" w:hanging="540"/>
        <w:jc w:val="right"/>
        <w:rPr>
          <w:rFonts w:asciiTheme="majorBidi" w:eastAsiaTheme="minorHAnsi" w:hAnsiTheme="majorBidi" w:cstheme="majorBidi"/>
          <w:b/>
          <w:bCs/>
          <w:kern w:val="0"/>
          <w:lang w:eastAsia="en-US" w:bidi="he-IL"/>
        </w:rPr>
      </w:pPr>
      <w:r w:rsidRPr="00482C30">
        <w:rPr>
          <w:rFonts w:asciiTheme="majorBidi" w:eastAsiaTheme="minorHAnsi" w:hAnsiTheme="majorBidi" w:cstheme="majorBidi"/>
          <w:kern w:val="0"/>
          <w:rtl/>
          <w:lang w:eastAsia="en-US" w:bidi="he-IL"/>
        </w:rPr>
        <w:tab/>
      </w:r>
      <w:r w:rsidRPr="00482C30">
        <w:rPr>
          <w:rFonts w:asciiTheme="majorBidi" w:eastAsiaTheme="minorHAnsi" w:hAnsiTheme="majorBidi" w:cstheme="majorBidi"/>
          <w:b/>
          <w:bCs/>
          <w:kern w:val="0"/>
          <w:rtl/>
          <w:lang w:eastAsia="en-US" w:bidi="he-IL"/>
        </w:rPr>
        <w:t xml:space="preserve"> כִּֽי־כָלָ֨ה וְנֶחֱרָצָ֜ה שָׁמַ֗עְתִּי מֵאֵ֨ת אֲדֹנָ֧י יְהוִ֛ה צְבָא֖וֹת עַל־כָּל־הָאָֽרֶץ׃</w:t>
      </w:r>
    </w:p>
    <w:p w:rsidR="00482C30" w:rsidRDefault="009B35D4" w:rsidP="00BD6067">
      <w:pPr>
        <w:jc w:val="both"/>
        <w:rPr>
          <w:kern w:val="0"/>
          <w:lang w:val="en-US" w:eastAsia="en-US" w:bidi="he-IL"/>
        </w:rPr>
      </w:pPr>
      <w:r>
        <w:rPr>
          <w:kern w:val="0"/>
          <w:lang w:val="en-US" w:eastAsia="en-US" w:bidi="he-IL"/>
        </w:rPr>
        <w:t xml:space="preserve">(For finishing and cutting I heard from the Lord YHWH of hosts </w:t>
      </w:r>
      <w:r w:rsidR="00BD6067">
        <w:rPr>
          <w:kern w:val="0"/>
          <w:lang w:val="en-US" w:eastAsia="en-US" w:bidi="he-IL"/>
        </w:rPr>
        <w:t xml:space="preserve">against </w:t>
      </w:r>
      <w:r>
        <w:rPr>
          <w:kern w:val="0"/>
          <w:lang w:val="en-US" w:eastAsia="en-US" w:bidi="he-IL"/>
        </w:rPr>
        <w:t>the whole land)</w:t>
      </w:r>
    </w:p>
    <w:p w:rsidR="006273DF" w:rsidRDefault="006273DF" w:rsidP="00AD3611">
      <w:pPr>
        <w:ind w:firstLine="227"/>
        <w:jc w:val="both"/>
        <w:rPr>
          <w:kern w:val="0"/>
          <w:lang w:val="en-US" w:eastAsia="en-US" w:bidi="he-IL"/>
        </w:rPr>
      </w:pPr>
    </w:p>
    <w:p w:rsidR="001C06BB" w:rsidRDefault="001C06BB" w:rsidP="00AD3611">
      <w:pPr>
        <w:ind w:firstLine="227"/>
        <w:jc w:val="both"/>
        <w:rPr>
          <w:kern w:val="0"/>
          <w:lang w:val="en-US" w:eastAsia="en-US" w:bidi="he-IL"/>
        </w:rPr>
      </w:pPr>
      <w:r>
        <w:rPr>
          <w:kern w:val="0"/>
          <w:lang w:val="en-US" w:eastAsia="en-US" w:bidi="he-IL"/>
        </w:rPr>
        <w:t>According to Blenkinsopp, this text reflects the apocalyptic world view of Daniel (9:27; 11:36) and belongs to the final stages of the book of Isaiah.</w:t>
      </w:r>
      <w:r>
        <w:rPr>
          <w:rStyle w:val="Voetnootmarkering"/>
          <w:kern w:val="0"/>
          <w:lang w:val="en-US" w:eastAsia="en-US" w:bidi="he-IL"/>
        </w:rPr>
        <w:footnoteReference w:id="179"/>
      </w:r>
      <w:r w:rsidR="001C1477">
        <w:rPr>
          <w:kern w:val="0"/>
          <w:lang w:val="en-US" w:eastAsia="en-US" w:bidi="he-IL"/>
        </w:rPr>
        <w:t xml:space="preserve"> I would like to suggest, however, that this passage was an oracle by the prophet Isaiah which was used </w:t>
      </w:r>
      <w:r w:rsidR="00AD3611">
        <w:rPr>
          <w:kern w:val="0"/>
          <w:lang w:val="en-US" w:eastAsia="en-US" w:bidi="he-IL"/>
        </w:rPr>
        <w:t xml:space="preserve">in two different contexts; </w:t>
      </w:r>
      <w:r w:rsidR="001C1477">
        <w:rPr>
          <w:kern w:val="0"/>
          <w:lang w:val="en-US" w:eastAsia="en-US" w:bidi="he-IL"/>
        </w:rPr>
        <w:t xml:space="preserve">we </w:t>
      </w:r>
      <w:r w:rsidR="00AD3611">
        <w:rPr>
          <w:kern w:val="0"/>
          <w:lang w:val="en-US" w:eastAsia="en-US" w:bidi="he-IL"/>
        </w:rPr>
        <w:t>might</w:t>
      </w:r>
      <w:r w:rsidR="001C1477">
        <w:rPr>
          <w:kern w:val="0"/>
          <w:lang w:val="en-US" w:eastAsia="en-US" w:bidi="he-IL"/>
        </w:rPr>
        <w:t xml:space="preserve"> actually see the redactor at work here, changing the text somewhat. </w:t>
      </w:r>
    </w:p>
    <w:p w:rsidR="00E616B5" w:rsidRDefault="00B877E3" w:rsidP="00C27E9D">
      <w:pPr>
        <w:ind w:firstLine="227"/>
        <w:jc w:val="both"/>
        <w:rPr>
          <w:kern w:val="0"/>
          <w:lang w:val="en-US" w:eastAsia="en-US" w:bidi="he-IL"/>
        </w:rPr>
      </w:pPr>
      <w:r>
        <w:rPr>
          <w:kern w:val="0"/>
          <w:lang w:val="en-US" w:eastAsia="en-US" w:bidi="he-IL"/>
        </w:rPr>
        <w:t>This text could refer to the times of Tiglath-pileser, when in the midst of Israel there was ‘destruction and cutting’</w:t>
      </w:r>
      <w:r w:rsidR="003819AC">
        <w:rPr>
          <w:kern w:val="0"/>
          <w:lang w:val="en-US" w:eastAsia="en-US" w:bidi="he-IL"/>
        </w:rPr>
        <w:t xml:space="preserve"> (732)</w:t>
      </w:r>
      <w:r>
        <w:rPr>
          <w:kern w:val="0"/>
          <w:lang w:val="en-US" w:eastAsia="en-US" w:bidi="he-IL"/>
        </w:rPr>
        <w:t>. However, the text could also refer to 722, when the same thing was going on in Israel.</w:t>
      </w:r>
      <w:r w:rsidR="0030227A">
        <w:rPr>
          <w:kern w:val="0"/>
          <w:lang w:val="en-US" w:eastAsia="en-US" w:bidi="he-IL"/>
        </w:rPr>
        <w:t xml:space="preserve"> In both cases, Isaiah explains to Judah why all this is going on in Israel: it is YHWH’s work, he is cutting, but it is righteous (Israel deserved it). </w:t>
      </w:r>
    </w:p>
    <w:p w:rsidR="003A2C86" w:rsidRDefault="0030227A" w:rsidP="00E94C00">
      <w:pPr>
        <w:ind w:left="227"/>
        <w:jc w:val="both"/>
        <w:rPr>
          <w:lang w:val="en-US"/>
        </w:rPr>
      </w:pPr>
      <w:r>
        <w:rPr>
          <w:kern w:val="0"/>
          <w:lang w:val="en-US" w:eastAsia="en-US" w:bidi="he-IL"/>
        </w:rPr>
        <w:t xml:space="preserve">If the text is about Judah, however, </w:t>
      </w:r>
      <w:r w:rsidR="00B877E3">
        <w:rPr>
          <w:kern w:val="0"/>
          <w:lang w:val="en-US" w:eastAsia="en-US" w:bidi="he-IL"/>
        </w:rPr>
        <w:t xml:space="preserve">the text could be from </w:t>
      </w:r>
      <w:r w:rsidR="00B72CFE">
        <w:rPr>
          <w:kern w:val="0"/>
          <w:lang w:val="en-US" w:eastAsia="en-US" w:bidi="he-IL"/>
        </w:rPr>
        <w:t xml:space="preserve">the time when most cities in Judah were conquered and devastated by the Assyrians: </w:t>
      </w:r>
      <w:r w:rsidR="003A2C86">
        <w:rPr>
          <w:kern w:val="0"/>
          <w:lang w:val="en-US" w:eastAsia="en-US" w:bidi="he-IL"/>
        </w:rPr>
        <w:t>701</w:t>
      </w:r>
      <w:r w:rsidR="0090527A">
        <w:rPr>
          <w:kern w:val="0"/>
          <w:lang w:val="en-US" w:eastAsia="en-US" w:bidi="he-IL"/>
        </w:rPr>
        <w:t xml:space="preserve">, when Sennacherib overran Judah and blockaded Jerusalem </w:t>
      </w:r>
      <w:r w:rsidR="003A2C86">
        <w:rPr>
          <w:lang w:val="en-US"/>
        </w:rPr>
        <w:t>(2 Kings 18:17ff. and Sennacherib’s inscriptions).</w:t>
      </w:r>
      <w:r w:rsidR="003A2C86">
        <w:rPr>
          <w:rStyle w:val="Voetnootmarkering"/>
          <w:lang w:val="en-US"/>
        </w:rPr>
        <w:footnoteReference w:id="180"/>
      </w:r>
      <w:r w:rsidR="003A2C86">
        <w:rPr>
          <w:lang w:val="en-US"/>
        </w:rPr>
        <w:t xml:space="preserve"> Sennacherib states:</w:t>
      </w:r>
    </w:p>
    <w:p w:rsidR="003A2C86" w:rsidRDefault="003A2C86" w:rsidP="003A2C86">
      <w:pPr>
        <w:ind w:firstLine="227"/>
        <w:jc w:val="both"/>
        <w:rPr>
          <w:lang w:val="en-US"/>
        </w:rPr>
      </w:pPr>
    </w:p>
    <w:p w:rsidR="003A2C86" w:rsidRDefault="003A2C86" w:rsidP="005F6E06">
      <w:pPr>
        <w:jc w:val="both"/>
        <w:rPr>
          <w:i/>
          <w:iCs/>
          <w:lang w:val="en-US"/>
        </w:rPr>
      </w:pPr>
      <w:r w:rsidRPr="00783232">
        <w:rPr>
          <w:i/>
          <w:iCs/>
          <w:lang w:val="en-US"/>
        </w:rPr>
        <w:t xml:space="preserve">As </w:t>
      </w:r>
      <w:r>
        <w:rPr>
          <w:i/>
          <w:iCs/>
          <w:lang w:val="en-US"/>
        </w:rPr>
        <w:t xml:space="preserve">for </w:t>
      </w:r>
      <w:r w:rsidRPr="00783232">
        <w:rPr>
          <w:i/>
          <w:iCs/>
          <w:lang w:val="en-US"/>
        </w:rPr>
        <w:t xml:space="preserve">Hezekiah the </w:t>
      </w:r>
      <w:r>
        <w:rPr>
          <w:i/>
          <w:iCs/>
          <w:lang w:val="en-US"/>
        </w:rPr>
        <w:t>Judean</w:t>
      </w:r>
      <w:r w:rsidRPr="00783232">
        <w:rPr>
          <w:i/>
          <w:iCs/>
          <w:lang w:val="en-US"/>
        </w:rPr>
        <w:t xml:space="preserve">, I besieged </w:t>
      </w:r>
      <w:r>
        <w:rPr>
          <w:i/>
          <w:iCs/>
          <w:lang w:val="en-US"/>
        </w:rPr>
        <w:t xml:space="preserve">forty-six of his fortified walled cities and surrounding smaller towns, which were without number. Using packed-down </w:t>
      </w:r>
      <w:r w:rsidRPr="00783232">
        <w:rPr>
          <w:i/>
          <w:iCs/>
          <w:lang w:val="en-US"/>
        </w:rPr>
        <w:t xml:space="preserve">ramps </w:t>
      </w:r>
      <w:r w:rsidR="00312133">
        <w:rPr>
          <w:i/>
          <w:iCs/>
          <w:lang w:val="en-US"/>
        </w:rPr>
        <w:t>and apply</w:t>
      </w:r>
      <w:r>
        <w:rPr>
          <w:i/>
          <w:iCs/>
          <w:lang w:val="en-US"/>
        </w:rPr>
        <w:t xml:space="preserve">ing </w:t>
      </w:r>
      <w:r w:rsidRPr="00783232">
        <w:rPr>
          <w:i/>
          <w:iCs/>
          <w:lang w:val="en-US"/>
        </w:rPr>
        <w:t>battering rams</w:t>
      </w:r>
      <w:r>
        <w:rPr>
          <w:i/>
          <w:iCs/>
          <w:lang w:val="en-US"/>
        </w:rPr>
        <w:t xml:space="preserve">, </w:t>
      </w:r>
      <w:r w:rsidRPr="00783232">
        <w:rPr>
          <w:i/>
          <w:iCs/>
          <w:lang w:val="en-US"/>
        </w:rPr>
        <w:t>infantry attack</w:t>
      </w:r>
      <w:r>
        <w:rPr>
          <w:i/>
          <w:iCs/>
          <w:lang w:val="en-US"/>
        </w:rPr>
        <w:t xml:space="preserve"> by </w:t>
      </w:r>
      <w:r w:rsidRPr="00783232">
        <w:rPr>
          <w:i/>
          <w:iCs/>
          <w:lang w:val="en-US"/>
        </w:rPr>
        <w:t>mines, bre</w:t>
      </w:r>
      <w:r>
        <w:rPr>
          <w:i/>
          <w:iCs/>
          <w:lang w:val="en-US"/>
        </w:rPr>
        <w:t>e</w:t>
      </w:r>
      <w:r w:rsidRPr="00783232">
        <w:rPr>
          <w:i/>
          <w:iCs/>
          <w:lang w:val="en-US"/>
        </w:rPr>
        <w:t>ches,</w:t>
      </w:r>
      <w:r>
        <w:rPr>
          <w:i/>
          <w:iCs/>
          <w:lang w:val="en-US"/>
        </w:rPr>
        <w:t xml:space="preserve"> </w:t>
      </w:r>
      <w:r w:rsidRPr="00783232">
        <w:rPr>
          <w:i/>
          <w:iCs/>
          <w:lang w:val="en-US"/>
        </w:rPr>
        <w:t xml:space="preserve">and siege </w:t>
      </w:r>
      <w:r>
        <w:rPr>
          <w:i/>
          <w:iCs/>
          <w:lang w:val="en-US"/>
        </w:rPr>
        <w:t>machines, I conquered (them). I took out 200,150 people, young and old, male and female, horses, mules, donkeys, camels, cattle and sheep, without number, and counted them as spoil.</w:t>
      </w:r>
      <w:r>
        <w:rPr>
          <w:rStyle w:val="Voetnootmarkering"/>
          <w:i/>
          <w:iCs/>
          <w:lang w:val="en-US"/>
        </w:rPr>
        <w:footnoteReference w:id="181"/>
      </w:r>
    </w:p>
    <w:p w:rsidR="003A2C86" w:rsidRDefault="003A2C86" w:rsidP="003A2C86">
      <w:pPr>
        <w:jc w:val="both"/>
        <w:rPr>
          <w:i/>
          <w:iCs/>
          <w:lang w:val="en-US"/>
        </w:rPr>
      </w:pPr>
    </w:p>
    <w:p w:rsidR="003A2C86" w:rsidRDefault="003A2C86" w:rsidP="00E94C00">
      <w:pPr>
        <w:ind w:firstLine="227"/>
        <w:jc w:val="both"/>
        <w:rPr>
          <w:lang w:val="en-US"/>
        </w:rPr>
      </w:pPr>
      <w:r>
        <w:rPr>
          <w:lang w:val="en-US"/>
        </w:rPr>
        <w:t>There are dozens of copies of this text; the oldest one dates to roughly six months after the campaign.</w:t>
      </w:r>
      <w:r w:rsidR="002E547B">
        <w:rPr>
          <w:lang w:val="en-US"/>
        </w:rPr>
        <w:t xml:space="preserve"> In many sites archeologists have discovered destruction layers from this time.</w:t>
      </w:r>
      <w:r w:rsidR="002E547B">
        <w:rPr>
          <w:rStyle w:val="Voetnootmarkering"/>
          <w:lang w:val="en-US"/>
        </w:rPr>
        <w:footnoteReference w:id="182"/>
      </w:r>
    </w:p>
    <w:p w:rsidR="000517FA" w:rsidRDefault="000517FA" w:rsidP="00B04E08">
      <w:pPr>
        <w:ind w:firstLine="227"/>
        <w:jc w:val="both"/>
        <w:rPr>
          <w:lang w:val="en-US"/>
        </w:rPr>
      </w:pPr>
      <w:r>
        <w:rPr>
          <w:lang w:val="en-US"/>
        </w:rPr>
        <w:t xml:space="preserve">If this text is from </w:t>
      </w:r>
      <w:r w:rsidR="00B04E08">
        <w:rPr>
          <w:lang w:val="en-US"/>
        </w:rPr>
        <w:t xml:space="preserve">around 701, </w:t>
      </w:r>
      <w:r w:rsidR="00177572">
        <w:rPr>
          <w:lang w:val="en-US"/>
        </w:rPr>
        <w:t>when the 46 cities had been devastated</w:t>
      </w:r>
      <w:r w:rsidR="00D6286F">
        <w:rPr>
          <w:lang w:val="en-US"/>
        </w:rPr>
        <w:t xml:space="preserve"> and before the blockade of Jerusalem</w:t>
      </w:r>
      <w:r w:rsidR="00177572">
        <w:rPr>
          <w:lang w:val="en-US"/>
        </w:rPr>
        <w:t xml:space="preserve">, </w:t>
      </w:r>
      <w:r>
        <w:rPr>
          <w:lang w:val="en-US"/>
        </w:rPr>
        <w:t xml:space="preserve">it says that the Assyrians are not the ones who are performing the devastations, but that it is YHWH who is doing this, with – again – the Assyrians as His rod. </w:t>
      </w:r>
      <w:r w:rsidR="00284B98">
        <w:rPr>
          <w:lang w:val="en-US"/>
        </w:rPr>
        <w:t xml:space="preserve">Apparently, Judah needed punishment. </w:t>
      </w:r>
    </w:p>
    <w:p w:rsidR="00DE24B3" w:rsidRDefault="00DE24B3" w:rsidP="002858F5">
      <w:pPr>
        <w:ind w:firstLine="227"/>
        <w:jc w:val="both"/>
        <w:rPr>
          <w:rFonts w:cs="Times New Roman"/>
          <w:lang w:val="en-US"/>
        </w:rPr>
      </w:pPr>
      <w:r>
        <w:rPr>
          <w:rFonts w:cs="Times New Roman"/>
          <w:lang w:val="en-US"/>
        </w:rPr>
        <w:t>In the palace of Sennacherib at Nineve</w:t>
      </w:r>
      <w:r w:rsidR="007C28F8">
        <w:rPr>
          <w:rFonts w:cs="Times New Roman"/>
          <w:lang w:val="en-US"/>
        </w:rPr>
        <w:t>,</w:t>
      </w:r>
      <w:r>
        <w:rPr>
          <w:rFonts w:cs="Times New Roman"/>
          <w:lang w:val="en-US"/>
        </w:rPr>
        <w:t xml:space="preserve"> wall reliefs have been found that show the victory of Sennacherib at </w:t>
      </w:r>
      <w:r w:rsidR="001B2E40">
        <w:rPr>
          <w:rFonts w:cs="Times New Roman"/>
          <w:lang w:val="en-US"/>
        </w:rPr>
        <w:t xml:space="preserve">one of the forty-six cities, </w:t>
      </w:r>
      <w:r>
        <w:rPr>
          <w:rFonts w:cs="Times New Roman"/>
          <w:lang w:val="en-US"/>
        </w:rPr>
        <w:t>Lachish</w:t>
      </w:r>
      <w:r w:rsidR="007C28F8">
        <w:rPr>
          <w:rFonts w:cs="Times New Roman"/>
          <w:lang w:val="en-US"/>
        </w:rPr>
        <w:t xml:space="preserve"> (where t</w:t>
      </w:r>
      <w:r w:rsidR="00074E56">
        <w:rPr>
          <w:rFonts w:cs="Times New Roman"/>
          <w:lang w:val="en-US"/>
        </w:rPr>
        <w:t>he Assyrian king had his headquarters</w:t>
      </w:r>
      <w:r w:rsidR="007C28F8">
        <w:rPr>
          <w:rFonts w:cs="Times New Roman"/>
          <w:lang w:val="en-US"/>
        </w:rPr>
        <w:t>)</w:t>
      </w:r>
      <w:r w:rsidR="00074E56">
        <w:rPr>
          <w:rFonts w:cs="Times New Roman"/>
          <w:lang w:val="en-US"/>
        </w:rPr>
        <w:t xml:space="preserve">. </w:t>
      </w:r>
      <w:r>
        <w:rPr>
          <w:rFonts w:cs="Times New Roman"/>
          <w:lang w:val="en-US"/>
        </w:rPr>
        <w:t>Th</w:t>
      </w:r>
      <w:r w:rsidR="007C28F8">
        <w:rPr>
          <w:rFonts w:cs="Times New Roman"/>
          <w:lang w:val="en-US"/>
        </w:rPr>
        <w:t xml:space="preserve">e </w:t>
      </w:r>
      <w:r>
        <w:rPr>
          <w:rFonts w:cs="Times New Roman"/>
          <w:lang w:val="en-US"/>
        </w:rPr>
        <w:t xml:space="preserve">palace </w:t>
      </w:r>
      <w:r w:rsidR="007C28F8">
        <w:rPr>
          <w:rFonts w:cs="Times New Roman"/>
          <w:lang w:val="en-US"/>
        </w:rPr>
        <w:t xml:space="preserve">in Nineve </w:t>
      </w:r>
      <w:r>
        <w:rPr>
          <w:rFonts w:cs="Times New Roman"/>
          <w:lang w:val="en-US"/>
        </w:rPr>
        <w:t>was begun shortly after the campaign of 701</w:t>
      </w:r>
      <w:r w:rsidR="007C28F8">
        <w:rPr>
          <w:rFonts w:cs="Times New Roman"/>
          <w:lang w:val="en-US"/>
        </w:rPr>
        <w:t xml:space="preserve"> and t</w:t>
      </w:r>
      <w:r>
        <w:rPr>
          <w:rFonts w:cs="Times New Roman"/>
          <w:lang w:val="en-US"/>
        </w:rPr>
        <w:t xml:space="preserve">he victory at Lachish is featured prominently in the wall reliefs. In it we see how the Assyrians tried to show the defeat of the opponents. </w:t>
      </w:r>
      <w:r w:rsidRPr="00FC3575">
        <w:rPr>
          <w:rFonts w:cs="Times New Roman"/>
          <w:lang w:val="en-US"/>
        </w:rPr>
        <w:t>There goods and gods are portrayed in Assyrian style, t</w:t>
      </w:r>
      <w:r>
        <w:rPr>
          <w:rFonts w:cs="Times New Roman"/>
          <w:lang w:val="en-US"/>
        </w:rPr>
        <w:t>o show the supremacy of the Assyrians.</w:t>
      </w:r>
      <w:r w:rsidR="00FB111E">
        <w:rPr>
          <w:rStyle w:val="Voetnootmarkering"/>
          <w:rFonts w:cs="Times New Roman"/>
          <w:lang w:val="en-US"/>
        </w:rPr>
        <w:footnoteReference w:id="183"/>
      </w:r>
    </w:p>
    <w:p w:rsidR="007C28F8" w:rsidRDefault="007C28F8" w:rsidP="00EA20AF">
      <w:pPr>
        <w:ind w:firstLine="227"/>
        <w:jc w:val="both"/>
        <w:rPr>
          <w:rFonts w:cs="Times New Roman"/>
          <w:lang w:val="en-US"/>
        </w:rPr>
      </w:pPr>
    </w:p>
    <w:p w:rsidR="00823141" w:rsidRDefault="00D57BA5" w:rsidP="002C1280">
      <w:pPr>
        <w:ind w:firstLine="227"/>
        <w:jc w:val="both"/>
        <w:rPr>
          <w:rFonts w:cs="Times New Roman"/>
          <w:lang w:val="en-US"/>
        </w:rPr>
      </w:pPr>
      <w:r>
        <w:rPr>
          <w:rFonts w:cs="Times New Roman"/>
          <w:lang w:val="en-US"/>
        </w:rPr>
        <w:t>All in all, i</w:t>
      </w:r>
      <w:r w:rsidR="00823141">
        <w:rPr>
          <w:rFonts w:cs="Times New Roman"/>
          <w:lang w:val="en-US"/>
        </w:rPr>
        <w:t xml:space="preserve">t is not possible to determine </w:t>
      </w:r>
      <w:r w:rsidR="002C1280">
        <w:rPr>
          <w:rFonts w:cs="Times New Roman"/>
          <w:lang w:val="en-US"/>
        </w:rPr>
        <w:t xml:space="preserve">the historical background of the text </w:t>
      </w:r>
      <w:r w:rsidR="00823141">
        <w:rPr>
          <w:rFonts w:cs="Times New Roman"/>
          <w:lang w:val="en-US"/>
        </w:rPr>
        <w:t>with certainty: either 73</w:t>
      </w:r>
      <w:r w:rsidR="003819AC">
        <w:rPr>
          <w:rFonts w:cs="Times New Roman"/>
          <w:lang w:val="en-US"/>
        </w:rPr>
        <w:t>2</w:t>
      </w:r>
      <w:r w:rsidR="00823141">
        <w:rPr>
          <w:rFonts w:cs="Times New Roman"/>
          <w:lang w:val="en-US"/>
        </w:rPr>
        <w:t xml:space="preserve">, 722 or 701. </w:t>
      </w:r>
    </w:p>
    <w:p w:rsidR="00823141" w:rsidRDefault="00823141" w:rsidP="0021474B">
      <w:pPr>
        <w:ind w:firstLine="227"/>
        <w:jc w:val="both"/>
        <w:rPr>
          <w:rFonts w:cs="Times New Roman"/>
          <w:lang w:val="en-US"/>
        </w:rPr>
      </w:pPr>
    </w:p>
    <w:p w:rsidR="00823141" w:rsidRDefault="00823141" w:rsidP="0021474B">
      <w:pPr>
        <w:ind w:firstLine="227"/>
        <w:jc w:val="both"/>
        <w:rPr>
          <w:rFonts w:cs="Times New Roman"/>
          <w:lang w:val="en-US"/>
        </w:rPr>
      </w:pPr>
    </w:p>
    <w:p w:rsidR="00823141" w:rsidRDefault="00823141" w:rsidP="0021474B">
      <w:pPr>
        <w:ind w:firstLine="227"/>
        <w:jc w:val="both"/>
        <w:rPr>
          <w:rFonts w:cs="Times New Roman"/>
          <w:lang w:val="en-US"/>
        </w:rPr>
      </w:pPr>
    </w:p>
    <w:p w:rsidR="00823141" w:rsidRDefault="00823141" w:rsidP="0021474B">
      <w:pPr>
        <w:ind w:firstLine="227"/>
        <w:jc w:val="both"/>
        <w:rPr>
          <w:rFonts w:cs="Times New Roman"/>
          <w:lang w:val="en-US"/>
        </w:rPr>
      </w:pPr>
    </w:p>
    <w:p w:rsidR="00823141" w:rsidRDefault="00823141" w:rsidP="0021474B">
      <w:pPr>
        <w:ind w:firstLine="227"/>
        <w:jc w:val="both"/>
        <w:rPr>
          <w:rFonts w:cs="Times New Roman"/>
          <w:lang w:val="en-US"/>
        </w:rPr>
      </w:pPr>
    </w:p>
    <w:p w:rsidR="00823141" w:rsidRDefault="00823141" w:rsidP="0021474B">
      <w:pPr>
        <w:ind w:firstLine="227"/>
        <w:jc w:val="both"/>
        <w:rPr>
          <w:rFonts w:cs="Times New Roman"/>
          <w:lang w:val="en-US"/>
        </w:rPr>
      </w:pPr>
    </w:p>
    <w:p w:rsidR="00823141" w:rsidRDefault="00823141" w:rsidP="0021474B">
      <w:pPr>
        <w:ind w:firstLine="227"/>
        <w:jc w:val="both"/>
        <w:rPr>
          <w:rFonts w:cs="Times New Roman"/>
          <w:lang w:val="en-US"/>
        </w:rPr>
      </w:pPr>
    </w:p>
    <w:p w:rsidR="00823141" w:rsidRDefault="00823141" w:rsidP="0021474B">
      <w:pPr>
        <w:ind w:firstLine="227"/>
        <w:jc w:val="both"/>
        <w:rPr>
          <w:rFonts w:cs="Times New Roman"/>
          <w:lang w:val="en-US"/>
        </w:rPr>
      </w:pPr>
    </w:p>
    <w:p w:rsidR="00823141" w:rsidRDefault="00823141" w:rsidP="0021474B">
      <w:pPr>
        <w:ind w:firstLine="227"/>
        <w:jc w:val="both"/>
        <w:rPr>
          <w:rFonts w:cs="Times New Roman"/>
          <w:lang w:val="en-US"/>
        </w:rPr>
      </w:pPr>
    </w:p>
    <w:p w:rsidR="00823141" w:rsidRDefault="00823141" w:rsidP="0021474B">
      <w:pPr>
        <w:ind w:firstLine="227"/>
        <w:jc w:val="both"/>
        <w:rPr>
          <w:rFonts w:cs="Times New Roman"/>
          <w:lang w:val="en-US"/>
        </w:rPr>
      </w:pPr>
    </w:p>
    <w:p w:rsidR="005F6E06" w:rsidRDefault="005F6E06" w:rsidP="0021474B">
      <w:pPr>
        <w:ind w:firstLine="227"/>
        <w:jc w:val="both"/>
        <w:rPr>
          <w:rFonts w:cs="Times New Roman"/>
          <w:lang w:val="en-US"/>
        </w:rPr>
      </w:pPr>
    </w:p>
    <w:p w:rsidR="005F6E06" w:rsidRDefault="005F6E06" w:rsidP="0021474B">
      <w:pPr>
        <w:ind w:firstLine="227"/>
        <w:jc w:val="both"/>
        <w:rPr>
          <w:rFonts w:cs="Times New Roman"/>
          <w:lang w:val="en-US"/>
        </w:rPr>
      </w:pPr>
    </w:p>
    <w:p w:rsidR="005F6E06" w:rsidRDefault="005F6E06" w:rsidP="0021474B">
      <w:pPr>
        <w:ind w:firstLine="227"/>
        <w:jc w:val="both"/>
        <w:rPr>
          <w:rFonts w:cs="Times New Roman"/>
          <w:lang w:val="en-US"/>
        </w:rPr>
      </w:pPr>
    </w:p>
    <w:p w:rsidR="005F6E06" w:rsidRDefault="005F6E06" w:rsidP="0021474B">
      <w:pPr>
        <w:ind w:firstLine="227"/>
        <w:jc w:val="both"/>
        <w:rPr>
          <w:rFonts w:cs="Times New Roman"/>
          <w:lang w:val="en-US"/>
        </w:rPr>
      </w:pPr>
    </w:p>
    <w:p w:rsidR="005F6E06" w:rsidRDefault="005F6E06" w:rsidP="0021474B">
      <w:pPr>
        <w:ind w:firstLine="227"/>
        <w:jc w:val="both"/>
        <w:rPr>
          <w:rFonts w:cs="Times New Roman"/>
          <w:lang w:val="en-US"/>
        </w:rPr>
      </w:pPr>
    </w:p>
    <w:p w:rsidR="005F6E06" w:rsidRDefault="005F6E06" w:rsidP="0021474B">
      <w:pPr>
        <w:ind w:firstLine="227"/>
        <w:jc w:val="both"/>
        <w:rPr>
          <w:rFonts w:cs="Times New Roman"/>
          <w:lang w:val="en-US"/>
        </w:rPr>
      </w:pPr>
    </w:p>
    <w:p w:rsidR="005F6E06" w:rsidRDefault="005F6E06" w:rsidP="0021474B">
      <w:pPr>
        <w:ind w:firstLine="227"/>
        <w:jc w:val="both"/>
        <w:rPr>
          <w:rFonts w:cs="Times New Roman"/>
          <w:lang w:val="en-US"/>
        </w:rPr>
      </w:pPr>
    </w:p>
    <w:p w:rsidR="002858F5" w:rsidRDefault="002858F5" w:rsidP="0021474B">
      <w:pPr>
        <w:ind w:firstLine="227"/>
        <w:jc w:val="both"/>
        <w:rPr>
          <w:rFonts w:cs="Times New Roman"/>
          <w:lang w:val="en-US"/>
        </w:rPr>
      </w:pPr>
    </w:p>
    <w:p w:rsidR="002858F5" w:rsidRDefault="002858F5" w:rsidP="0021474B">
      <w:pPr>
        <w:ind w:firstLine="227"/>
        <w:jc w:val="both"/>
        <w:rPr>
          <w:rFonts w:cs="Times New Roman"/>
          <w:lang w:val="en-US"/>
        </w:rPr>
      </w:pPr>
    </w:p>
    <w:p w:rsidR="005F6E06" w:rsidRDefault="005F6E06" w:rsidP="0021474B">
      <w:pPr>
        <w:ind w:firstLine="227"/>
        <w:jc w:val="both"/>
        <w:rPr>
          <w:rFonts w:cs="Times New Roman"/>
          <w:lang w:val="en-US"/>
        </w:rPr>
      </w:pPr>
    </w:p>
    <w:p w:rsidR="005F6E06" w:rsidRDefault="005F6E06" w:rsidP="0021474B">
      <w:pPr>
        <w:ind w:firstLine="227"/>
        <w:jc w:val="both"/>
        <w:rPr>
          <w:rFonts w:cs="Times New Roman"/>
          <w:lang w:val="en-US"/>
        </w:rPr>
      </w:pPr>
    </w:p>
    <w:p w:rsidR="005F6E06" w:rsidRDefault="005F6E06" w:rsidP="0021474B">
      <w:pPr>
        <w:ind w:firstLine="227"/>
        <w:jc w:val="both"/>
        <w:rPr>
          <w:rFonts w:cs="Times New Roman"/>
          <w:lang w:val="en-US"/>
        </w:rPr>
      </w:pPr>
    </w:p>
    <w:p w:rsidR="007A394C" w:rsidRDefault="00FA1ACA" w:rsidP="006A7130">
      <w:pPr>
        <w:rPr>
          <w:kern w:val="0"/>
          <w:sz w:val="20"/>
          <w:szCs w:val="20"/>
          <w:lang w:val="en-US" w:eastAsia="en-US" w:bidi="he-IL"/>
        </w:rPr>
      </w:pPr>
      <w:r>
        <w:rPr>
          <w:kern w:val="0"/>
          <w:lang w:val="en-US" w:eastAsia="en-US" w:bidi="he-IL"/>
        </w:rPr>
        <w:t>3</w:t>
      </w:r>
      <w:r w:rsidR="00DB0691">
        <w:rPr>
          <w:kern w:val="0"/>
          <w:lang w:val="en-US" w:eastAsia="en-US" w:bidi="he-IL"/>
        </w:rPr>
        <w:t xml:space="preserve">.9 </w:t>
      </w:r>
      <w:r w:rsidR="00DB0691" w:rsidRPr="00DB0691">
        <w:rPr>
          <w:kern w:val="0"/>
          <w:sz w:val="20"/>
          <w:szCs w:val="20"/>
          <w:lang w:val="en-US" w:eastAsia="en-US" w:bidi="he-IL"/>
        </w:rPr>
        <w:t xml:space="preserve">ISAIAH 10:24-26 </w:t>
      </w:r>
      <w:r w:rsidR="006A7130" w:rsidRPr="008F4B02">
        <w:rPr>
          <w:kern w:val="0"/>
          <w:lang w:val="en-US" w:eastAsia="en-US" w:bidi="he-IL"/>
        </w:rPr>
        <w:t>–</w:t>
      </w:r>
      <w:r w:rsidR="00DB0691" w:rsidRPr="00DB0691">
        <w:rPr>
          <w:kern w:val="0"/>
          <w:sz w:val="20"/>
          <w:szCs w:val="20"/>
          <w:lang w:val="en-US" w:eastAsia="en-US" w:bidi="he-IL"/>
        </w:rPr>
        <w:t xml:space="preserve"> </w:t>
      </w:r>
      <w:r w:rsidR="007833F2">
        <w:rPr>
          <w:kern w:val="0"/>
          <w:sz w:val="20"/>
          <w:szCs w:val="20"/>
          <w:lang w:val="en-US" w:eastAsia="en-US" w:bidi="he-IL"/>
        </w:rPr>
        <w:t>SHORTLY BEFORE 701</w:t>
      </w:r>
    </w:p>
    <w:p w:rsidR="00FE12D0" w:rsidRDefault="00FE12D0" w:rsidP="00FE12D0">
      <w:pPr>
        <w:rPr>
          <w:kern w:val="0"/>
          <w:lang w:val="en-US" w:eastAsia="en-US" w:bidi="he-IL"/>
        </w:rPr>
      </w:pPr>
    </w:p>
    <w:p w:rsidR="00FE12D0" w:rsidRDefault="00FE12D0" w:rsidP="003402E1">
      <w:pPr>
        <w:rPr>
          <w:kern w:val="0"/>
          <w:lang w:eastAsia="en-US" w:bidi="he-IL"/>
        </w:rPr>
      </w:pPr>
      <w:r>
        <w:rPr>
          <w:rFonts w:cs="Times New Roman" w:hint="cs"/>
          <w:kern w:val="0"/>
          <w:rtl/>
          <w:lang w:eastAsia="en-US" w:bidi="he-IL"/>
        </w:rPr>
        <w:t>לָכֵ֗ן</w:t>
      </w:r>
      <w:r>
        <w:rPr>
          <w:rFonts w:ascii="Mangal" w:hAnsi="Mangal" w:cs="Times New Roman"/>
          <w:kern w:val="0"/>
          <w:rtl/>
          <w:lang w:eastAsia="en-US" w:bidi="he-IL"/>
        </w:rPr>
        <w:t xml:space="preserve"> </w:t>
      </w:r>
      <w:r>
        <w:rPr>
          <w:rFonts w:cs="Times New Roman" w:hint="cs"/>
          <w:kern w:val="0"/>
          <w:rtl/>
          <w:lang w:eastAsia="en-US" w:bidi="he-IL"/>
        </w:rPr>
        <w:t>כֹּֽה־אָמַ֞ר</w:t>
      </w:r>
      <w:r>
        <w:rPr>
          <w:rFonts w:ascii="Mangal" w:hAnsi="Mangal" w:cs="Times New Roman"/>
          <w:kern w:val="0"/>
          <w:rtl/>
          <w:lang w:eastAsia="en-US" w:bidi="he-IL"/>
        </w:rPr>
        <w:t xml:space="preserve"> </w:t>
      </w:r>
      <w:r>
        <w:rPr>
          <w:rFonts w:cs="Times New Roman" w:hint="cs"/>
          <w:kern w:val="0"/>
          <w:rtl/>
          <w:lang w:eastAsia="en-US" w:bidi="he-IL"/>
        </w:rPr>
        <w:t>אֲדֹנָ֤י</w:t>
      </w:r>
      <w:r>
        <w:rPr>
          <w:rFonts w:ascii="Mangal" w:hAnsi="Mangal" w:cs="Times New Roman"/>
          <w:kern w:val="0"/>
          <w:rtl/>
          <w:lang w:eastAsia="en-US" w:bidi="he-IL"/>
        </w:rPr>
        <w:t xml:space="preserve"> </w:t>
      </w:r>
      <w:r>
        <w:rPr>
          <w:rFonts w:cs="Times New Roman" w:hint="cs"/>
          <w:kern w:val="0"/>
          <w:rtl/>
          <w:lang w:eastAsia="en-US" w:bidi="he-IL"/>
        </w:rPr>
        <w:t>יְהוִה֙</w:t>
      </w:r>
      <w:r>
        <w:rPr>
          <w:rFonts w:ascii="Mangal" w:hAnsi="Mangal" w:cs="Times New Roman"/>
          <w:kern w:val="0"/>
          <w:rtl/>
          <w:lang w:eastAsia="en-US" w:bidi="he-IL"/>
        </w:rPr>
        <w:t xml:space="preserve"> </w:t>
      </w:r>
      <w:r>
        <w:rPr>
          <w:rFonts w:cs="Times New Roman" w:hint="cs"/>
          <w:kern w:val="0"/>
          <w:rtl/>
          <w:lang w:eastAsia="en-US" w:bidi="he-IL"/>
        </w:rPr>
        <w:t>צְבָא֔וֹת</w:t>
      </w:r>
      <w:r>
        <w:rPr>
          <w:rFonts w:ascii="Mangal" w:hAnsi="Mangal" w:cs="Times New Roman"/>
          <w:kern w:val="0"/>
          <w:rtl/>
          <w:lang w:eastAsia="en-US" w:bidi="he-IL"/>
        </w:rPr>
        <w:t xml:space="preserve"> </w:t>
      </w:r>
      <w:r>
        <w:rPr>
          <w:rFonts w:ascii="Mangal" w:hAnsi="Mangal"/>
          <w:kern w:val="0"/>
          <w:lang w:eastAsia="en-US" w:bidi="he-IL"/>
        </w:rPr>
        <w:t xml:space="preserve">  24aA</w:t>
      </w:r>
    </w:p>
    <w:p w:rsidR="00FE12D0" w:rsidRPr="00644808" w:rsidRDefault="00FE12D0" w:rsidP="00FE12D0">
      <w:pPr>
        <w:rPr>
          <w:kern w:val="0"/>
          <w:lang w:val="en-US" w:eastAsia="en-US" w:bidi="he-IL"/>
        </w:rPr>
      </w:pPr>
      <w:r>
        <w:rPr>
          <w:kern w:val="0"/>
          <w:lang w:val="en-US" w:eastAsia="en-US" w:bidi="he-IL"/>
        </w:rPr>
        <w:t>Therefore thus says the Lord YHWH of hosts</w:t>
      </w:r>
      <w:r w:rsidR="00CC0072">
        <w:rPr>
          <w:kern w:val="0"/>
          <w:lang w:val="en-US" w:eastAsia="en-US" w:bidi="he-IL"/>
        </w:rPr>
        <w:t>:</w:t>
      </w:r>
      <w:r w:rsidR="003402E1" w:rsidRPr="003402E1">
        <w:rPr>
          <w:rStyle w:val="Voetnootmarkering"/>
          <w:rFonts w:asciiTheme="majorBidi" w:hAnsiTheme="majorBidi" w:cstheme="majorBidi"/>
          <w:kern w:val="0"/>
          <w:lang w:eastAsia="en-US" w:bidi="he-IL"/>
        </w:rPr>
        <w:footnoteReference w:id="184"/>
      </w:r>
    </w:p>
    <w:p w:rsidR="00FE12D0" w:rsidRDefault="00FE12D0" w:rsidP="00FE12D0">
      <w:pPr>
        <w:ind w:firstLine="227"/>
        <w:rPr>
          <w:kern w:val="0"/>
          <w:lang w:eastAsia="en-US" w:bidi="he-IL"/>
        </w:rPr>
      </w:pPr>
      <w:r>
        <w:rPr>
          <w:rFonts w:cs="Times New Roman" w:hint="cs"/>
          <w:kern w:val="0"/>
          <w:rtl/>
          <w:lang w:eastAsia="en-US" w:bidi="he-IL"/>
        </w:rPr>
        <w:t>אַל־תִּירָ֥א</w:t>
      </w:r>
      <w:r>
        <w:rPr>
          <w:rFonts w:ascii="Mangal" w:hAnsi="Mangal" w:cs="Times New Roman"/>
          <w:kern w:val="0"/>
          <w:rtl/>
          <w:lang w:eastAsia="en-US" w:bidi="he-IL"/>
        </w:rPr>
        <w:t xml:space="preserve"> </w:t>
      </w:r>
      <w:r>
        <w:rPr>
          <w:rFonts w:cs="Times New Roman" w:hint="cs"/>
          <w:kern w:val="0"/>
          <w:rtl/>
          <w:lang w:eastAsia="en-US" w:bidi="he-IL"/>
        </w:rPr>
        <w:t>עַמִּ֛י</w:t>
      </w:r>
      <w:r>
        <w:rPr>
          <w:rFonts w:ascii="Mangal" w:hAnsi="Mangal" w:cs="Times New Roman"/>
          <w:kern w:val="0"/>
          <w:rtl/>
          <w:lang w:eastAsia="en-US" w:bidi="he-IL"/>
        </w:rPr>
        <w:t xml:space="preserve"> </w:t>
      </w:r>
      <w:r>
        <w:rPr>
          <w:rFonts w:cs="Times New Roman" w:hint="cs"/>
          <w:kern w:val="0"/>
          <w:rtl/>
          <w:lang w:eastAsia="en-US" w:bidi="he-IL"/>
        </w:rPr>
        <w:t>יֹשֵׁ֥ב</w:t>
      </w:r>
      <w:r>
        <w:rPr>
          <w:rFonts w:ascii="Mangal" w:hAnsi="Mangal" w:cs="Times New Roman"/>
          <w:kern w:val="0"/>
          <w:rtl/>
          <w:lang w:eastAsia="en-US" w:bidi="he-IL"/>
        </w:rPr>
        <w:t xml:space="preserve"> </w:t>
      </w:r>
      <w:r>
        <w:rPr>
          <w:rFonts w:cs="Times New Roman" w:hint="cs"/>
          <w:kern w:val="0"/>
          <w:rtl/>
          <w:lang w:eastAsia="en-US" w:bidi="he-IL"/>
        </w:rPr>
        <w:t>צִיּ֖וֹן</w:t>
      </w:r>
      <w:r>
        <w:rPr>
          <w:rFonts w:ascii="Mangal" w:hAnsi="Mangal" w:cs="Times New Roman"/>
          <w:kern w:val="0"/>
          <w:rtl/>
          <w:lang w:eastAsia="en-US" w:bidi="he-IL"/>
        </w:rPr>
        <w:t xml:space="preserve"> </w:t>
      </w:r>
      <w:r>
        <w:rPr>
          <w:rFonts w:cs="Times New Roman" w:hint="cs"/>
          <w:kern w:val="0"/>
          <w:rtl/>
          <w:lang w:eastAsia="en-US" w:bidi="he-IL"/>
        </w:rPr>
        <w:t>מֵֽאַשּׁ֑וּר</w:t>
      </w:r>
      <w:r>
        <w:rPr>
          <w:rFonts w:ascii="Mangal" w:hAnsi="Mangal" w:cs="Times New Roman"/>
          <w:kern w:val="0"/>
          <w:rtl/>
          <w:lang w:eastAsia="en-US" w:bidi="he-IL"/>
        </w:rPr>
        <w:t xml:space="preserve"> </w:t>
      </w:r>
      <w:r>
        <w:rPr>
          <w:rFonts w:ascii="Mangal" w:hAnsi="Mangal"/>
          <w:kern w:val="0"/>
          <w:lang w:eastAsia="en-US" w:bidi="he-IL"/>
        </w:rPr>
        <w:t xml:space="preserve">  24aB</w:t>
      </w:r>
    </w:p>
    <w:p w:rsidR="00FE12D0" w:rsidRDefault="00FE12D0" w:rsidP="00FE12D0">
      <w:pPr>
        <w:ind w:firstLine="227"/>
        <w:rPr>
          <w:kern w:val="0"/>
          <w:lang w:val="en-US" w:eastAsia="en-US" w:bidi="he-IL"/>
        </w:rPr>
      </w:pPr>
      <w:r>
        <w:rPr>
          <w:kern w:val="0"/>
          <w:lang w:val="en-US" w:eastAsia="en-US" w:bidi="he-IL"/>
        </w:rPr>
        <w:t>Do not be afraid my people, living in Zion, of Assyria</w:t>
      </w:r>
    </w:p>
    <w:p w:rsidR="00FE12D0" w:rsidRDefault="00FE12D0" w:rsidP="00FE12D0">
      <w:pPr>
        <w:rPr>
          <w:kern w:val="0"/>
          <w:lang w:eastAsia="en-US" w:bidi="he-IL"/>
        </w:rPr>
      </w:pPr>
      <w:r>
        <w:rPr>
          <w:rFonts w:cs="Times New Roman" w:hint="cs"/>
          <w:kern w:val="0"/>
          <w:rtl/>
          <w:lang w:eastAsia="en-US" w:bidi="he-IL"/>
        </w:rPr>
        <w:t>בַּשֵּׁ֣בֶט</w:t>
      </w:r>
      <w:r>
        <w:rPr>
          <w:rFonts w:ascii="Mangal" w:hAnsi="Mangal" w:cs="Times New Roman"/>
          <w:kern w:val="0"/>
          <w:rtl/>
          <w:lang w:eastAsia="en-US" w:bidi="he-IL"/>
        </w:rPr>
        <w:t xml:space="preserve"> </w:t>
      </w:r>
      <w:r>
        <w:rPr>
          <w:rFonts w:cs="Times New Roman" w:hint="cs"/>
          <w:kern w:val="0"/>
          <w:rtl/>
          <w:lang w:eastAsia="en-US" w:bidi="he-IL"/>
        </w:rPr>
        <w:t>יַכֶּ֔כָּה</w:t>
      </w:r>
      <w:r>
        <w:rPr>
          <w:rFonts w:ascii="Mangal" w:hAnsi="Mangal" w:cs="Times New Roman"/>
          <w:kern w:val="0"/>
          <w:rtl/>
          <w:lang w:eastAsia="en-US" w:bidi="he-IL"/>
        </w:rPr>
        <w:t xml:space="preserve"> </w:t>
      </w:r>
      <w:r>
        <w:rPr>
          <w:rFonts w:cs="Times New Roman" w:hint="cs"/>
          <w:kern w:val="0"/>
          <w:rtl/>
          <w:lang w:eastAsia="en-US" w:bidi="he-IL"/>
        </w:rPr>
        <w:t>וּמַטֵּ֥הוּ</w:t>
      </w:r>
      <w:r>
        <w:rPr>
          <w:rFonts w:ascii="Mangal" w:hAnsi="Mangal" w:cs="Times New Roman"/>
          <w:kern w:val="0"/>
          <w:rtl/>
          <w:lang w:eastAsia="en-US" w:bidi="he-IL"/>
        </w:rPr>
        <w:t xml:space="preserve"> </w:t>
      </w:r>
      <w:r>
        <w:rPr>
          <w:rFonts w:cs="Times New Roman" w:hint="cs"/>
          <w:kern w:val="0"/>
          <w:rtl/>
          <w:lang w:eastAsia="en-US" w:bidi="he-IL"/>
        </w:rPr>
        <w:t>יִשָּֽׂא־עָלֶ֖יךָ</w:t>
      </w:r>
      <w:r>
        <w:rPr>
          <w:rFonts w:ascii="Mangal" w:hAnsi="Mangal" w:cs="Times New Roman"/>
          <w:kern w:val="0"/>
          <w:rtl/>
          <w:lang w:eastAsia="en-US" w:bidi="he-IL"/>
        </w:rPr>
        <w:t xml:space="preserve"> </w:t>
      </w:r>
      <w:r>
        <w:rPr>
          <w:rFonts w:cs="Times New Roman" w:hint="cs"/>
          <w:kern w:val="0"/>
          <w:rtl/>
          <w:lang w:eastAsia="en-US" w:bidi="he-IL"/>
        </w:rPr>
        <w:t>בְּדֶ֥רֶךְ</w:t>
      </w:r>
      <w:r>
        <w:rPr>
          <w:rFonts w:ascii="Mangal" w:hAnsi="Mangal" w:cs="Times New Roman"/>
          <w:kern w:val="0"/>
          <w:rtl/>
          <w:lang w:eastAsia="en-US" w:bidi="he-IL"/>
        </w:rPr>
        <w:t xml:space="preserve"> </w:t>
      </w:r>
      <w:r>
        <w:rPr>
          <w:rFonts w:cs="Times New Roman" w:hint="cs"/>
          <w:kern w:val="0"/>
          <w:rtl/>
          <w:lang w:eastAsia="en-US" w:bidi="he-IL"/>
        </w:rPr>
        <w:t>מִצְרָֽיִם׃</w:t>
      </w:r>
      <w:r>
        <w:rPr>
          <w:rFonts w:cs="Times New Roman"/>
          <w:kern w:val="0"/>
          <w:lang w:eastAsia="en-US" w:bidi="he-IL"/>
        </w:rPr>
        <w:t xml:space="preserve">  </w:t>
      </w:r>
      <w:r>
        <w:rPr>
          <w:rFonts w:ascii="Mangal" w:hAnsi="Mangal"/>
          <w:kern w:val="0"/>
          <w:lang w:eastAsia="en-US" w:bidi="he-IL"/>
        </w:rPr>
        <w:t>24bA</w:t>
      </w:r>
    </w:p>
    <w:p w:rsidR="00FE12D0" w:rsidRDefault="00FE12D0" w:rsidP="00FE12D0">
      <w:pPr>
        <w:rPr>
          <w:kern w:val="0"/>
          <w:lang w:val="en-US" w:eastAsia="en-US" w:bidi="he-IL"/>
        </w:rPr>
      </w:pPr>
      <w:r>
        <w:rPr>
          <w:kern w:val="0"/>
          <w:lang w:val="en-US" w:eastAsia="en-US" w:bidi="he-IL"/>
        </w:rPr>
        <w:t>with a rod he will smite you and he will lift up a staff against you in the way of Egypt.</w:t>
      </w:r>
      <w:r>
        <w:rPr>
          <w:rStyle w:val="Voetnootmarkering"/>
          <w:kern w:val="0"/>
          <w:lang w:val="en-US" w:eastAsia="en-US" w:bidi="he-IL"/>
        </w:rPr>
        <w:footnoteReference w:id="185"/>
      </w:r>
    </w:p>
    <w:p w:rsidR="00FE12D0" w:rsidRDefault="00FE12D0" w:rsidP="00FE12D0">
      <w:pPr>
        <w:rPr>
          <w:kern w:val="0"/>
          <w:lang w:val="en-US" w:eastAsia="en-US" w:bidi="he-IL"/>
        </w:rPr>
      </w:pPr>
    </w:p>
    <w:p w:rsidR="00FE12D0" w:rsidRDefault="00FE12D0" w:rsidP="00FE12D0">
      <w:pPr>
        <w:rPr>
          <w:kern w:val="0"/>
          <w:lang w:eastAsia="en-US" w:bidi="he-IL"/>
        </w:rPr>
      </w:pPr>
      <w:r>
        <w:rPr>
          <w:rFonts w:cs="Times New Roman" w:hint="cs"/>
          <w:kern w:val="0"/>
          <w:rtl/>
          <w:lang w:eastAsia="en-US" w:bidi="he-IL"/>
        </w:rPr>
        <w:t>כִּי־ע֖וֹד</w:t>
      </w:r>
      <w:r>
        <w:rPr>
          <w:rFonts w:ascii="Mangal" w:hAnsi="Mangal" w:cs="Times New Roman"/>
          <w:kern w:val="0"/>
          <w:rtl/>
          <w:lang w:eastAsia="en-US" w:bidi="he-IL"/>
        </w:rPr>
        <w:t xml:space="preserve"> </w:t>
      </w:r>
      <w:r>
        <w:rPr>
          <w:rFonts w:cs="Times New Roman" w:hint="cs"/>
          <w:kern w:val="0"/>
          <w:rtl/>
          <w:lang w:eastAsia="en-US" w:bidi="he-IL"/>
        </w:rPr>
        <w:t>מְעַ֣ט</w:t>
      </w:r>
      <w:r>
        <w:rPr>
          <w:rFonts w:ascii="Mangal" w:hAnsi="Mangal" w:cs="Times New Roman"/>
          <w:kern w:val="0"/>
          <w:rtl/>
          <w:lang w:eastAsia="en-US" w:bidi="he-IL"/>
        </w:rPr>
        <w:t xml:space="preserve"> </w:t>
      </w:r>
      <w:r>
        <w:rPr>
          <w:rFonts w:cs="Times New Roman" w:hint="cs"/>
          <w:kern w:val="0"/>
          <w:rtl/>
          <w:lang w:eastAsia="en-US" w:bidi="he-IL"/>
        </w:rPr>
        <w:t>מִזְעָ֑ר</w:t>
      </w:r>
      <w:r>
        <w:rPr>
          <w:rFonts w:ascii="Mangal" w:hAnsi="Mangal" w:cs="Times New Roman"/>
          <w:kern w:val="0"/>
          <w:rtl/>
          <w:lang w:eastAsia="en-US" w:bidi="he-IL"/>
        </w:rPr>
        <w:t xml:space="preserve"> </w:t>
      </w:r>
      <w:r>
        <w:rPr>
          <w:rFonts w:ascii="Mangal" w:hAnsi="Mangal"/>
          <w:kern w:val="0"/>
          <w:lang w:eastAsia="en-US" w:bidi="he-IL"/>
        </w:rPr>
        <w:t xml:space="preserve">  25aA</w:t>
      </w:r>
    </w:p>
    <w:p w:rsidR="00FE12D0" w:rsidRDefault="00FE12D0" w:rsidP="00FE12D0">
      <w:pPr>
        <w:rPr>
          <w:kern w:val="0"/>
          <w:lang w:val="en-US" w:eastAsia="en-US" w:bidi="he-IL"/>
        </w:rPr>
      </w:pPr>
      <w:r>
        <w:rPr>
          <w:kern w:val="0"/>
          <w:lang w:val="en-US" w:eastAsia="en-US" w:bidi="he-IL"/>
        </w:rPr>
        <w:t>For still a little, a few,</w:t>
      </w:r>
    </w:p>
    <w:p w:rsidR="00FE12D0" w:rsidRDefault="00FE12D0" w:rsidP="00FE12D0">
      <w:pPr>
        <w:ind w:firstLine="227"/>
        <w:rPr>
          <w:kern w:val="0"/>
          <w:lang w:eastAsia="en-US" w:bidi="he-IL"/>
        </w:rPr>
      </w:pPr>
      <w:r>
        <w:rPr>
          <w:rFonts w:cs="Times New Roman" w:hint="cs"/>
          <w:kern w:val="0"/>
          <w:rtl/>
          <w:lang w:eastAsia="en-US" w:bidi="he-IL"/>
        </w:rPr>
        <w:t>וְכָ֣לָה</w:t>
      </w:r>
      <w:r>
        <w:rPr>
          <w:rFonts w:ascii="Mangal" w:hAnsi="Mangal" w:cs="Times New Roman"/>
          <w:kern w:val="0"/>
          <w:rtl/>
          <w:lang w:eastAsia="en-US" w:bidi="he-IL"/>
        </w:rPr>
        <w:t xml:space="preserve"> </w:t>
      </w:r>
      <w:r>
        <w:rPr>
          <w:rFonts w:cs="Times New Roman" w:hint="cs"/>
          <w:kern w:val="0"/>
          <w:rtl/>
          <w:lang w:eastAsia="en-US" w:bidi="he-IL"/>
        </w:rPr>
        <w:t>זַ֔עַם</w:t>
      </w:r>
      <w:r>
        <w:rPr>
          <w:rFonts w:ascii="Mangal" w:hAnsi="Mangal" w:cs="Times New Roman"/>
          <w:kern w:val="0"/>
          <w:rtl/>
          <w:lang w:eastAsia="en-US" w:bidi="he-IL"/>
        </w:rPr>
        <w:t xml:space="preserve"> </w:t>
      </w:r>
      <w:r>
        <w:rPr>
          <w:rFonts w:cs="Times New Roman" w:hint="cs"/>
          <w:kern w:val="0"/>
          <w:rtl/>
          <w:lang w:eastAsia="en-US" w:bidi="he-IL"/>
        </w:rPr>
        <w:t>וְאַפִּ֖י</w:t>
      </w:r>
      <w:r>
        <w:rPr>
          <w:rFonts w:ascii="Mangal" w:hAnsi="Mangal" w:cs="Times New Roman"/>
          <w:kern w:val="0"/>
          <w:rtl/>
          <w:lang w:eastAsia="en-US" w:bidi="he-IL"/>
        </w:rPr>
        <w:t xml:space="preserve"> </w:t>
      </w:r>
      <w:r>
        <w:rPr>
          <w:rFonts w:cs="Times New Roman" w:hint="cs"/>
          <w:kern w:val="0"/>
          <w:rtl/>
          <w:lang w:eastAsia="en-US" w:bidi="he-IL"/>
        </w:rPr>
        <w:t>עַל־תַּבְלִיתָֽם׃</w:t>
      </w:r>
      <w:r>
        <w:rPr>
          <w:rFonts w:cs="Times New Roman"/>
          <w:kern w:val="0"/>
          <w:lang w:eastAsia="en-US" w:bidi="he-IL"/>
        </w:rPr>
        <w:t xml:space="preserve">  </w:t>
      </w:r>
      <w:r>
        <w:rPr>
          <w:rFonts w:ascii="Mangal" w:hAnsi="Mangal"/>
          <w:kern w:val="0"/>
          <w:lang w:eastAsia="en-US" w:bidi="he-IL"/>
        </w:rPr>
        <w:t>25aB</w:t>
      </w:r>
    </w:p>
    <w:p w:rsidR="00FE12D0" w:rsidRDefault="00FE12D0" w:rsidP="00FE12D0">
      <w:pPr>
        <w:ind w:firstLine="227"/>
        <w:rPr>
          <w:kern w:val="0"/>
          <w:lang w:val="en-US" w:eastAsia="en-US" w:bidi="he-IL"/>
        </w:rPr>
      </w:pPr>
      <w:r>
        <w:rPr>
          <w:kern w:val="0"/>
          <w:lang w:val="en-US" w:eastAsia="en-US" w:bidi="he-IL"/>
        </w:rPr>
        <w:t>and the indignation will be finished and my anger for their destruction.</w:t>
      </w:r>
      <w:r>
        <w:rPr>
          <w:rStyle w:val="Voetnootmarkering"/>
          <w:kern w:val="0"/>
          <w:lang w:val="en-US" w:eastAsia="en-US" w:bidi="he-IL"/>
        </w:rPr>
        <w:footnoteReference w:id="186"/>
      </w:r>
    </w:p>
    <w:p w:rsidR="00FE12D0" w:rsidRDefault="00FE12D0" w:rsidP="00FE12D0">
      <w:pPr>
        <w:rPr>
          <w:kern w:val="0"/>
          <w:lang w:val="en-US" w:eastAsia="en-US" w:bidi="he-IL"/>
        </w:rPr>
      </w:pPr>
    </w:p>
    <w:p w:rsidR="00FE12D0" w:rsidRDefault="00FE12D0" w:rsidP="00FE12D0">
      <w:pPr>
        <w:rPr>
          <w:kern w:val="0"/>
          <w:lang w:eastAsia="en-US" w:bidi="he-IL"/>
        </w:rPr>
      </w:pPr>
      <w:r>
        <w:rPr>
          <w:rFonts w:cs="Times New Roman" w:hint="cs"/>
          <w:kern w:val="0"/>
          <w:rtl/>
          <w:lang w:eastAsia="en-US" w:bidi="he-IL"/>
        </w:rPr>
        <w:t>וְעוֹרֵ֨ר</w:t>
      </w:r>
      <w:r>
        <w:rPr>
          <w:rFonts w:ascii="Mangal" w:hAnsi="Mangal" w:cs="Times New Roman"/>
          <w:kern w:val="0"/>
          <w:rtl/>
          <w:lang w:eastAsia="en-US" w:bidi="he-IL"/>
        </w:rPr>
        <w:t xml:space="preserve"> </w:t>
      </w:r>
      <w:r>
        <w:rPr>
          <w:rFonts w:cs="Times New Roman" w:hint="cs"/>
          <w:kern w:val="0"/>
          <w:rtl/>
          <w:lang w:eastAsia="en-US" w:bidi="he-IL"/>
        </w:rPr>
        <w:t>עָלָ֜יו</w:t>
      </w:r>
      <w:r>
        <w:rPr>
          <w:rFonts w:ascii="Mangal" w:hAnsi="Mangal" w:cs="Times New Roman"/>
          <w:kern w:val="0"/>
          <w:rtl/>
          <w:lang w:eastAsia="en-US" w:bidi="he-IL"/>
        </w:rPr>
        <w:t xml:space="preserve"> </w:t>
      </w:r>
      <w:r>
        <w:rPr>
          <w:rFonts w:cs="Times New Roman" w:hint="cs"/>
          <w:kern w:val="0"/>
          <w:rtl/>
          <w:lang w:eastAsia="en-US" w:bidi="he-IL"/>
        </w:rPr>
        <w:t>יְהוָ֤ה</w:t>
      </w:r>
      <w:r>
        <w:rPr>
          <w:rFonts w:ascii="Mangal" w:hAnsi="Mangal" w:cs="Times New Roman"/>
          <w:kern w:val="0"/>
          <w:rtl/>
          <w:lang w:eastAsia="en-US" w:bidi="he-IL"/>
        </w:rPr>
        <w:t xml:space="preserve"> </w:t>
      </w:r>
      <w:r>
        <w:rPr>
          <w:rFonts w:cs="Times New Roman" w:hint="cs"/>
          <w:kern w:val="0"/>
          <w:rtl/>
          <w:lang w:eastAsia="en-US" w:bidi="he-IL"/>
        </w:rPr>
        <w:t>צְבָאוֹת֙</w:t>
      </w:r>
      <w:r>
        <w:rPr>
          <w:rFonts w:ascii="Mangal" w:hAnsi="Mangal" w:cs="Times New Roman"/>
          <w:kern w:val="0"/>
          <w:rtl/>
          <w:lang w:eastAsia="en-US" w:bidi="he-IL"/>
        </w:rPr>
        <w:t xml:space="preserve"> </w:t>
      </w:r>
      <w:r>
        <w:rPr>
          <w:rFonts w:cs="Times New Roman" w:hint="cs"/>
          <w:kern w:val="0"/>
          <w:rtl/>
          <w:lang w:eastAsia="en-US" w:bidi="he-IL"/>
        </w:rPr>
        <w:t>שׁ֔וֹט</w:t>
      </w:r>
      <w:r>
        <w:rPr>
          <w:rFonts w:ascii="Mangal" w:hAnsi="Mangal" w:cs="Times New Roman"/>
          <w:kern w:val="0"/>
          <w:rtl/>
          <w:lang w:eastAsia="en-US" w:bidi="he-IL"/>
        </w:rPr>
        <w:t xml:space="preserve"> </w:t>
      </w:r>
      <w:r>
        <w:rPr>
          <w:rFonts w:ascii="Mangal" w:hAnsi="Mangal"/>
          <w:kern w:val="0"/>
          <w:lang w:eastAsia="en-US" w:bidi="he-IL"/>
        </w:rPr>
        <w:t xml:space="preserve">  26aA</w:t>
      </w:r>
    </w:p>
    <w:p w:rsidR="00FE12D0" w:rsidRDefault="00FE12D0" w:rsidP="00FE12D0">
      <w:pPr>
        <w:rPr>
          <w:kern w:val="0"/>
          <w:lang w:val="en-US" w:eastAsia="en-US" w:bidi="he-IL"/>
        </w:rPr>
      </w:pPr>
      <w:r>
        <w:rPr>
          <w:kern w:val="0"/>
          <w:lang w:val="en-US" w:eastAsia="en-US" w:bidi="he-IL"/>
        </w:rPr>
        <w:t>And YHWH of hosts has awoken a whip</w:t>
      </w:r>
    </w:p>
    <w:p w:rsidR="00FE12D0" w:rsidRDefault="00FE12D0" w:rsidP="00FE12D0">
      <w:pPr>
        <w:ind w:firstLine="227"/>
        <w:rPr>
          <w:kern w:val="0"/>
          <w:lang w:eastAsia="en-US" w:bidi="he-IL"/>
        </w:rPr>
      </w:pPr>
      <w:r>
        <w:rPr>
          <w:rFonts w:cs="Times New Roman" w:hint="cs"/>
          <w:kern w:val="0"/>
          <w:rtl/>
          <w:lang w:eastAsia="en-US" w:bidi="he-IL"/>
        </w:rPr>
        <w:t>כְּמַכַּ֥ת</w:t>
      </w:r>
      <w:r>
        <w:rPr>
          <w:rFonts w:ascii="Mangal" w:hAnsi="Mangal" w:cs="Times New Roman"/>
          <w:kern w:val="0"/>
          <w:rtl/>
          <w:lang w:eastAsia="en-US" w:bidi="he-IL"/>
        </w:rPr>
        <w:t xml:space="preserve"> </w:t>
      </w:r>
      <w:r>
        <w:rPr>
          <w:rFonts w:cs="Times New Roman" w:hint="cs"/>
          <w:kern w:val="0"/>
          <w:rtl/>
          <w:lang w:eastAsia="en-US" w:bidi="he-IL"/>
        </w:rPr>
        <w:t>מִדְיָ֖ן</w:t>
      </w:r>
      <w:r>
        <w:rPr>
          <w:rFonts w:ascii="Mangal" w:hAnsi="Mangal" w:cs="Times New Roman"/>
          <w:kern w:val="0"/>
          <w:rtl/>
          <w:lang w:eastAsia="en-US" w:bidi="he-IL"/>
        </w:rPr>
        <w:t xml:space="preserve"> </w:t>
      </w:r>
      <w:r>
        <w:rPr>
          <w:rFonts w:cs="Times New Roman" w:hint="cs"/>
          <w:kern w:val="0"/>
          <w:rtl/>
          <w:lang w:eastAsia="en-US" w:bidi="he-IL"/>
        </w:rPr>
        <w:t>בְּצ֣וּר</w:t>
      </w:r>
      <w:r>
        <w:rPr>
          <w:rFonts w:ascii="Mangal" w:hAnsi="Mangal" w:cs="Times New Roman"/>
          <w:kern w:val="0"/>
          <w:rtl/>
          <w:lang w:eastAsia="en-US" w:bidi="he-IL"/>
        </w:rPr>
        <w:t xml:space="preserve"> </w:t>
      </w:r>
      <w:r>
        <w:rPr>
          <w:rFonts w:cs="Times New Roman" w:hint="cs"/>
          <w:kern w:val="0"/>
          <w:rtl/>
          <w:lang w:eastAsia="en-US" w:bidi="he-IL"/>
        </w:rPr>
        <w:t>עוֹרֵ֑ב</w:t>
      </w:r>
      <w:r>
        <w:rPr>
          <w:rFonts w:ascii="Mangal" w:hAnsi="Mangal" w:cs="Times New Roman"/>
          <w:kern w:val="0"/>
          <w:rtl/>
          <w:lang w:eastAsia="en-US" w:bidi="he-IL"/>
        </w:rPr>
        <w:t xml:space="preserve"> </w:t>
      </w:r>
      <w:r>
        <w:rPr>
          <w:rFonts w:ascii="Mangal" w:hAnsi="Mangal"/>
          <w:kern w:val="0"/>
          <w:lang w:eastAsia="en-US" w:bidi="he-IL"/>
        </w:rPr>
        <w:t xml:space="preserve">  26aB</w:t>
      </w:r>
    </w:p>
    <w:p w:rsidR="00FE12D0" w:rsidRDefault="00FE12D0" w:rsidP="00FE12D0">
      <w:pPr>
        <w:ind w:firstLine="227"/>
        <w:rPr>
          <w:kern w:val="0"/>
          <w:lang w:val="en-US" w:eastAsia="en-US" w:bidi="he-IL"/>
        </w:rPr>
      </w:pPr>
      <w:r>
        <w:rPr>
          <w:kern w:val="0"/>
          <w:lang w:val="en-US" w:eastAsia="en-US" w:bidi="he-IL"/>
        </w:rPr>
        <w:t>as the blow of Midian at the rock of Oreb</w:t>
      </w:r>
      <w:r>
        <w:rPr>
          <w:rStyle w:val="Voetnootmarkering"/>
          <w:kern w:val="0"/>
          <w:lang w:val="en-US" w:eastAsia="en-US" w:bidi="he-IL"/>
        </w:rPr>
        <w:footnoteReference w:id="187"/>
      </w:r>
    </w:p>
    <w:p w:rsidR="00FE12D0" w:rsidRDefault="00FE12D0" w:rsidP="00FE12D0">
      <w:pPr>
        <w:rPr>
          <w:kern w:val="0"/>
          <w:lang w:eastAsia="en-US" w:bidi="he-IL"/>
        </w:rPr>
      </w:pPr>
      <w:r>
        <w:rPr>
          <w:rFonts w:cs="Times New Roman" w:hint="cs"/>
          <w:kern w:val="0"/>
          <w:rtl/>
          <w:lang w:eastAsia="en-US" w:bidi="he-IL"/>
        </w:rPr>
        <w:t>וּמַטֵּ֨הוּ֙</w:t>
      </w:r>
      <w:r>
        <w:rPr>
          <w:rFonts w:ascii="Mangal" w:hAnsi="Mangal" w:cs="Times New Roman"/>
          <w:kern w:val="0"/>
          <w:rtl/>
          <w:lang w:eastAsia="en-US" w:bidi="he-IL"/>
        </w:rPr>
        <w:t xml:space="preserve"> </w:t>
      </w:r>
      <w:r>
        <w:rPr>
          <w:rFonts w:cs="Times New Roman" w:hint="cs"/>
          <w:kern w:val="0"/>
          <w:rtl/>
          <w:lang w:eastAsia="en-US" w:bidi="he-IL"/>
        </w:rPr>
        <w:t>עַל־הַיָּ֔ם</w:t>
      </w:r>
      <w:r>
        <w:rPr>
          <w:rFonts w:ascii="Mangal" w:hAnsi="Mangal" w:cs="Times New Roman"/>
          <w:kern w:val="0"/>
          <w:rtl/>
          <w:lang w:eastAsia="en-US" w:bidi="he-IL"/>
        </w:rPr>
        <w:t xml:space="preserve"> </w:t>
      </w:r>
      <w:r>
        <w:rPr>
          <w:rFonts w:ascii="Mangal" w:hAnsi="Mangal"/>
          <w:kern w:val="0"/>
          <w:lang w:eastAsia="en-US" w:bidi="he-IL"/>
        </w:rPr>
        <w:t xml:space="preserve">  26bA</w:t>
      </w:r>
    </w:p>
    <w:p w:rsidR="00FE12D0" w:rsidRDefault="00FE12D0" w:rsidP="00FE12D0">
      <w:pPr>
        <w:rPr>
          <w:kern w:val="0"/>
          <w:lang w:val="en-US" w:eastAsia="en-US" w:bidi="he-IL"/>
        </w:rPr>
      </w:pPr>
      <w:r>
        <w:rPr>
          <w:kern w:val="0"/>
          <w:lang w:val="en-US" w:eastAsia="en-US" w:bidi="he-IL"/>
        </w:rPr>
        <w:t>and his staff over the sea</w:t>
      </w:r>
    </w:p>
    <w:p w:rsidR="00FE12D0" w:rsidRPr="00770BC0" w:rsidRDefault="00FE12D0" w:rsidP="00FE12D0">
      <w:pPr>
        <w:ind w:firstLine="227"/>
        <w:rPr>
          <w:kern w:val="0"/>
          <w:lang w:val="en-US" w:eastAsia="en-US" w:bidi="he-IL"/>
        </w:rPr>
      </w:pPr>
      <w:r>
        <w:rPr>
          <w:rFonts w:cs="Times New Roman" w:hint="cs"/>
          <w:kern w:val="0"/>
          <w:rtl/>
          <w:lang w:eastAsia="en-US" w:bidi="he-IL"/>
        </w:rPr>
        <w:t>וּנְשָׂאֹ֖ו</w:t>
      </w:r>
      <w:r>
        <w:rPr>
          <w:rFonts w:ascii="Mangal" w:hAnsi="Mangal" w:cs="Times New Roman"/>
          <w:kern w:val="0"/>
          <w:rtl/>
          <w:lang w:eastAsia="en-US" w:bidi="he-IL"/>
        </w:rPr>
        <w:t xml:space="preserve"> </w:t>
      </w:r>
      <w:r>
        <w:rPr>
          <w:rFonts w:cs="Times New Roman" w:hint="cs"/>
          <w:kern w:val="0"/>
          <w:rtl/>
          <w:lang w:eastAsia="en-US" w:bidi="he-IL"/>
        </w:rPr>
        <w:t>בְּדֶ֥רֶךְ</w:t>
      </w:r>
      <w:r>
        <w:rPr>
          <w:rFonts w:ascii="Mangal" w:hAnsi="Mangal" w:cs="Times New Roman"/>
          <w:kern w:val="0"/>
          <w:rtl/>
          <w:lang w:eastAsia="en-US" w:bidi="he-IL"/>
        </w:rPr>
        <w:t xml:space="preserve"> </w:t>
      </w:r>
      <w:r>
        <w:rPr>
          <w:rFonts w:cs="Times New Roman" w:hint="cs"/>
          <w:kern w:val="0"/>
          <w:rtl/>
          <w:lang w:eastAsia="en-US" w:bidi="he-IL"/>
        </w:rPr>
        <w:t>מִצְרָֽיִם׃</w:t>
      </w:r>
      <w:r w:rsidRPr="00770BC0">
        <w:rPr>
          <w:rFonts w:cs="Times New Roman"/>
          <w:kern w:val="0"/>
          <w:lang w:val="en-US" w:eastAsia="en-US" w:bidi="he-IL"/>
        </w:rPr>
        <w:t xml:space="preserve">  </w:t>
      </w:r>
      <w:r w:rsidRPr="00770BC0">
        <w:rPr>
          <w:rFonts w:ascii="Mangal" w:hAnsi="Mangal"/>
          <w:kern w:val="0"/>
          <w:lang w:val="en-US" w:eastAsia="en-US" w:bidi="he-IL"/>
        </w:rPr>
        <w:t>26bB</w:t>
      </w:r>
    </w:p>
    <w:p w:rsidR="00FE12D0" w:rsidRDefault="00FE12D0" w:rsidP="00FE12D0">
      <w:pPr>
        <w:ind w:firstLine="227"/>
        <w:rPr>
          <w:kern w:val="0"/>
          <w:lang w:val="en-US" w:eastAsia="en-US" w:bidi="he-IL"/>
        </w:rPr>
      </w:pPr>
      <w:r>
        <w:rPr>
          <w:kern w:val="0"/>
          <w:lang w:val="en-US" w:eastAsia="en-US" w:bidi="he-IL"/>
        </w:rPr>
        <w:t>and he has lifted it in the way of Egypt.</w:t>
      </w:r>
      <w:r>
        <w:rPr>
          <w:rStyle w:val="Voetnootmarkering"/>
          <w:kern w:val="0"/>
          <w:lang w:val="en-US" w:eastAsia="en-US" w:bidi="he-IL"/>
        </w:rPr>
        <w:footnoteReference w:id="188"/>
      </w:r>
    </w:p>
    <w:p w:rsidR="00FE12D0" w:rsidRPr="008875E1" w:rsidRDefault="00FE12D0" w:rsidP="00FE12D0">
      <w:pPr>
        <w:widowControl/>
        <w:tabs>
          <w:tab w:val="left" w:pos="540"/>
        </w:tabs>
        <w:suppressAutoHyphens w:val="0"/>
        <w:autoSpaceDE w:val="0"/>
        <w:autoSpaceDN w:val="0"/>
        <w:bidi/>
        <w:adjustRightInd w:val="0"/>
        <w:spacing w:before="180"/>
        <w:ind w:right="540" w:hanging="540"/>
        <w:contextualSpacing/>
        <w:rPr>
          <w:rFonts w:asciiTheme="majorBidi" w:eastAsiaTheme="minorHAnsi" w:hAnsiTheme="majorBidi" w:cstheme="majorBidi"/>
          <w:kern w:val="0"/>
          <w:lang w:val="en-US" w:eastAsia="en-US" w:bidi="he-IL"/>
        </w:rPr>
      </w:pPr>
    </w:p>
    <w:p w:rsidR="000F77AD" w:rsidRDefault="000F77AD" w:rsidP="00846D40">
      <w:pPr>
        <w:rPr>
          <w:kern w:val="0"/>
          <w:lang w:val="en-US" w:eastAsia="en-US" w:bidi="he-IL"/>
        </w:rPr>
      </w:pPr>
    </w:p>
    <w:p w:rsidR="00846D40" w:rsidRDefault="00FA1ACA" w:rsidP="00846D40">
      <w:pPr>
        <w:rPr>
          <w:i/>
          <w:iCs/>
          <w:kern w:val="0"/>
          <w:lang w:val="en-US" w:eastAsia="en-US" w:bidi="he-IL"/>
        </w:rPr>
      </w:pPr>
      <w:r>
        <w:rPr>
          <w:kern w:val="0"/>
          <w:lang w:val="en-US" w:eastAsia="en-US" w:bidi="he-IL"/>
        </w:rPr>
        <w:t>3</w:t>
      </w:r>
      <w:r w:rsidR="00846D40">
        <w:rPr>
          <w:kern w:val="0"/>
          <w:lang w:val="en-US" w:eastAsia="en-US" w:bidi="he-IL"/>
        </w:rPr>
        <w:t xml:space="preserve">.9.1 </w:t>
      </w:r>
      <w:r w:rsidR="00846D40" w:rsidRPr="00846D40">
        <w:rPr>
          <w:i/>
          <w:iCs/>
          <w:kern w:val="0"/>
          <w:lang w:val="en-US" w:eastAsia="en-US" w:bidi="he-IL"/>
        </w:rPr>
        <w:t>Delimitation</w:t>
      </w:r>
    </w:p>
    <w:p w:rsidR="009C5DB0" w:rsidRDefault="009C5DB0" w:rsidP="00FA1ACA">
      <w:pPr>
        <w:jc w:val="both"/>
        <w:rPr>
          <w:kern w:val="0"/>
          <w:lang w:val="en-US" w:eastAsia="en-US" w:bidi="he-IL"/>
        </w:rPr>
      </w:pPr>
      <w:r>
        <w:rPr>
          <w:kern w:val="0"/>
          <w:lang w:val="en-US" w:eastAsia="en-US" w:bidi="he-IL"/>
        </w:rPr>
        <w:t xml:space="preserve">Since there is a </w:t>
      </w:r>
      <w:r w:rsidRPr="005116A9">
        <w:rPr>
          <w:i/>
          <w:iCs/>
          <w:kern w:val="0"/>
          <w:lang w:val="en-US" w:eastAsia="en-US" w:bidi="he-IL"/>
        </w:rPr>
        <w:t>petuhah</w:t>
      </w:r>
      <w:r>
        <w:rPr>
          <w:kern w:val="0"/>
          <w:lang w:val="en-US" w:eastAsia="en-US" w:bidi="he-IL"/>
        </w:rPr>
        <w:t xml:space="preserve"> after verse 26 in several ancient manuscripts, De Bruin makes his delimitation there.</w:t>
      </w:r>
      <w:r>
        <w:rPr>
          <w:rStyle w:val="Voetnootmarkering"/>
          <w:kern w:val="0"/>
          <w:lang w:val="en-US" w:eastAsia="en-US" w:bidi="he-IL"/>
        </w:rPr>
        <w:footnoteReference w:id="189"/>
      </w:r>
      <w:r>
        <w:rPr>
          <w:kern w:val="0"/>
          <w:lang w:val="en-US" w:eastAsia="en-US" w:bidi="he-IL"/>
        </w:rPr>
        <w:t xml:space="preserve"> </w:t>
      </w:r>
    </w:p>
    <w:p w:rsidR="006F73C6" w:rsidRPr="006F73C6" w:rsidRDefault="006F73C6" w:rsidP="00725617">
      <w:pPr>
        <w:ind w:firstLine="227"/>
        <w:jc w:val="both"/>
        <w:rPr>
          <w:kern w:val="0"/>
          <w:lang w:val="en-US" w:eastAsia="en-US" w:bidi="he-IL"/>
        </w:rPr>
      </w:pPr>
      <w:r>
        <w:rPr>
          <w:kern w:val="0"/>
          <w:lang w:val="en-US" w:eastAsia="en-US" w:bidi="he-IL"/>
        </w:rPr>
        <w:t xml:space="preserve">Verse 24 starts with the word </w:t>
      </w:r>
      <w:r>
        <w:rPr>
          <w:rFonts w:cs="Times New Roman" w:hint="cs"/>
          <w:kern w:val="0"/>
          <w:rtl/>
          <w:lang w:eastAsia="en-US" w:bidi="he-IL"/>
        </w:rPr>
        <w:t>לָכֵן</w:t>
      </w:r>
      <w:r w:rsidRPr="006F73C6">
        <w:rPr>
          <w:rFonts w:cs="Times New Roman"/>
          <w:kern w:val="0"/>
          <w:lang w:val="en-US" w:eastAsia="en-US" w:bidi="he-IL"/>
        </w:rPr>
        <w:t xml:space="preserve"> which usually starts a</w:t>
      </w:r>
      <w:r>
        <w:rPr>
          <w:rFonts w:cs="Times New Roman"/>
          <w:kern w:val="0"/>
          <w:lang w:val="en-US" w:eastAsia="en-US" w:bidi="he-IL"/>
        </w:rPr>
        <w:t xml:space="preserve"> new pa</w:t>
      </w:r>
      <w:r w:rsidR="00725617">
        <w:rPr>
          <w:rFonts w:cs="Times New Roman"/>
          <w:kern w:val="0"/>
          <w:lang w:val="en-US" w:eastAsia="en-US" w:bidi="he-IL"/>
        </w:rPr>
        <w:t>ssage</w:t>
      </w:r>
      <w:r>
        <w:rPr>
          <w:rFonts w:cs="Times New Roman"/>
          <w:kern w:val="0"/>
          <w:lang w:val="en-US" w:eastAsia="en-US" w:bidi="he-IL"/>
        </w:rPr>
        <w:t xml:space="preserve">, even if there is no </w:t>
      </w:r>
      <w:r w:rsidR="00857822">
        <w:rPr>
          <w:rFonts w:cs="Times New Roman"/>
          <w:kern w:val="0"/>
          <w:lang w:val="en-US" w:eastAsia="en-US" w:bidi="he-IL"/>
        </w:rPr>
        <w:t xml:space="preserve">actual causal </w:t>
      </w:r>
      <w:r>
        <w:rPr>
          <w:rFonts w:cs="Times New Roman"/>
          <w:kern w:val="0"/>
          <w:lang w:val="en-US" w:eastAsia="en-US" w:bidi="he-IL"/>
        </w:rPr>
        <w:t xml:space="preserve">connection </w:t>
      </w:r>
      <w:r w:rsidR="00857822">
        <w:rPr>
          <w:rFonts w:cs="Times New Roman"/>
          <w:kern w:val="0"/>
          <w:lang w:val="en-US" w:eastAsia="en-US" w:bidi="he-IL"/>
        </w:rPr>
        <w:t>with</w:t>
      </w:r>
      <w:r>
        <w:rPr>
          <w:rFonts w:cs="Times New Roman"/>
          <w:kern w:val="0"/>
          <w:lang w:val="en-US" w:eastAsia="en-US" w:bidi="he-IL"/>
        </w:rPr>
        <w:t xml:space="preserve"> the previous pa</w:t>
      </w:r>
      <w:r w:rsidR="00725617">
        <w:rPr>
          <w:rFonts w:cs="Times New Roman"/>
          <w:kern w:val="0"/>
          <w:lang w:val="en-US" w:eastAsia="en-US" w:bidi="he-IL"/>
        </w:rPr>
        <w:t>ssage</w:t>
      </w:r>
      <w:r w:rsidR="004A04FE">
        <w:rPr>
          <w:rFonts w:cs="Times New Roman"/>
          <w:kern w:val="0"/>
          <w:lang w:val="en-US" w:eastAsia="en-US" w:bidi="he-IL"/>
        </w:rPr>
        <w:t xml:space="preserve">. </w:t>
      </w:r>
      <w:r w:rsidR="00E7509C">
        <w:rPr>
          <w:rFonts w:cs="Times New Roman"/>
          <w:kern w:val="0"/>
          <w:lang w:val="en-US" w:eastAsia="en-US" w:bidi="he-IL"/>
        </w:rPr>
        <w:t>In fact, it proves difficult to say what the ‘therefore’ refers to here.</w:t>
      </w:r>
      <w:r w:rsidR="00E7509C">
        <w:rPr>
          <w:rStyle w:val="Voetnootmarkering"/>
          <w:rFonts w:cs="Times New Roman"/>
          <w:kern w:val="0"/>
          <w:lang w:val="en-US" w:eastAsia="en-US" w:bidi="he-IL"/>
        </w:rPr>
        <w:footnoteReference w:id="190"/>
      </w:r>
    </w:p>
    <w:p w:rsidR="00A13DA6" w:rsidRDefault="00A13DA6" w:rsidP="00142D0A">
      <w:pPr>
        <w:ind w:firstLine="227"/>
        <w:jc w:val="both"/>
        <w:rPr>
          <w:kern w:val="0"/>
          <w:lang w:val="en-US" w:eastAsia="en-US" w:bidi="he-IL"/>
        </w:rPr>
      </w:pPr>
      <w:r>
        <w:rPr>
          <w:kern w:val="0"/>
          <w:lang w:val="en-US" w:eastAsia="en-US" w:bidi="he-IL"/>
        </w:rPr>
        <w:t xml:space="preserve">Roberts </w:t>
      </w:r>
      <w:r w:rsidR="00142D0A">
        <w:rPr>
          <w:kern w:val="0"/>
          <w:lang w:val="en-US" w:eastAsia="en-US" w:bidi="he-IL"/>
        </w:rPr>
        <w:t>assumes</w:t>
      </w:r>
      <w:r>
        <w:rPr>
          <w:kern w:val="0"/>
          <w:lang w:val="en-US" w:eastAsia="en-US" w:bidi="he-IL"/>
        </w:rPr>
        <w:t xml:space="preserve"> that 24-27a may have been the original </w:t>
      </w:r>
      <w:r w:rsidR="006816D4">
        <w:rPr>
          <w:kern w:val="0"/>
          <w:lang w:val="en-US" w:eastAsia="en-US" w:bidi="he-IL"/>
        </w:rPr>
        <w:t xml:space="preserve">continuation </w:t>
      </w:r>
      <w:r>
        <w:rPr>
          <w:kern w:val="0"/>
          <w:lang w:val="en-US" w:eastAsia="en-US" w:bidi="he-IL"/>
        </w:rPr>
        <w:t>to 5-15, because of the imagery that is continued here.</w:t>
      </w:r>
      <w:r>
        <w:rPr>
          <w:rStyle w:val="Voetnootmarkering"/>
          <w:kern w:val="0"/>
          <w:lang w:val="en-US" w:eastAsia="en-US" w:bidi="he-IL"/>
        </w:rPr>
        <w:footnoteReference w:id="191"/>
      </w:r>
      <w:r>
        <w:rPr>
          <w:kern w:val="0"/>
          <w:lang w:val="en-US" w:eastAsia="en-US" w:bidi="he-IL"/>
        </w:rPr>
        <w:t xml:space="preserve"> </w:t>
      </w:r>
    </w:p>
    <w:p w:rsidR="00DF43DA" w:rsidRDefault="00C56040" w:rsidP="009C5DB0">
      <w:pPr>
        <w:ind w:firstLine="227"/>
        <w:jc w:val="both"/>
        <w:rPr>
          <w:lang w:val="en-US"/>
        </w:rPr>
      </w:pPr>
      <w:r>
        <w:rPr>
          <w:lang w:val="en-US"/>
        </w:rPr>
        <w:t>The Masoretes delimited 24bA as one colon, according to De Bruin, stressing the unity of the metaphor. Other ancient manuscripts have a bicolon or even a tricolon.</w:t>
      </w:r>
      <w:r>
        <w:rPr>
          <w:rStyle w:val="Voetnootmarkering"/>
          <w:lang w:val="en-US"/>
        </w:rPr>
        <w:footnoteReference w:id="192"/>
      </w:r>
      <w:r>
        <w:rPr>
          <w:lang w:val="en-US"/>
        </w:rPr>
        <w:t xml:space="preserve"> </w:t>
      </w:r>
    </w:p>
    <w:p w:rsidR="00DF43DA" w:rsidRDefault="009F1637" w:rsidP="009F1637">
      <w:pPr>
        <w:ind w:firstLine="227"/>
        <w:jc w:val="both"/>
        <w:rPr>
          <w:lang w:val="en-US"/>
        </w:rPr>
      </w:pPr>
      <w:r>
        <w:rPr>
          <w:lang w:val="en-US"/>
        </w:rPr>
        <w:t>E</w:t>
      </w:r>
      <w:r w:rsidR="00DF43DA">
        <w:rPr>
          <w:lang w:val="en-US"/>
        </w:rPr>
        <w:t xml:space="preserve">ven though there is an atnah in 25aB, De Bruin does not make a delimitation here. </w:t>
      </w:r>
      <w:r w:rsidR="006B703B">
        <w:rPr>
          <w:lang w:val="en-US"/>
        </w:rPr>
        <w:t xml:space="preserve">De Bruin </w:t>
      </w:r>
      <w:r w:rsidR="00DF43DA">
        <w:rPr>
          <w:lang w:val="en-US"/>
        </w:rPr>
        <w:t>does point to the fact</w:t>
      </w:r>
      <w:r w:rsidR="00CE4A83">
        <w:rPr>
          <w:lang w:val="en-US"/>
        </w:rPr>
        <w:t>, however,</w:t>
      </w:r>
      <w:r w:rsidR="00DF43DA">
        <w:rPr>
          <w:lang w:val="en-US"/>
        </w:rPr>
        <w:t xml:space="preserve"> that the Septuagint distinguished two clauses in 25aB, and interpreted the </w:t>
      </w:r>
      <w:r w:rsidR="006B703B">
        <w:rPr>
          <w:lang w:val="en-US"/>
        </w:rPr>
        <w:t xml:space="preserve">entire </w:t>
      </w:r>
      <w:r w:rsidR="00DF43DA">
        <w:rPr>
          <w:lang w:val="en-US"/>
        </w:rPr>
        <w:t>strophe as a tricolon.</w:t>
      </w:r>
      <w:r w:rsidR="002A37B1">
        <w:rPr>
          <w:rStyle w:val="Voetnootmarkering"/>
          <w:lang w:val="en-US"/>
        </w:rPr>
        <w:footnoteReference w:id="193"/>
      </w:r>
      <w:r w:rsidR="00DF43DA">
        <w:rPr>
          <w:lang w:val="en-US"/>
        </w:rPr>
        <w:t xml:space="preserve"> </w:t>
      </w:r>
    </w:p>
    <w:p w:rsidR="00471F05" w:rsidRDefault="00471F05" w:rsidP="009F1637">
      <w:pPr>
        <w:ind w:firstLine="227"/>
        <w:jc w:val="both"/>
        <w:rPr>
          <w:lang w:val="en-US"/>
        </w:rPr>
      </w:pPr>
      <w:r>
        <w:rPr>
          <w:lang w:val="en-US"/>
        </w:rPr>
        <w:t xml:space="preserve">The passage is in prose. </w:t>
      </w:r>
    </w:p>
    <w:p w:rsidR="00BB2BB4" w:rsidRDefault="00BB2BB4" w:rsidP="009F1637">
      <w:pPr>
        <w:ind w:firstLine="227"/>
        <w:jc w:val="both"/>
        <w:rPr>
          <w:lang w:val="en-US"/>
        </w:rPr>
      </w:pPr>
    </w:p>
    <w:p w:rsidR="00BB2BB4" w:rsidRDefault="00BB2BB4" w:rsidP="009F1637">
      <w:pPr>
        <w:ind w:firstLine="227"/>
        <w:jc w:val="both"/>
        <w:rPr>
          <w:lang w:val="en-US"/>
        </w:rPr>
      </w:pPr>
    </w:p>
    <w:p w:rsidR="00AC7F77" w:rsidRDefault="00FA1ACA" w:rsidP="000F77AD">
      <w:pPr>
        <w:rPr>
          <w:kern w:val="0"/>
          <w:lang w:val="en-US" w:eastAsia="en-US" w:bidi="he-IL"/>
        </w:rPr>
      </w:pPr>
      <w:r>
        <w:rPr>
          <w:kern w:val="0"/>
          <w:lang w:val="en-US" w:eastAsia="en-US" w:bidi="he-IL"/>
        </w:rPr>
        <w:t>3</w:t>
      </w:r>
      <w:r w:rsidR="00AC7F77">
        <w:rPr>
          <w:kern w:val="0"/>
          <w:lang w:val="en-US" w:eastAsia="en-US" w:bidi="he-IL"/>
        </w:rPr>
        <w:t xml:space="preserve">.9.2 </w:t>
      </w:r>
      <w:r w:rsidR="000F77AD">
        <w:rPr>
          <w:i/>
          <w:iCs/>
          <w:kern w:val="0"/>
          <w:lang w:val="en-US" w:eastAsia="en-US" w:bidi="he-IL"/>
        </w:rPr>
        <w:t>H</w:t>
      </w:r>
      <w:r w:rsidR="00AC7F77" w:rsidRPr="00AC7F77">
        <w:rPr>
          <w:i/>
          <w:iCs/>
          <w:kern w:val="0"/>
          <w:lang w:val="en-US" w:eastAsia="en-US" w:bidi="he-IL"/>
        </w:rPr>
        <w:t>istorical background</w:t>
      </w:r>
    </w:p>
    <w:p w:rsidR="00413BF6" w:rsidRDefault="0057648A" w:rsidP="007D7F88">
      <w:pPr>
        <w:jc w:val="both"/>
        <w:rPr>
          <w:kern w:val="0"/>
          <w:lang w:val="en-US" w:eastAsia="en-US" w:bidi="he-IL"/>
        </w:rPr>
      </w:pPr>
      <w:r>
        <w:rPr>
          <w:kern w:val="0"/>
          <w:lang w:val="en-US" w:eastAsia="en-US" w:bidi="he-IL"/>
        </w:rPr>
        <w:t xml:space="preserve">De Bruin remarks that the themes in these verses link the passage with various other passages. </w:t>
      </w:r>
      <w:r w:rsidR="007C6BB2">
        <w:rPr>
          <w:kern w:val="0"/>
          <w:lang w:val="en-US" w:eastAsia="en-US" w:bidi="he-IL"/>
        </w:rPr>
        <w:t xml:space="preserve">He also points to the fact that the staff in verse 24 now refers to the instrument of the Lord </w:t>
      </w:r>
      <w:r w:rsidR="00703B9E">
        <w:rPr>
          <w:kern w:val="0"/>
          <w:lang w:val="en-US" w:eastAsia="en-US" w:bidi="he-IL"/>
        </w:rPr>
        <w:t xml:space="preserve">with which </w:t>
      </w:r>
      <w:r w:rsidR="000E09D2">
        <w:rPr>
          <w:kern w:val="0"/>
          <w:lang w:val="en-US" w:eastAsia="en-US" w:bidi="he-IL"/>
        </w:rPr>
        <w:t>H</w:t>
      </w:r>
      <w:r w:rsidR="00703B9E">
        <w:rPr>
          <w:kern w:val="0"/>
          <w:lang w:val="en-US" w:eastAsia="en-US" w:bidi="he-IL"/>
        </w:rPr>
        <w:t>e has saved</w:t>
      </w:r>
      <w:r w:rsidR="007C6BB2">
        <w:rPr>
          <w:kern w:val="0"/>
          <w:lang w:val="en-US" w:eastAsia="en-US" w:bidi="he-IL"/>
        </w:rPr>
        <w:t xml:space="preserve"> Israel from Egypt in verse 26.</w:t>
      </w:r>
      <w:r w:rsidR="000A4B69">
        <w:rPr>
          <w:rStyle w:val="Voetnootmarkering"/>
          <w:kern w:val="0"/>
          <w:lang w:val="en-US" w:eastAsia="en-US" w:bidi="he-IL"/>
        </w:rPr>
        <w:footnoteReference w:id="194"/>
      </w:r>
      <w:r w:rsidR="007C6BB2">
        <w:rPr>
          <w:kern w:val="0"/>
          <w:lang w:val="en-US" w:eastAsia="en-US" w:bidi="he-IL"/>
        </w:rPr>
        <w:t xml:space="preserve"> </w:t>
      </w:r>
      <w:r w:rsidR="00E01215">
        <w:rPr>
          <w:kern w:val="0"/>
          <w:lang w:val="en-US" w:eastAsia="en-US" w:bidi="he-IL"/>
        </w:rPr>
        <w:t>T</w:t>
      </w:r>
      <w:r w:rsidR="00C647D3">
        <w:rPr>
          <w:kern w:val="0"/>
          <w:lang w:val="en-US" w:eastAsia="en-US" w:bidi="he-IL"/>
        </w:rPr>
        <w:t xml:space="preserve">his </w:t>
      </w:r>
      <w:r w:rsidR="00E01215">
        <w:rPr>
          <w:kern w:val="0"/>
          <w:lang w:val="en-US" w:eastAsia="en-US" w:bidi="he-IL"/>
        </w:rPr>
        <w:t xml:space="preserve">appears to be </w:t>
      </w:r>
      <w:r w:rsidR="00C647D3">
        <w:rPr>
          <w:kern w:val="0"/>
          <w:lang w:val="en-US" w:eastAsia="en-US" w:bidi="he-IL"/>
        </w:rPr>
        <w:t>a very good observation, since the word that is used,</w:t>
      </w:r>
      <w:r w:rsidR="00C647D3">
        <w:rPr>
          <w:rFonts w:cs="Times New Roman" w:hint="cs"/>
          <w:kern w:val="0"/>
          <w:rtl/>
          <w:lang w:val="en-US" w:eastAsia="en-US" w:bidi="he-IL"/>
        </w:rPr>
        <w:t>מַטֶה</w:t>
      </w:r>
      <w:r w:rsidR="00C647D3">
        <w:rPr>
          <w:rFonts w:ascii="Mangal" w:hAnsi="Mangal" w:hint="cs"/>
          <w:kern w:val="0"/>
          <w:rtl/>
          <w:lang w:val="en-US" w:eastAsia="en-US" w:bidi="he-IL"/>
        </w:rPr>
        <w:t xml:space="preserve"> </w:t>
      </w:r>
      <w:r w:rsidR="00C647D3">
        <w:rPr>
          <w:kern w:val="0"/>
          <w:lang w:val="en-US" w:eastAsia="en-US" w:bidi="he-IL"/>
        </w:rPr>
        <w:t xml:space="preserve">, is the word used in Exodus for the staff of Mozes (e.g. in Exodus </w:t>
      </w:r>
      <w:r w:rsidR="000A4B69">
        <w:rPr>
          <w:kern w:val="0"/>
          <w:lang w:val="en-US" w:eastAsia="en-US" w:bidi="he-IL"/>
        </w:rPr>
        <w:t xml:space="preserve">4:2, </w:t>
      </w:r>
      <w:r w:rsidR="00C647D3">
        <w:rPr>
          <w:kern w:val="0"/>
          <w:lang w:val="en-US" w:eastAsia="en-US" w:bidi="he-IL"/>
        </w:rPr>
        <w:t>7:19,</w:t>
      </w:r>
      <w:r w:rsidR="000A4B69">
        <w:rPr>
          <w:kern w:val="0"/>
          <w:lang w:val="en-US" w:eastAsia="en-US" w:bidi="he-IL"/>
        </w:rPr>
        <w:t xml:space="preserve"> 8:16, etc.) and at the same time it is also the word used for tribe (e.g. in Exod</w:t>
      </w:r>
      <w:r w:rsidR="00E1552A">
        <w:rPr>
          <w:kern w:val="0"/>
          <w:lang w:val="en-US" w:eastAsia="en-US" w:bidi="he-IL"/>
        </w:rPr>
        <w:t>us 31:2, Leviticus 24:11, Numeri</w:t>
      </w:r>
      <w:r w:rsidR="000A4B69">
        <w:rPr>
          <w:kern w:val="0"/>
          <w:lang w:val="en-US" w:eastAsia="en-US" w:bidi="he-IL"/>
        </w:rPr>
        <w:t xml:space="preserve"> 1:4, etc.).</w:t>
      </w:r>
      <w:r w:rsidR="00E742A7">
        <w:rPr>
          <w:rStyle w:val="Voetnootmarkering"/>
          <w:rFonts w:cs="Times New Roman"/>
          <w:kern w:val="0"/>
          <w:lang w:val="en-US" w:eastAsia="en-US" w:bidi="he-IL"/>
        </w:rPr>
        <w:footnoteReference w:id="195"/>
      </w:r>
      <w:r w:rsidR="000A4B69">
        <w:rPr>
          <w:kern w:val="0"/>
          <w:lang w:val="en-US" w:eastAsia="en-US" w:bidi="he-IL"/>
        </w:rPr>
        <w:t xml:space="preserve"> This is therefore a word with a strong connotation</w:t>
      </w:r>
      <w:r w:rsidR="0069419D">
        <w:rPr>
          <w:kern w:val="0"/>
          <w:lang w:val="en-US" w:eastAsia="en-US" w:bidi="he-IL"/>
        </w:rPr>
        <w:t>, especially in connection with YHWH’s miracles on behalf of his people, and His loyalty to them. I have used the translation ‘staff’ throughout for this word</w:t>
      </w:r>
      <w:r w:rsidR="00345AC2">
        <w:rPr>
          <w:kern w:val="0"/>
          <w:lang w:val="en-US" w:eastAsia="en-US" w:bidi="he-IL"/>
        </w:rPr>
        <w:t xml:space="preserve"> (see also 3</w:t>
      </w:r>
      <w:r w:rsidR="00984C1B">
        <w:rPr>
          <w:kern w:val="0"/>
          <w:lang w:val="en-US" w:eastAsia="en-US" w:bidi="he-IL"/>
        </w:rPr>
        <w:t>.2</w:t>
      </w:r>
      <w:r w:rsidR="000D0034">
        <w:rPr>
          <w:kern w:val="0"/>
          <w:lang w:val="en-US" w:eastAsia="en-US" w:bidi="he-IL"/>
        </w:rPr>
        <w:t xml:space="preserve"> and </w:t>
      </w:r>
      <w:r w:rsidR="00345AC2">
        <w:rPr>
          <w:kern w:val="0"/>
          <w:lang w:val="en-US" w:eastAsia="en-US" w:bidi="he-IL"/>
        </w:rPr>
        <w:t>3</w:t>
      </w:r>
      <w:r w:rsidR="000D0034">
        <w:rPr>
          <w:kern w:val="0"/>
          <w:lang w:val="en-US" w:eastAsia="en-US" w:bidi="he-IL"/>
        </w:rPr>
        <w:t>.9.</w:t>
      </w:r>
      <w:r w:rsidR="004643EE">
        <w:rPr>
          <w:kern w:val="0"/>
          <w:lang w:val="en-US" w:eastAsia="en-US" w:bidi="he-IL"/>
        </w:rPr>
        <w:t>)</w:t>
      </w:r>
      <w:r w:rsidR="0069419D">
        <w:rPr>
          <w:kern w:val="0"/>
          <w:lang w:val="en-US" w:eastAsia="en-US" w:bidi="he-IL"/>
        </w:rPr>
        <w:t>.</w:t>
      </w:r>
      <w:r w:rsidR="000A4B69">
        <w:rPr>
          <w:kern w:val="0"/>
          <w:lang w:val="en-US" w:eastAsia="en-US" w:bidi="he-IL"/>
        </w:rPr>
        <w:t xml:space="preserve"> </w:t>
      </w:r>
    </w:p>
    <w:p w:rsidR="00DB0691" w:rsidRDefault="00413BF6" w:rsidP="00345AC2">
      <w:pPr>
        <w:ind w:firstLine="227"/>
        <w:jc w:val="both"/>
        <w:rPr>
          <w:rFonts w:cs="Times New Roman"/>
          <w:kern w:val="0"/>
          <w:lang w:val="en-US" w:eastAsia="en-US" w:bidi="he-IL"/>
        </w:rPr>
      </w:pPr>
      <w:r>
        <w:rPr>
          <w:kern w:val="0"/>
          <w:lang w:val="en-US" w:eastAsia="en-US" w:bidi="he-IL"/>
        </w:rPr>
        <w:t>The word that is used at the beginning of verse 24,</w:t>
      </w:r>
      <w:r w:rsidR="00034EDF">
        <w:rPr>
          <w:kern w:val="0"/>
          <w:lang w:val="en-US" w:eastAsia="en-US" w:bidi="he-IL"/>
        </w:rPr>
        <w:t xml:space="preserve"> </w:t>
      </w:r>
      <w:r w:rsidR="000358EB">
        <w:rPr>
          <w:rFonts w:cs="Times New Roman" w:hint="cs"/>
          <w:kern w:val="0"/>
          <w:rtl/>
          <w:lang w:val="en-US" w:eastAsia="en-US" w:bidi="he-IL"/>
        </w:rPr>
        <w:t>לָכֵן</w:t>
      </w:r>
      <w:r w:rsidR="0040207D">
        <w:rPr>
          <w:rFonts w:cs="Times New Roman"/>
          <w:kern w:val="0"/>
          <w:lang w:val="en-US" w:eastAsia="en-US" w:bidi="he-IL"/>
        </w:rPr>
        <w:t>,</w:t>
      </w:r>
      <w:r w:rsidR="00E00AC7">
        <w:rPr>
          <w:rFonts w:cs="Times New Roman"/>
          <w:kern w:val="0"/>
          <w:lang w:val="en-US" w:eastAsia="en-US" w:bidi="he-IL"/>
        </w:rPr>
        <w:t xml:space="preserve"> </w:t>
      </w:r>
      <w:r w:rsidR="0040207D">
        <w:rPr>
          <w:rFonts w:cs="Times New Roman"/>
          <w:kern w:val="0"/>
          <w:lang w:val="en-US" w:eastAsia="en-US" w:bidi="he-IL"/>
        </w:rPr>
        <w:t>is often used if two passages are connected</w:t>
      </w:r>
      <w:r w:rsidR="00320217">
        <w:rPr>
          <w:rFonts w:cs="Times New Roman"/>
          <w:kern w:val="0"/>
          <w:lang w:val="en-US" w:eastAsia="en-US" w:bidi="he-IL"/>
        </w:rPr>
        <w:t xml:space="preserve">, as mentioned before </w:t>
      </w:r>
      <w:r w:rsidR="007B31C3">
        <w:rPr>
          <w:rFonts w:cs="Times New Roman"/>
          <w:kern w:val="0"/>
          <w:lang w:val="en-US" w:eastAsia="en-US" w:bidi="he-IL"/>
        </w:rPr>
        <w:t>(see</w:t>
      </w:r>
      <w:r w:rsidR="00076D51">
        <w:rPr>
          <w:rFonts w:cs="Times New Roman"/>
          <w:kern w:val="0"/>
          <w:lang w:val="en-US" w:eastAsia="en-US" w:bidi="he-IL"/>
        </w:rPr>
        <w:t xml:space="preserve"> </w:t>
      </w:r>
      <w:r w:rsidR="00345AC2">
        <w:rPr>
          <w:rFonts w:cs="Times New Roman"/>
          <w:kern w:val="0"/>
          <w:lang w:val="en-US" w:eastAsia="en-US" w:bidi="he-IL"/>
        </w:rPr>
        <w:t>3</w:t>
      </w:r>
      <w:r w:rsidR="00076D51">
        <w:rPr>
          <w:rFonts w:cs="Times New Roman"/>
          <w:kern w:val="0"/>
          <w:lang w:val="en-US" w:eastAsia="en-US" w:bidi="he-IL"/>
        </w:rPr>
        <w:t>.9.1)</w:t>
      </w:r>
      <w:r w:rsidR="0040207D">
        <w:rPr>
          <w:rFonts w:cs="Times New Roman"/>
          <w:kern w:val="0"/>
          <w:lang w:val="en-US" w:eastAsia="en-US" w:bidi="he-IL"/>
        </w:rPr>
        <w:t>. This may point to the fact that 22b-23 and 24-26 are distinct oracles, and could be from different times. A redactor then put them together and thus changed the meaning of either 22b-23 or 24-26.</w:t>
      </w:r>
      <w:r w:rsidR="009B53F6">
        <w:rPr>
          <w:rFonts w:cs="Times New Roman"/>
          <w:kern w:val="0"/>
          <w:lang w:val="en-US" w:eastAsia="en-US" w:bidi="he-IL"/>
        </w:rPr>
        <w:t xml:space="preserve"> </w:t>
      </w:r>
    </w:p>
    <w:p w:rsidR="009B53F6" w:rsidRDefault="009B53F6" w:rsidP="009B53F6">
      <w:pPr>
        <w:ind w:firstLine="227"/>
        <w:jc w:val="both"/>
        <w:rPr>
          <w:kern w:val="0"/>
          <w:lang w:val="en-US" w:eastAsia="en-US" w:bidi="he-IL"/>
        </w:rPr>
      </w:pPr>
      <w:r>
        <w:rPr>
          <w:kern w:val="0"/>
          <w:lang w:val="en-US" w:eastAsia="en-US" w:bidi="he-IL"/>
        </w:rPr>
        <w:t>De Jong believes that this text</w:t>
      </w:r>
      <w:r w:rsidR="0035583D">
        <w:rPr>
          <w:kern w:val="0"/>
          <w:lang w:val="en-US" w:eastAsia="en-US" w:bidi="he-IL"/>
        </w:rPr>
        <w:t>, 24-26,</w:t>
      </w:r>
      <w:r>
        <w:rPr>
          <w:kern w:val="0"/>
          <w:lang w:val="en-US" w:eastAsia="en-US" w:bidi="he-IL"/>
        </w:rPr>
        <w:t xml:space="preserve"> refers to Sargon’s campaign of 720. </w:t>
      </w:r>
      <w:r w:rsidR="005063AD">
        <w:rPr>
          <w:kern w:val="0"/>
          <w:lang w:val="en-US" w:eastAsia="en-US" w:bidi="he-IL"/>
        </w:rPr>
        <w:t xml:space="preserve">He does not indicate to which situation 22b-23 might refer. </w:t>
      </w:r>
    </w:p>
    <w:p w:rsidR="00EB07A4" w:rsidRDefault="0021598E" w:rsidP="000316CC">
      <w:pPr>
        <w:ind w:firstLine="227"/>
        <w:jc w:val="both"/>
        <w:rPr>
          <w:kern w:val="0"/>
          <w:lang w:val="en-US" w:eastAsia="en-US" w:bidi="he-IL"/>
        </w:rPr>
      </w:pPr>
      <w:r>
        <w:rPr>
          <w:kern w:val="0"/>
          <w:lang w:val="en-US" w:eastAsia="en-US" w:bidi="he-IL"/>
        </w:rPr>
        <w:t xml:space="preserve">As mentioned above, </w:t>
      </w:r>
      <w:r w:rsidR="00EB07A4">
        <w:rPr>
          <w:kern w:val="0"/>
          <w:lang w:val="en-US" w:eastAsia="en-US" w:bidi="he-IL"/>
        </w:rPr>
        <w:t xml:space="preserve">22b-23 </w:t>
      </w:r>
      <w:r w:rsidR="000316CC">
        <w:rPr>
          <w:kern w:val="0"/>
          <w:lang w:val="en-US" w:eastAsia="en-US" w:bidi="he-IL"/>
        </w:rPr>
        <w:t xml:space="preserve">could </w:t>
      </w:r>
      <w:r w:rsidR="00EB07A4">
        <w:rPr>
          <w:kern w:val="0"/>
          <w:lang w:val="en-US" w:eastAsia="en-US" w:bidi="he-IL"/>
        </w:rPr>
        <w:t>refer to the situation of 701, when 46 cities in Judah were destroyed by the Assyrians. J</w:t>
      </w:r>
      <w:r w:rsidR="00DE1A57">
        <w:rPr>
          <w:kern w:val="0"/>
          <w:lang w:val="en-US" w:eastAsia="en-US" w:bidi="he-IL"/>
        </w:rPr>
        <w:t>erusalem</w:t>
      </w:r>
      <w:r w:rsidR="00EB07A4">
        <w:rPr>
          <w:kern w:val="0"/>
          <w:lang w:val="en-US" w:eastAsia="en-US" w:bidi="he-IL"/>
        </w:rPr>
        <w:t xml:space="preserve">, however, was spared. </w:t>
      </w:r>
      <w:r w:rsidR="00570FF0">
        <w:rPr>
          <w:kern w:val="0"/>
          <w:lang w:val="en-US" w:eastAsia="en-US" w:bidi="he-IL"/>
        </w:rPr>
        <w:t>Putting the texts together, as the redactor has done, Isaiah is prophesizing that Jerusalem will be spared</w:t>
      </w:r>
      <w:r w:rsidR="00266244">
        <w:rPr>
          <w:kern w:val="0"/>
          <w:lang w:val="en-US" w:eastAsia="en-US" w:bidi="he-IL"/>
        </w:rPr>
        <w:t>, as indeed it was in 701.</w:t>
      </w:r>
    </w:p>
    <w:p w:rsidR="00FC42B5" w:rsidRDefault="00266244" w:rsidP="00E10EA3">
      <w:pPr>
        <w:ind w:firstLine="227"/>
        <w:jc w:val="both"/>
        <w:rPr>
          <w:kern w:val="0"/>
          <w:lang w:val="en-US" w:eastAsia="en-US" w:bidi="he-IL"/>
        </w:rPr>
      </w:pPr>
      <w:r>
        <w:rPr>
          <w:kern w:val="0"/>
          <w:lang w:val="en-US" w:eastAsia="en-US" w:bidi="he-IL"/>
        </w:rPr>
        <w:t xml:space="preserve">The text itself, however, seems to indicate that Jerusalem will be smitten by the Assyrians: ‘with a rod he will smite you’. </w:t>
      </w:r>
      <w:r w:rsidR="00D4405E">
        <w:rPr>
          <w:kern w:val="0"/>
          <w:lang w:val="en-US" w:eastAsia="en-US" w:bidi="he-IL"/>
        </w:rPr>
        <w:t>The text indicates that the Assyrians will come and fight Jerusalem, and conquer them, but that it will only be for a short time.</w:t>
      </w:r>
      <w:r w:rsidR="002C3603">
        <w:rPr>
          <w:kern w:val="0"/>
          <w:lang w:val="en-US" w:eastAsia="en-US" w:bidi="he-IL"/>
        </w:rPr>
        <w:t xml:space="preserve"> </w:t>
      </w:r>
      <w:r w:rsidR="00FC42B5">
        <w:rPr>
          <w:kern w:val="0"/>
          <w:lang w:val="en-US" w:eastAsia="en-US" w:bidi="he-IL"/>
        </w:rPr>
        <w:t xml:space="preserve">Furthermore, in the text ‘in </w:t>
      </w:r>
      <w:r w:rsidR="00E10EA3">
        <w:rPr>
          <w:kern w:val="0"/>
          <w:lang w:val="en-US" w:eastAsia="en-US" w:bidi="he-IL"/>
        </w:rPr>
        <w:t xml:space="preserve">the way of </w:t>
      </w:r>
      <w:r w:rsidR="00FC42B5">
        <w:rPr>
          <w:kern w:val="0"/>
          <w:lang w:val="en-US" w:eastAsia="en-US" w:bidi="he-IL"/>
        </w:rPr>
        <w:t xml:space="preserve">Egypt’ seems to infer that the people might be made slaves. </w:t>
      </w:r>
    </w:p>
    <w:p w:rsidR="00A137D2" w:rsidRDefault="00A137D2" w:rsidP="00123078">
      <w:pPr>
        <w:ind w:firstLine="227"/>
        <w:jc w:val="both"/>
        <w:rPr>
          <w:kern w:val="0"/>
          <w:lang w:val="en-US" w:eastAsia="en-US" w:bidi="he-IL"/>
        </w:rPr>
      </w:pPr>
      <w:r>
        <w:rPr>
          <w:kern w:val="0"/>
          <w:lang w:val="en-US" w:eastAsia="en-US" w:bidi="he-IL"/>
        </w:rPr>
        <w:t>W</w:t>
      </w:r>
      <w:r w:rsidR="00F86526">
        <w:rPr>
          <w:kern w:val="0"/>
          <w:lang w:val="en-US" w:eastAsia="en-US" w:bidi="he-IL"/>
        </w:rPr>
        <w:t xml:space="preserve">as Jerusalem </w:t>
      </w:r>
      <w:r>
        <w:rPr>
          <w:kern w:val="0"/>
          <w:lang w:val="en-US" w:eastAsia="en-US" w:bidi="he-IL"/>
        </w:rPr>
        <w:t xml:space="preserve">ever </w:t>
      </w:r>
      <w:r w:rsidR="00F86526">
        <w:rPr>
          <w:kern w:val="0"/>
          <w:lang w:val="en-US" w:eastAsia="en-US" w:bidi="he-IL"/>
        </w:rPr>
        <w:t>conquered by the Assyrians for a short time only</w:t>
      </w:r>
      <w:r w:rsidR="00FC42B5">
        <w:rPr>
          <w:kern w:val="0"/>
          <w:lang w:val="en-US" w:eastAsia="en-US" w:bidi="he-IL"/>
        </w:rPr>
        <w:t>, in a period where deportees were used as slaves</w:t>
      </w:r>
      <w:r w:rsidR="00F86526">
        <w:rPr>
          <w:kern w:val="0"/>
          <w:lang w:val="en-US" w:eastAsia="en-US" w:bidi="he-IL"/>
        </w:rPr>
        <w:t xml:space="preserve">? </w:t>
      </w:r>
    </w:p>
    <w:p w:rsidR="00123078" w:rsidRDefault="00123078" w:rsidP="00A46E04">
      <w:pPr>
        <w:widowControl/>
        <w:suppressAutoHyphens w:val="0"/>
        <w:autoSpaceDE w:val="0"/>
        <w:autoSpaceDN w:val="0"/>
        <w:adjustRightInd w:val="0"/>
        <w:ind w:firstLine="227"/>
        <w:jc w:val="both"/>
        <w:rPr>
          <w:rFonts w:cs="Times New Roman"/>
          <w:lang w:val="en-US"/>
        </w:rPr>
      </w:pPr>
      <w:r w:rsidRPr="00B73FC2">
        <w:rPr>
          <w:rFonts w:cs="Times New Roman"/>
          <w:lang w:val="en-US"/>
        </w:rPr>
        <w:t xml:space="preserve">During Tiglath-pileser III </w:t>
      </w:r>
      <w:r w:rsidR="00E3333E">
        <w:rPr>
          <w:rFonts w:cs="Times New Roman"/>
          <w:lang w:val="en-US"/>
        </w:rPr>
        <w:t xml:space="preserve">and </w:t>
      </w:r>
      <w:r w:rsidRPr="00B73FC2">
        <w:rPr>
          <w:rFonts w:cs="Times New Roman"/>
          <w:lang w:val="en-US"/>
        </w:rPr>
        <w:t xml:space="preserve">the Sargonides there were deportations and repopulations on a large scale. </w:t>
      </w:r>
      <w:r>
        <w:rPr>
          <w:rFonts w:cs="Times New Roman"/>
          <w:lang w:val="en-US"/>
        </w:rPr>
        <w:t>The aim of th</w:t>
      </w:r>
      <w:r w:rsidR="00B0122D">
        <w:rPr>
          <w:rFonts w:cs="Times New Roman"/>
          <w:lang w:val="en-US"/>
        </w:rPr>
        <w:t>ese d</w:t>
      </w:r>
      <w:r>
        <w:rPr>
          <w:rFonts w:cs="Times New Roman"/>
          <w:lang w:val="en-US"/>
        </w:rPr>
        <w:t>eportation</w:t>
      </w:r>
      <w:r w:rsidR="00B0122D">
        <w:rPr>
          <w:rFonts w:cs="Times New Roman"/>
          <w:lang w:val="en-US"/>
        </w:rPr>
        <w:t>s</w:t>
      </w:r>
      <w:r>
        <w:rPr>
          <w:rFonts w:cs="Times New Roman"/>
          <w:lang w:val="en-US"/>
        </w:rPr>
        <w:t xml:space="preserve"> was punishment for rebellion. Deportation was a serious punishment, a calamity for the individual as well as for the community.</w:t>
      </w:r>
      <w:r w:rsidR="002B3189">
        <w:rPr>
          <w:rStyle w:val="Voetnootmarkering"/>
          <w:rFonts w:asciiTheme="majorBidi" w:hAnsiTheme="majorBidi" w:cstheme="majorBidi"/>
          <w:lang w:val="en-US"/>
        </w:rPr>
        <w:footnoteReference w:id="196"/>
      </w:r>
    </w:p>
    <w:p w:rsidR="00252244" w:rsidRDefault="00902ECB" w:rsidP="00F055AB">
      <w:pPr>
        <w:ind w:firstLine="227"/>
        <w:jc w:val="both"/>
        <w:rPr>
          <w:rFonts w:cs="Times New Roman"/>
          <w:lang w:val="en-US"/>
        </w:rPr>
      </w:pPr>
      <w:r>
        <w:rPr>
          <w:rFonts w:cs="Times New Roman"/>
          <w:lang w:val="en-US"/>
        </w:rPr>
        <w:t xml:space="preserve">How were these deportees treated? Were they made slaves? </w:t>
      </w:r>
      <w:r w:rsidR="00123078">
        <w:rPr>
          <w:rFonts w:cs="Times New Roman"/>
          <w:lang w:val="en-US"/>
        </w:rPr>
        <w:t xml:space="preserve">In reliefs we can find the methods of deportation depicted, as a means of glorifying the king. </w:t>
      </w:r>
      <w:r w:rsidR="00252244">
        <w:rPr>
          <w:rFonts w:cs="Times New Roman"/>
          <w:lang w:val="en-US"/>
        </w:rPr>
        <w:t>Sometimes we see the deportees barefoot or naked in the reliefs – this is probably due to the imagination of the sculptor. It could also be propaganda.</w:t>
      </w:r>
      <w:r w:rsidR="00252244">
        <w:rPr>
          <w:rStyle w:val="Voetnootmarkering"/>
          <w:rFonts w:cs="Times New Roman"/>
          <w:lang w:val="en-US"/>
        </w:rPr>
        <w:footnoteReference w:id="197"/>
      </w:r>
      <w:r w:rsidR="00252244" w:rsidRPr="00135BC3">
        <w:rPr>
          <w:rStyle w:val="Voetnootmarkering"/>
          <w:rFonts w:cs="Times New Roman"/>
          <w:lang w:val="en-US"/>
        </w:rPr>
        <w:t xml:space="preserve"> </w:t>
      </w:r>
      <w:r w:rsidR="00123078">
        <w:rPr>
          <w:rFonts w:cs="Times New Roman"/>
          <w:lang w:val="en-US"/>
        </w:rPr>
        <w:t>The numbers of deportees were registered</w:t>
      </w:r>
      <w:r w:rsidR="00F055AB">
        <w:rPr>
          <w:rFonts w:cs="Times New Roman"/>
          <w:lang w:val="en-US"/>
        </w:rPr>
        <w:t xml:space="preserve"> and t</w:t>
      </w:r>
      <w:r w:rsidR="00123078">
        <w:rPr>
          <w:rFonts w:cs="Times New Roman"/>
          <w:lang w:val="en-US"/>
        </w:rPr>
        <w:t xml:space="preserve">he king received reports on the deportees until they had reached their destination. </w:t>
      </w:r>
      <w:r w:rsidR="000221D6">
        <w:rPr>
          <w:lang w:val="en-US"/>
        </w:rPr>
        <w:t xml:space="preserve">Prisoners-of-war and deportees were cared for rather well, because they needed to benefit the Assyrian empire economically or in terms of security. </w:t>
      </w:r>
      <w:r w:rsidR="00332C90">
        <w:rPr>
          <w:rFonts w:cs="Times New Roman"/>
          <w:lang w:val="en-US"/>
        </w:rPr>
        <w:t>The deportees were accompanied by soldiers and t</w:t>
      </w:r>
      <w:r w:rsidR="000221D6">
        <w:rPr>
          <w:rFonts w:cs="Times New Roman"/>
          <w:lang w:val="en-US"/>
        </w:rPr>
        <w:t>he governors of the areas they travelled through had to ensure the safety of the deportees and provide for them.</w:t>
      </w:r>
      <w:r w:rsidR="00252244">
        <w:rPr>
          <w:rStyle w:val="Voetnootmarkering"/>
          <w:rFonts w:cs="Times New Roman"/>
          <w:lang w:val="en-US"/>
        </w:rPr>
        <w:footnoteReference w:id="198"/>
      </w:r>
    </w:p>
    <w:p w:rsidR="00252244" w:rsidRDefault="00252244" w:rsidP="00252244">
      <w:pPr>
        <w:ind w:firstLine="227"/>
        <w:jc w:val="both"/>
        <w:rPr>
          <w:rFonts w:cs="Times New Roman"/>
          <w:lang w:val="en-US"/>
        </w:rPr>
      </w:pPr>
    </w:p>
    <w:p w:rsidR="000221D6" w:rsidRDefault="000221D6" w:rsidP="00332C90">
      <w:pPr>
        <w:ind w:firstLine="227"/>
        <w:jc w:val="both"/>
        <w:rPr>
          <w:lang w:val="en-US"/>
        </w:rPr>
      </w:pPr>
      <w:r>
        <w:rPr>
          <w:lang w:val="en-US"/>
        </w:rPr>
        <w:t xml:space="preserve">This is a </w:t>
      </w:r>
      <w:r w:rsidR="00332C90">
        <w:rPr>
          <w:lang w:val="en-US"/>
        </w:rPr>
        <w:t xml:space="preserve">letter </w:t>
      </w:r>
      <w:r>
        <w:rPr>
          <w:lang w:val="en-US"/>
        </w:rPr>
        <w:t>from Sargon II, giving orders about how to treat deportees:</w:t>
      </w:r>
      <w:r>
        <w:rPr>
          <w:rStyle w:val="Voetnootmarkering"/>
          <w:lang w:val="en-US"/>
        </w:rPr>
        <w:footnoteReference w:id="199"/>
      </w:r>
      <w:r>
        <w:rPr>
          <w:lang w:val="en-US"/>
        </w:rPr>
        <w:t xml:space="preserve"> </w:t>
      </w:r>
    </w:p>
    <w:p w:rsidR="000221D6" w:rsidRDefault="000221D6" w:rsidP="000221D6">
      <w:pPr>
        <w:ind w:firstLine="227"/>
        <w:jc w:val="both"/>
        <w:rPr>
          <w:lang w:val="en-US"/>
        </w:rPr>
      </w:pPr>
    </w:p>
    <w:p w:rsidR="000221D6" w:rsidRPr="00A77F84" w:rsidRDefault="000221D6" w:rsidP="000221D6">
      <w:pPr>
        <w:jc w:val="both"/>
        <w:rPr>
          <w:i/>
          <w:iCs/>
          <w:lang w:val="en-US"/>
        </w:rPr>
      </w:pPr>
      <w:bookmarkStart w:id="6" w:name="a.P334195_project-en.4"/>
      <w:r w:rsidRPr="00A77F84">
        <w:rPr>
          <w:rStyle w:val="w"/>
          <w:i/>
          <w:iCs/>
          <w:color w:val="000000"/>
          <w:lang w:val="en-US"/>
        </w:rPr>
        <w:t>But</w:t>
      </w:r>
      <w:bookmarkEnd w:id="6"/>
      <w:r w:rsidRPr="00A77F84">
        <w:rPr>
          <w:rStyle w:val="apple-converted-space"/>
          <w:i/>
          <w:iCs/>
          <w:color w:val="000000"/>
          <w:lang w:val="en-US"/>
        </w:rPr>
        <w:t> </w:t>
      </w:r>
      <w:r w:rsidRPr="00A77F84">
        <w:rPr>
          <w:rStyle w:val="w"/>
          <w:i/>
          <w:iCs/>
          <w:color w:val="000000"/>
          <w:lang w:val="en-US"/>
        </w:rPr>
        <w:t>now</w:t>
      </w:r>
      <w:r w:rsidRPr="00A77F84">
        <w:rPr>
          <w:rStyle w:val="apple-converted-space"/>
          <w:i/>
          <w:iCs/>
          <w:color w:val="000000"/>
          <w:lang w:val="en-US"/>
        </w:rPr>
        <w:t> </w:t>
      </w:r>
      <w:r w:rsidRPr="00A77F84">
        <w:rPr>
          <w:rStyle w:val="w"/>
          <w:i/>
          <w:iCs/>
          <w:color w:val="000000"/>
          <w:lang w:val="en-US"/>
        </w:rPr>
        <w:t>the</w:t>
      </w:r>
      <w:r w:rsidRPr="00A77F84">
        <w:rPr>
          <w:rStyle w:val="apple-converted-space"/>
          <w:i/>
          <w:iCs/>
          <w:color w:val="000000"/>
          <w:lang w:val="en-US"/>
        </w:rPr>
        <w:t> </w:t>
      </w:r>
      <w:r w:rsidRPr="00A77F84">
        <w:rPr>
          <w:rStyle w:val="w"/>
          <w:i/>
          <w:iCs/>
          <w:color w:val="000000"/>
          <w:lang w:val="en-US"/>
        </w:rPr>
        <w:t>women</w:t>
      </w:r>
      <w:r w:rsidRPr="00A77F84">
        <w:rPr>
          <w:rStyle w:val="apple-converted-space"/>
          <w:i/>
          <w:iCs/>
          <w:color w:val="000000"/>
          <w:lang w:val="en-US"/>
        </w:rPr>
        <w:t> </w:t>
      </w:r>
      <w:r w:rsidRPr="00A77F84">
        <w:rPr>
          <w:rStyle w:val="w"/>
          <w:i/>
          <w:iCs/>
          <w:color w:val="000000"/>
          <w:lang w:val="en-US"/>
        </w:rPr>
        <w:t>whom</w:t>
      </w:r>
      <w:r w:rsidRPr="00A77F84">
        <w:rPr>
          <w:rStyle w:val="apple-converted-space"/>
          <w:i/>
          <w:iCs/>
          <w:color w:val="000000"/>
          <w:lang w:val="en-US"/>
        </w:rPr>
        <w:t> </w:t>
      </w:r>
      <w:r w:rsidRPr="00A77F84">
        <w:rPr>
          <w:rStyle w:val="r"/>
          <w:i/>
          <w:iCs/>
          <w:color w:val="000000"/>
          <w:lang w:val="en-US"/>
        </w:rPr>
        <w:t>[</w:t>
      </w:r>
      <w:r w:rsidRPr="00A77F84">
        <w:rPr>
          <w:rStyle w:val="w"/>
          <w:i/>
          <w:iCs/>
          <w:color w:val="000000"/>
          <w:lang w:val="en-US"/>
        </w:rPr>
        <w:t>he</w:t>
      </w:r>
      <w:r w:rsidRPr="00A77F84">
        <w:rPr>
          <w:rStyle w:val="apple-converted-space"/>
          <w:i/>
          <w:iCs/>
          <w:color w:val="000000"/>
          <w:lang w:val="en-US"/>
        </w:rPr>
        <w:t> </w:t>
      </w:r>
      <w:r w:rsidRPr="00A77F84">
        <w:rPr>
          <w:rStyle w:val="w"/>
          <w:i/>
          <w:iCs/>
          <w:color w:val="000000"/>
          <w:lang w:val="en-US"/>
        </w:rPr>
        <w:t>is</w:t>
      </w:r>
      <w:r w:rsidRPr="00A77F84">
        <w:rPr>
          <w:rStyle w:val="apple-converted-space"/>
          <w:i/>
          <w:iCs/>
          <w:color w:val="000000"/>
          <w:lang w:val="en-US"/>
        </w:rPr>
        <w:t> </w:t>
      </w:r>
      <w:r w:rsidRPr="00A77F84">
        <w:rPr>
          <w:rStyle w:val="w"/>
          <w:i/>
          <w:iCs/>
          <w:color w:val="000000"/>
          <w:lang w:val="en-US"/>
        </w:rPr>
        <w:t>see</w:t>
      </w:r>
      <w:r w:rsidRPr="00A77F84">
        <w:rPr>
          <w:rStyle w:val="r"/>
          <w:i/>
          <w:iCs/>
          <w:color w:val="000000"/>
          <w:lang w:val="en-US"/>
        </w:rPr>
        <w:t>]</w:t>
      </w:r>
      <w:r w:rsidRPr="00A77F84">
        <w:rPr>
          <w:rStyle w:val="w"/>
          <w:i/>
          <w:iCs/>
          <w:color w:val="000000"/>
          <w:lang w:val="en-US"/>
        </w:rPr>
        <w:t>king</w:t>
      </w:r>
      <w:r w:rsidRPr="00A77F84">
        <w:rPr>
          <w:i/>
          <w:iCs/>
          <w:color w:val="000000"/>
          <w:lang w:val="en-US"/>
        </w:rPr>
        <w:t>,</w:t>
      </w:r>
      <w:r w:rsidRPr="00A77F84">
        <w:rPr>
          <w:rStyle w:val="apple-converted-space"/>
          <w:i/>
          <w:iCs/>
          <w:color w:val="000000"/>
          <w:lang w:val="en-US"/>
        </w:rPr>
        <w:t> </w:t>
      </w:r>
      <w:r w:rsidRPr="00A77F84">
        <w:rPr>
          <w:rStyle w:val="w"/>
          <w:i/>
          <w:iCs/>
          <w:color w:val="000000"/>
          <w:lang w:val="en-US"/>
        </w:rPr>
        <w:t>taking</w:t>
      </w:r>
      <w:r w:rsidRPr="00A77F84">
        <w:rPr>
          <w:rStyle w:val="apple-converted-space"/>
          <w:i/>
          <w:iCs/>
          <w:color w:val="000000"/>
          <w:lang w:val="en-US"/>
        </w:rPr>
        <w:t> </w:t>
      </w:r>
      <w:r w:rsidRPr="00A77F84">
        <w:rPr>
          <w:rStyle w:val="w"/>
          <w:i/>
          <w:iCs/>
          <w:color w:val="000000"/>
          <w:lang w:val="en-US"/>
        </w:rPr>
        <w:t>out</w:t>
      </w:r>
      <w:r w:rsidRPr="00A77F84">
        <w:rPr>
          <w:rStyle w:val="apple-converted-space"/>
          <w:i/>
          <w:iCs/>
          <w:color w:val="000000"/>
          <w:lang w:val="en-US"/>
        </w:rPr>
        <w:t> </w:t>
      </w:r>
      <w:r w:rsidRPr="00A77F84">
        <w:rPr>
          <w:rStyle w:val="w"/>
          <w:i/>
          <w:iCs/>
          <w:color w:val="000000"/>
          <w:lang w:val="en-US"/>
        </w:rPr>
        <w:t>and</w:t>
      </w:r>
      <w:r w:rsidRPr="00A77F84">
        <w:rPr>
          <w:rStyle w:val="apple-converted-space"/>
          <w:i/>
          <w:iCs/>
          <w:color w:val="000000"/>
          <w:lang w:val="en-US"/>
        </w:rPr>
        <w:t> </w:t>
      </w:r>
      <w:r w:rsidRPr="00A77F84">
        <w:rPr>
          <w:rStyle w:val="w"/>
          <w:i/>
          <w:iCs/>
          <w:color w:val="000000"/>
          <w:lang w:val="en-US"/>
        </w:rPr>
        <w:t>bringing</w:t>
      </w:r>
      <w:r w:rsidRPr="00A77F84">
        <w:rPr>
          <w:rStyle w:val="apple-converted-space"/>
          <w:i/>
          <w:iCs/>
          <w:color w:val="000000"/>
          <w:lang w:val="en-US"/>
        </w:rPr>
        <w:t> </w:t>
      </w:r>
      <w:r w:rsidRPr="00A77F84">
        <w:rPr>
          <w:rStyle w:val="w"/>
          <w:i/>
          <w:iCs/>
          <w:color w:val="000000"/>
          <w:lang w:val="en-US"/>
        </w:rPr>
        <w:t>to</w:t>
      </w:r>
      <w:r w:rsidRPr="00A77F84">
        <w:rPr>
          <w:rStyle w:val="apple-converted-space"/>
          <w:i/>
          <w:iCs/>
          <w:color w:val="000000"/>
          <w:lang w:val="en-US"/>
        </w:rPr>
        <w:t> </w:t>
      </w:r>
      <w:r w:rsidRPr="00A77F84">
        <w:rPr>
          <w:rStyle w:val="r"/>
          <w:i/>
          <w:iCs/>
          <w:color w:val="000000"/>
          <w:lang w:val="en-US"/>
        </w:rPr>
        <w:t>[</w:t>
      </w:r>
      <w:r w:rsidRPr="00A77F84">
        <w:rPr>
          <w:i/>
          <w:iCs/>
          <w:color w:val="000000"/>
          <w:lang w:val="en-US"/>
        </w:rPr>
        <w:t>...</w:t>
      </w:r>
      <w:r w:rsidRPr="00A77F84">
        <w:rPr>
          <w:rStyle w:val="r"/>
          <w:i/>
          <w:iCs/>
          <w:color w:val="000000"/>
          <w:lang w:val="en-US"/>
        </w:rPr>
        <w:t>]</w:t>
      </w:r>
      <w:r w:rsidRPr="00A77F84">
        <w:rPr>
          <w:i/>
          <w:iCs/>
          <w:color w:val="000000"/>
          <w:lang w:val="en-US"/>
        </w:rPr>
        <w:t>,</w:t>
      </w:r>
      <w:r w:rsidRPr="00A77F84">
        <w:rPr>
          <w:rStyle w:val="apple-converted-space"/>
          <w:i/>
          <w:iCs/>
          <w:color w:val="000000"/>
          <w:lang w:val="en-US"/>
        </w:rPr>
        <w:t> </w:t>
      </w:r>
      <w:r w:rsidRPr="00A77F84">
        <w:rPr>
          <w:rStyle w:val="w"/>
          <w:i/>
          <w:iCs/>
          <w:color w:val="000000"/>
          <w:lang w:val="en-US"/>
        </w:rPr>
        <w:t>should</w:t>
      </w:r>
      <w:r w:rsidRPr="00A77F84">
        <w:rPr>
          <w:rStyle w:val="apple-converted-space"/>
          <w:i/>
          <w:iCs/>
          <w:color w:val="000000"/>
          <w:lang w:val="en-US"/>
        </w:rPr>
        <w:t> </w:t>
      </w:r>
      <w:r w:rsidRPr="00A77F84">
        <w:rPr>
          <w:rStyle w:val="w"/>
          <w:i/>
          <w:iCs/>
          <w:color w:val="000000"/>
          <w:lang w:val="en-US"/>
        </w:rPr>
        <w:t>live</w:t>
      </w:r>
      <w:r w:rsidRPr="00A77F84">
        <w:rPr>
          <w:rStyle w:val="apple-converted-space"/>
          <w:i/>
          <w:iCs/>
          <w:color w:val="000000"/>
          <w:lang w:val="en-US"/>
        </w:rPr>
        <w:t> </w:t>
      </w:r>
      <w:r w:rsidRPr="00A77F84">
        <w:rPr>
          <w:rStyle w:val="w"/>
          <w:i/>
          <w:iCs/>
          <w:color w:val="000000"/>
          <w:lang w:val="en-US"/>
        </w:rPr>
        <w:t>with</w:t>
      </w:r>
      <w:r>
        <w:rPr>
          <w:rStyle w:val="apple-converted-space"/>
          <w:i/>
          <w:iCs/>
          <w:color w:val="000000"/>
          <w:lang w:val="en-US"/>
        </w:rPr>
        <w:t xml:space="preserve"> these women in Arrapha, and should be given bread to eat and water to drink until I come. The palace chariots which are bringing these women are to provide the people with bread and the team with fodder. </w:t>
      </w:r>
    </w:p>
    <w:p w:rsidR="000221D6" w:rsidRDefault="000221D6" w:rsidP="001665A3">
      <w:pPr>
        <w:ind w:firstLine="227"/>
        <w:jc w:val="both"/>
        <w:rPr>
          <w:rFonts w:cs="Times New Roman"/>
          <w:lang w:val="en-US"/>
        </w:rPr>
      </w:pPr>
    </w:p>
    <w:p w:rsidR="00266244" w:rsidRDefault="0078652D" w:rsidP="00211510">
      <w:pPr>
        <w:ind w:firstLine="227"/>
        <w:jc w:val="both"/>
        <w:rPr>
          <w:rFonts w:asciiTheme="majorBidi" w:hAnsiTheme="majorBidi" w:cstheme="majorBidi"/>
          <w:lang w:val="en-US"/>
        </w:rPr>
      </w:pPr>
      <w:r>
        <w:rPr>
          <w:lang w:val="en-US"/>
        </w:rPr>
        <w:t>As mentioned before</w:t>
      </w:r>
      <w:r w:rsidR="00E668B5">
        <w:rPr>
          <w:lang w:val="en-US"/>
        </w:rPr>
        <w:t xml:space="preserve"> (see</w:t>
      </w:r>
      <w:r w:rsidR="000D250E">
        <w:rPr>
          <w:lang w:val="en-US"/>
        </w:rPr>
        <w:t xml:space="preserve"> 3</w:t>
      </w:r>
      <w:r w:rsidR="004272D8">
        <w:rPr>
          <w:lang w:val="en-US"/>
        </w:rPr>
        <w:t>.4.2)</w:t>
      </w:r>
      <w:r>
        <w:rPr>
          <w:lang w:val="en-US"/>
        </w:rPr>
        <w:t xml:space="preserve">, since </w:t>
      </w:r>
      <w:r w:rsidR="00807624">
        <w:rPr>
          <w:rFonts w:asciiTheme="majorBidi" w:hAnsiTheme="majorBidi" w:cstheme="majorBidi"/>
          <w:lang w:val="en-US"/>
        </w:rPr>
        <w:t>Sennacherib we find contempt towards the enemy in inscriptions. Captives are now used as forced labor</w:t>
      </w:r>
      <w:r>
        <w:rPr>
          <w:rFonts w:asciiTheme="majorBidi" w:hAnsiTheme="majorBidi" w:cstheme="majorBidi"/>
          <w:lang w:val="en-US"/>
        </w:rPr>
        <w:t xml:space="preserve"> and t</w:t>
      </w:r>
      <w:r w:rsidR="00807624">
        <w:rPr>
          <w:rFonts w:asciiTheme="majorBidi" w:hAnsiTheme="majorBidi" w:cstheme="majorBidi"/>
          <w:lang w:val="en-US"/>
        </w:rPr>
        <w:t>he emphasis is on them as booty. The formula ‘counted as Assyrians’ is no longer used and now the</w:t>
      </w:r>
      <w:r>
        <w:rPr>
          <w:rFonts w:asciiTheme="majorBidi" w:hAnsiTheme="majorBidi" w:cstheme="majorBidi"/>
          <w:lang w:val="en-US"/>
        </w:rPr>
        <w:t xml:space="preserve"> deportees </w:t>
      </w:r>
      <w:r w:rsidR="00807624">
        <w:rPr>
          <w:rFonts w:asciiTheme="majorBidi" w:hAnsiTheme="majorBidi" w:cstheme="majorBidi"/>
          <w:lang w:val="en-US"/>
        </w:rPr>
        <w:t>were treated as slaves. But not all of them. Deportees were apparently not all of the same status with the same conditions.</w:t>
      </w:r>
      <w:r w:rsidR="00807624">
        <w:rPr>
          <w:rStyle w:val="Voetnootmarkering"/>
          <w:rFonts w:asciiTheme="majorBidi" w:hAnsiTheme="majorBidi" w:cstheme="majorBidi"/>
          <w:lang w:val="en-US"/>
        </w:rPr>
        <w:footnoteReference w:id="200"/>
      </w:r>
      <w:r w:rsidR="00807624">
        <w:rPr>
          <w:rFonts w:asciiTheme="majorBidi" w:hAnsiTheme="majorBidi" w:cstheme="majorBidi"/>
          <w:lang w:val="en-US"/>
        </w:rPr>
        <w:t xml:space="preserve"> </w:t>
      </w:r>
    </w:p>
    <w:p w:rsidR="00552C4B" w:rsidRDefault="00EE2774" w:rsidP="0063529C">
      <w:pPr>
        <w:widowControl/>
        <w:suppressAutoHyphens w:val="0"/>
        <w:autoSpaceDE w:val="0"/>
        <w:autoSpaceDN w:val="0"/>
        <w:adjustRightInd w:val="0"/>
        <w:ind w:firstLine="227"/>
        <w:jc w:val="both"/>
        <w:rPr>
          <w:rFonts w:asciiTheme="majorBidi" w:hAnsiTheme="majorBidi" w:cstheme="majorBidi"/>
          <w:lang w:val="en-US"/>
        </w:rPr>
      </w:pPr>
      <w:r>
        <w:rPr>
          <w:rFonts w:asciiTheme="majorBidi" w:hAnsiTheme="majorBidi" w:cstheme="majorBidi"/>
          <w:lang w:val="en-US"/>
        </w:rPr>
        <w:t>The threat that Jerusalem might be conquered and that the people would then become slaves can the</w:t>
      </w:r>
      <w:r w:rsidR="006E6824">
        <w:rPr>
          <w:rFonts w:asciiTheme="majorBidi" w:hAnsiTheme="majorBidi" w:cstheme="majorBidi"/>
          <w:lang w:val="en-US"/>
        </w:rPr>
        <w:t>refore</w:t>
      </w:r>
      <w:r>
        <w:rPr>
          <w:rFonts w:asciiTheme="majorBidi" w:hAnsiTheme="majorBidi" w:cstheme="majorBidi"/>
          <w:lang w:val="en-US"/>
        </w:rPr>
        <w:t xml:space="preserve"> only be from the time of Sennacherib; the oracle must be from shortly before 701.</w:t>
      </w:r>
      <w:r w:rsidR="00552C4B">
        <w:rPr>
          <w:rFonts w:asciiTheme="majorBidi" w:hAnsiTheme="majorBidi" w:cstheme="majorBidi"/>
          <w:lang w:val="en-US"/>
        </w:rPr>
        <w:t xml:space="preserve"> </w:t>
      </w:r>
      <w:r w:rsidR="0074774C">
        <w:rPr>
          <w:rFonts w:asciiTheme="majorBidi" w:hAnsiTheme="majorBidi" w:cstheme="majorBidi"/>
          <w:lang w:val="en-US"/>
        </w:rPr>
        <w:t>Recent evidence seems to indicate that Hezekiah</w:t>
      </w:r>
      <w:r w:rsidR="00BA7A67">
        <w:rPr>
          <w:rFonts w:asciiTheme="majorBidi" w:hAnsiTheme="majorBidi" w:cstheme="majorBidi"/>
          <w:lang w:val="en-US"/>
        </w:rPr>
        <w:t xml:space="preserve"> </w:t>
      </w:r>
      <w:r w:rsidR="0074774C">
        <w:rPr>
          <w:rFonts w:asciiTheme="majorBidi" w:hAnsiTheme="majorBidi" w:cstheme="majorBidi"/>
          <w:lang w:val="en-US"/>
        </w:rPr>
        <w:t>had good connections with the Assyrian court (see 3.10.2), but that still did not stop Sennacherib from pillaging Judah</w:t>
      </w:r>
      <w:r w:rsidR="0063529C">
        <w:rPr>
          <w:rFonts w:asciiTheme="majorBidi" w:hAnsiTheme="majorBidi" w:cstheme="majorBidi"/>
          <w:lang w:val="en-US"/>
        </w:rPr>
        <w:t xml:space="preserve"> and taking people captive</w:t>
      </w:r>
      <w:r w:rsidR="0074774C">
        <w:rPr>
          <w:rFonts w:asciiTheme="majorBidi" w:hAnsiTheme="majorBidi" w:cstheme="majorBidi"/>
          <w:lang w:val="en-US"/>
        </w:rPr>
        <w:t>.</w:t>
      </w:r>
      <w:r w:rsidR="0004158C">
        <w:rPr>
          <w:rFonts w:asciiTheme="majorBidi" w:hAnsiTheme="majorBidi" w:cstheme="majorBidi"/>
          <w:lang w:val="en-US"/>
        </w:rPr>
        <w:t xml:space="preserve"> Hezekiah </w:t>
      </w:r>
      <w:r w:rsidR="00F60F58">
        <w:rPr>
          <w:rFonts w:asciiTheme="majorBidi" w:hAnsiTheme="majorBidi" w:cstheme="majorBidi"/>
          <w:lang w:val="en-US"/>
        </w:rPr>
        <w:t xml:space="preserve">even </w:t>
      </w:r>
      <w:r w:rsidR="0004158C">
        <w:rPr>
          <w:rFonts w:asciiTheme="majorBidi" w:hAnsiTheme="majorBidi" w:cstheme="majorBidi"/>
          <w:lang w:val="en-US"/>
        </w:rPr>
        <w:t>prepared for a siege (see 3.10.2).</w:t>
      </w:r>
      <w:r w:rsidR="0063529C">
        <w:rPr>
          <w:rStyle w:val="Voetnootmarkering"/>
          <w:rFonts w:asciiTheme="majorBidi" w:hAnsiTheme="majorBidi" w:cstheme="majorBidi"/>
          <w:lang w:val="en-US"/>
        </w:rPr>
        <w:footnoteReference w:id="201"/>
      </w:r>
      <w:r w:rsidR="0074774C">
        <w:rPr>
          <w:rFonts w:asciiTheme="majorBidi" w:hAnsiTheme="majorBidi" w:cstheme="majorBidi"/>
          <w:lang w:val="en-US"/>
        </w:rPr>
        <w:t xml:space="preserve"> </w:t>
      </w:r>
    </w:p>
    <w:p w:rsidR="00756B4D" w:rsidRDefault="00443F5D" w:rsidP="0004158C">
      <w:pPr>
        <w:ind w:firstLine="227"/>
        <w:jc w:val="both"/>
        <w:rPr>
          <w:kern w:val="0"/>
          <w:lang w:val="en-US" w:eastAsia="en-US" w:bidi="he-IL"/>
        </w:rPr>
      </w:pPr>
      <w:r>
        <w:rPr>
          <w:rFonts w:asciiTheme="majorBidi" w:hAnsiTheme="majorBidi" w:cstheme="majorBidi"/>
          <w:lang w:val="en-US"/>
        </w:rPr>
        <w:t xml:space="preserve">The prophecy was that Jerusalem would be conquered by the Assyrians, but only for a short time. </w:t>
      </w:r>
      <w:r w:rsidR="00A666A4">
        <w:rPr>
          <w:rFonts w:asciiTheme="majorBidi" w:hAnsiTheme="majorBidi" w:cstheme="majorBidi"/>
          <w:lang w:val="en-US"/>
        </w:rPr>
        <w:t xml:space="preserve">In the end, </w:t>
      </w:r>
      <w:r w:rsidR="00AA61B3">
        <w:rPr>
          <w:rFonts w:asciiTheme="majorBidi" w:hAnsiTheme="majorBidi" w:cstheme="majorBidi"/>
          <w:lang w:val="en-US"/>
        </w:rPr>
        <w:t xml:space="preserve">Jerusalem was not conquered. </w:t>
      </w:r>
      <w:r w:rsidR="00BE19CF">
        <w:rPr>
          <w:rFonts w:asciiTheme="majorBidi" w:hAnsiTheme="majorBidi" w:cstheme="majorBidi"/>
          <w:lang w:val="en-US"/>
        </w:rPr>
        <w:t xml:space="preserve">The prophecy does </w:t>
      </w:r>
      <w:r w:rsidR="00BE19CF" w:rsidRPr="00BE19CF">
        <w:rPr>
          <w:rFonts w:asciiTheme="majorBidi" w:hAnsiTheme="majorBidi" w:cstheme="majorBidi"/>
          <w:i/>
          <w:iCs/>
          <w:lang w:val="en-US"/>
        </w:rPr>
        <w:t>not</w:t>
      </w:r>
      <w:r w:rsidR="00BE19CF">
        <w:rPr>
          <w:rFonts w:asciiTheme="majorBidi" w:hAnsiTheme="majorBidi" w:cstheme="majorBidi"/>
          <w:lang w:val="en-US"/>
        </w:rPr>
        <w:t xml:space="preserve"> say that Jerusalem </w:t>
      </w:r>
      <w:r w:rsidR="00756B4D">
        <w:rPr>
          <w:rFonts w:asciiTheme="majorBidi" w:hAnsiTheme="majorBidi" w:cstheme="majorBidi"/>
          <w:lang w:val="en-US"/>
        </w:rPr>
        <w:t>cannot be hurt</w:t>
      </w:r>
      <w:r w:rsidR="00BE19CF">
        <w:rPr>
          <w:rFonts w:asciiTheme="majorBidi" w:hAnsiTheme="majorBidi" w:cstheme="majorBidi"/>
          <w:lang w:val="en-US"/>
        </w:rPr>
        <w:t>, as the Zion tradition later states.</w:t>
      </w:r>
      <w:r w:rsidR="00866D6F">
        <w:rPr>
          <w:rFonts w:asciiTheme="majorBidi" w:hAnsiTheme="majorBidi" w:cstheme="majorBidi"/>
          <w:lang w:val="en-US"/>
        </w:rPr>
        <w:t xml:space="preserve"> </w:t>
      </w:r>
      <w:r w:rsidR="00780D80">
        <w:rPr>
          <w:rFonts w:asciiTheme="majorBidi" w:hAnsiTheme="majorBidi" w:cstheme="majorBidi"/>
          <w:lang w:val="en-US"/>
        </w:rPr>
        <w:t xml:space="preserve">As mentioned before (see </w:t>
      </w:r>
      <w:r w:rsidR="005D607F">
        <w:rPr>
          <w:rFonts w:asciiTheme="majorBidi" w:hAnsiTheme="majorBidi" w:cstheme="majorBidi"/>
          <w:lang w:val="en-US"/>
        </w:rPr>
        <w:t>3</w:t>
      </w:r>
      <w:r w:rsidR="00BA3872">
        <w:rPr>
          <w:rFonts w:asciiTheme="majorBidi" w:hAnsiTheme="majorBidi" w:cstheme="majorBidi"/>
          <w:lang w:val="en-US"/>
        </w:rPr>
        <w:t>.4.2</w:t>
      </w:r>
      <w:r w:rsidR="00780D80">
        <w:rPr>
          <w:rFonts w:asciiTheme="majorBidi" w:hAnsiTheme="majorBidi" w:cstheme="majorBidi"/>
          <w:lang w:val="en-US"/>
        </w:rPr>
        <w:t xml:space="preserve">), </w:t>
      </w:r>
      <w:r w:rsidR="00866D6F">
        <w:rPr>
          <w:rFonts w:asciiTheme="majorBidi" w:hAnsiTheme="majorBidi" w:cstheme="majorBidi"/>
          <w:lang w:val="en-US"/>
        </w:rPr>
        <w:t xml:space="preserve">Clements </w:t>
      </w:r>
      <w:r w:rsidR="00756B4D">
        <w:rPr>
          <w:rFonts w:asciiTheme="majorBidi" w:hAnsiTheme="majorBidi" w:cstheme="majorBidi"/>
          <w:lang w:val="en-US"/>
        </w:rPr>
        <w:t xml:space="preserve">states that </w:t>
      </w:r>
      <w:r w:rsidR="00866D6F">
        <w:rPr>
          <w:rFonts w:asciiTheme="majorBidi" w:hAnsiTheme="majorBidi" w:cstheme="majorBidi"/>
          <w:lang w:val="en-US"/>
        </w:rPr>
        <w:t>Isaiah never held this theology.</w:t>
      </w:r>
      <w:r w:rsidR="00756B4D">
        <w:rPr>
          <w:rStyle w:val="Voetnootmarkering"/>
          <w:rFonts w:asciiTheme="majorBidi" w:eastAsiaTheme="minorHAnsi" w:hAnsiTheme="majorBidi" w:cstheme="majorBidi"/>
          <w:kern w:val="0"/>
          <w:lang w:val="en-US" w:eastAsia="en-US" w:bidi="he-IL"/>
        </w:rPr>
        <w:footnoteReference w:id="202"/>
      </w:r>
      <w:r w:rsidR="00756B4D">
        <w:rPr>
          <w:kern w:val="0"/>
          <w:lang w:val="en-US" w:eastAsia="en-US" w:bidi="he-IL"/>
        </w:rPr>
        <w:t xml:space="preserve"> </w:t>
      </w:r>
    </w:p>
    <w:p w:rsidR="00927AA0" w:rsidRDefault="00927AA0" w:rsidP="00664F88">
      <w:pPr>
        <w:ind w:firstLine="227"/>
        <w:jc w:val="both"/>
        <w:rPr>
          <w:kern w:val="0"/>
          <w:lang w:val="en-US" w:eastAsia="en-US" w:bidi="he-IL"/>
        </w:rPr>
      </w:pPr>
      <w:r>
        <w:rPr>
          <w:kern w:val="0"/>
          <w:lang w:val="en-US" w:eastAsia="en-US" w:bidi="he-IL"/>
        </w:rPr>
        <w:t>The two texts, 22b-23 and 24-25 may have been connected by a redactor from the time of Josiah, when the Zion theology was designed, according to Clements,</w:t>
      </w:r>
      <w:r w:rsidR="00564713">
        <w:rPr>
          <w:rStyle w:val="Voetnootmarkering"/>
          <w:kern w:val="0"/>
          <w:lang w:val="en-US" w:eastAsia="en-US" w:bidi="he-IL"/>
        </w:rPr>
        <w:footnoteReference w:id="203"/>
      </w:r>
      <w:r>
        <w:rPr>
          <w:kern w:val="0"/>
          <w:lang w:val="en-US" w:eastAsia="en-US" w:bidi="he-IL"/>
        </w:rPr>
        <w:t xml:space="preserve"> so that the text now seems to imply that Jerusalem will be spared miraculously, as indeed it </w:t>
      </w:r>
      <w:r w:rsidR="00664F88">
        <w:rPr>
          <w:kern w:val="0"/>
          <w:lang w:val="en-US" w:eastAsia="en-US" w:bidi="he-IL"/>
        </w:rPr>
        <w:t xml:space="preserve">was </w:t>
      </w:r>
      <w:r>
        <w:rPr>
          <w:kern w:val="0"/>
          <w:lang w:val="en-US" w:eastAsia="en-US" w:bidi="he-IL"/>
        </w:rPr>
        <w:t xml:space="preserve">in 701. </w:t>
      </w:r>
    </w:p>
    <w:p w:rsidR="00B264CE" w:rsidRDefault="00B264CE" w:rsidP="00664F88">
      <w:pPr>
        <w:ind w:firstLine="227"/>
        <w:jc w:val="both"/>
        <w:rPr>
          <w:kern w:val="0"/>
          <w:lang w:val="en-US" w:eastAsia="en-US" w:bidi="he-IL"/>
        </w:rPr>
      </w:pPr>
    </w:p>
    <w:p w:rsidR="00576B0C" w:rsidRDefault="00576B0C" w:rsidP="00664F88">
      <w:pPr>
        <w:ind w:firstLine="227"/>
        <w:jc w:val="both"/>
        <w:rPr>
          <w:kern w:val="0"/>
          <w:lang w:val="en-US" w:eastAsia="en-US" w:bidi="he-IL"/>
        </w:rPr>
      </w:pPr>
    </w:p>
    <w:p w:rsidR="0004158C" w:rsidRDefault="0004158C" w:rsidP="00664F88">
      <w:pPr>
        <w:ind w:firstLine="227"/>
        <w:jc w:val="both"/>
        <w:rPr>
          <w:kern w:val="0"/>
          <w:lang w:val="en-US" w:eastAsia="en-US" w:bidi="he-IL"/>
        </w:rPr>
      </w:pPr>
    </w:p>
    <w:p w:rsidR="00576B0C" w:rsidRDefault="00576B0C" w:rsidP="00664F88">
      <w:pPr>
        <w:ind w:firstLine="227"/>
        <w:jc w:val="both"/>
        <w:rPr>
          <w:kern w:val="0"/>
          <w:lang w:val="en-US" w:eastAsia="en-US" w:bidi="he-IL"/>
        </w:rPr>
      </w:pPr>
    </w:p>
    <w:p w:rsidR="00576B0C" w:rsidRDefault="00576B0C" w:rsidP="00664F88">
      <w:pPr>
        <w:ind w:firstLine="227"/>
        <w:jc w:val="both"/>
        <w:rPr>
          <w:kern w:val="0"/>
          <w:lang w:val="en-US" w:eastAsia="en-US" w:bidi="he-IL"/>
        </w:rPr>
      </w:pPr>
    </w:p>
    <w:p w:rsidR="00576B0C" w:rsidRDefault="00576B0C" w:rsidP="00664F88">
      <w:pPr>
        <w:ind w:firstLine="227"/>
        <w:jc w:val="both"/>
        <w:rPr>
          <w:kern w:val="0"/>
          <w:lang w:val="en-US" w:eastAsia="en-US" w:bidi="he-IL"/>
        </w:rPr>
      </w:pPr>
    </w:p>
    <w:p w:rsidR="008B5FE1" w:rsidRDefault="008B5FE1" w:rsidP="00664F88">
      <w:pPr>
        <w:ind w:firstLine="227"/>
        <w:jc w:val="both"/>
        <w:rPr>
          <w:kern w:val="0"/>
          <w:lang w:val="en-US" w:eastAsia="en-US" w:bidi="he-IL"/>
        </w:rPr>
      </w:pPr>
    </w:p>
    <w:p w:rsidR="00DB0691" w:rsidRPr="004A579A" w:rsidRDefault="00196A17" w:rsidP="00E00ACF">
      <w:pPr>
        <w:rPr>
          <w:kern w:val="0"/>
          <w:lang w:val="en-US" w:eastAsia="en-US" w:bidi="he-IL"/>
        </w:rPr>
      </w:pPr>
      <w:r>
        <w:rPr>
          <w:kern w:val="0"/>
          <w:lang w:val="en-US" w:eastAsia="en-US" w:bidi="he-IL"/>
        </w:rPr>
        <w:t>3.</w:t>
      </w:r>
      <w:r w:rsidR="00DB0691">
        <w:rPr>
          <w:kern w:val="0"/>
          <w:lang w:val="en-US" w:eastAsia="en-US" w:bidi="he-IL"/>
        </w:rPr>
        <w:t>10</w:t>
      </w:r>
      <w:r w:rsidR="00DB0691" w:rsidRPr="00DB0691">
        <w:rPr>
          <w:kern w:val="0"/>
          <w:sz w:val="20"/>
          <w:szCs w:val="20"/>
          <w:lang w:val="en-US" w:eastAsia="en-US" w:bidi="he-IL"/>
        </w:rPr>
        <w:t xml:space="preserve"> ISAIAH 10:27 </w:t>
      </w:r>
      <w:r w:rsidR="0053560A" w:rsidRPr="008F4B02">
        <w:rPr>
          <w:kern w:val="0"/>
          <w:lang w:val="en-US" w:eastAsia="en-US" w:bidi="he-IL"/>
        </w:rPr>
        <w:t>–</w:t>
      </w:r>
      <w:r w:rsidR="00927CB0">
        <w:rPr>
          <w:kern w:val="0"/>
          <w:lang w:val="en-US" w:eastAsia="en-US" w:bidi="he-IL"/>
        </w:rPr>
        <w:t xml:space="preserve"> </w:t>
      </w:r>
      <w:r w:rsidR="00E00ACF">
        <w:rPr>
          <w:kern w:val="0"/>
          <w:sz w:val="20"/>
          <w:szCs w:val="20"/>
          <w:lang w:val="en-US" w:eastAsia="en-US" w:bidi="he-IL"/>
        </w:rPr>
        <w:t xml:space="preserve">FROM BEFORE 705 OR 630, </w:t>
      </w:r>
      <w:r w:rsidR="00886A26">
        <w:rPr>
          <w:kern w:val="0"/>
          <w:sz w:val="20"/>
          <w:szCs w:val="20"/>
          <w:lang w:val="en-US" w:eastAsia="en-US" w:bidi="he-IL"/>
        </w:rPr>
        <w:t>R</w:t>
      </w:r>
      <w:r w:rsidR="000B79A5">
        <w:rPr>
          <w:kern w:val="0"/>
          <w:sz w:val="20"/>
          <w:szCs w:val="20"/>
          <w:lang w:val="en-US" w:eastAsia="en-US" w:bidi="he-IL"/>
        </w:rPr>
        <w:t xml:space="preserve">EFERRING TO </w:t>
      </w:r>
      <w:r w:rsidR="00DD12AA">
        <w:rPr>
          <w:kern w:val="0"/>
          <w:sz w:val="20"/>
          <w:szCs w:val="20"/>
          <w:lang w:val="en-US" w:eastAsia="en-US" w:bidi="he-IL"/>
        </w:rPr>
        <w:t xml:space="preserve">THE </w:t>
      </w:r>
      <w:r w:rsidR="00BD723D">
        <w:rPr>
          <w:kern w:val="0"/>
          <w:sz w:val="20"/>
          <w:szCs w:val="20"/>
          <w:lang w:val="en-US" w:eastAsia="en-US" w:bidi="he-IL"/>
        </w:rPr>
        <w:t xml:space="preserve">ESCHATOLOGICAL </w:t>
      </w:r>
      <w:r w:rsidR="00DD12AA">
        <w:rPr>
          <w:kern w:val="0"/>
          <w:sz w:val="20"/>
          <w:szCs w:val="20"/>
          <w:lang w:val="en-US" w:eastAsia="en-US" w:bidi="he-IL"/>
        </w:rPr>
        <w:t>DAY YHWH WILL ACT</w:t>
      </w:r>
      <w:r w:rsidR="00927CB0">
        <w:rPr>
          <w:kern w:val="0"/>
          <w:sz w:val="20"/>
          <w:szCs w:val="20"/>
          <w:lang w:val="en-US" w:eastAsia="en-US" w:bidi="he-IL"/>
        </w:rPr>
        <w:t>, EITHER BETWEEN 705-701 OR 630-610.</w:t>
      </w:r>
    </w:p>
    <w:p w:rsidR="00E00BCD" w:rsidRPr="008875E1" w:rsidRDefault="00E00BCD" w:rsidP="00E00BCD">
      <w:pPr>
        <w:widowControl/>
        <w:tabs>
          <w:tab w:val="left" w:pos="540"/>
        </w:tabs>
        <w:suppressAutoHyphens w:val="0"/>
        <w:autoSpaceDE w:val="0"/>
        <w:autoSpaceDN w:val="0"/>
        <w:bidi/>
        <w:adjustRightInd w:val="0"/>
        <w:spacing w:before="180"/>
        <w:ind w:right="540" w:hanging="540"/>
        <w:contextualSpacing/>
        <w:rPr>
          <w:rFonts w:asciiTheme="majorBidi" w:eastAsiaTheme="minorHAnsi" w:hAnsiTheme="majorBidi" w:cstheme="majorBidi"/>
          <w:kern w:val="0"/>
          <w:lang w:val="en-US" w:eastAsia="en-US" w:bidi="he-IL"/>
        </w:rPr>
      </w:pPr>
    </w:p>
    <w:p w:rsidR="00E00BCD" w:rsidRDefault="00E00BCD" w:rsidP="00E00BCD">
      <w:pPr>
        <w:rPr>
          <w:kern w:val="0"/>
          <w:lang w:eastAsia="en-US" w:bidi="he-IL"/>
        </w:rPr>
      </w:pPr>
      <w:r>
        <w:rPr>
          <w:rFonts w:cs="Times New Roman" w:hint="cs"/>
          <w:kern w:val="0"/>
          <w:rtl/>
          <w:lang w:eastAsia="en-US" w:bidi="he-IL"/>
        </w:rPr>
        <w:t>וְהָיָ֣ה׀</w:t>
      </w:r>
      <w:r>
        <w:rPr>
          <w:rFonts w:ascii="Mangal" w:hAnsi="Mangal" w:cs="Times New Roman"/>
          <w:kern w:val="0"/>
          <w:rtl/>
          <w:lang w:eastAsia="en-US" w:bidi="he-IL"/>
        </w:rPr>
        <w:t xml:space="preserve"> </w:t>
      </w:r>
      <w:r>
        <w:rPr>
          <w:rFonts w:cs="Times New Roman" w:hint="cs"/>
          <w:kern w:val="0"/>
          <w:rtl/>
          <w:lang w:eastAsia="en-US" w:bidi="he-IL"/>
        </w:rPr>
        <w:t>בַּיּ֣וֹם</w:t>
      </w:r>
      <w:r>
        <w:rPr>
          <w:rFonts w:ascii="Mangal" w:hAnsi="Mangal" w:cs="Times New Roman"/>
          <w:kern w:val="0"/>
          <w:rtl/>
          <w:lang w:eastAsia="en-US" w:bidi="he-IL"/>
        </w:rPr>
        <w:t xml:space="preserve"> </w:t>
      </w:r>
      <w:r>
        <w:rPr>
          <w:rFonts w:cs="Times New Roman" w:hint="cs"/>
          <w:kern w:val="0"/>
          <w:rtl/>
          <w:lang w:eastAsia="en-US" w:bidi="he-IL"/>
        </w:rPr>
        <w:t>הַה֗וּא</w:t>
      </w:r>
      <w:r>
        <w:rPr>
          <w:rFonts w:ascii="Mangal" w:hAnsi="Mangal" w:cs="Times New Roman"/>
          <w:kern w:val="0"/>
          <w:rtl/>
          <w:lang w:eastAsia="en-US" w:bidi="he-IL"/>
        </w:rPr>
        <w:t xml:space="preserve"> </w:t>
      </w:r>
      <w:r>
        <w:rPr>
          <w:rFonts w:ascii="Mangal" w:hAnsi="Mangal"/>
          <w:kern w:val="0"/>
          <w:lang w:eastAsia="en-US" w:bidi="he-IL"/>
        </w:rPr>
        <w:t xml:space="preserve">  27aA</w:t>
      </w:r>
    </w:p>
    <w:p w:rsidR="00E00BCD" w:rsidRDefault="00E00BCD" w:rsidP="00E00BCD">
      <w:pPr>
        <w:rPr>
          <w:kern w:val="0"/>
          <w:lang w:val="en-US" w:eastAsia="en-US" w:bidi="he-IL"/>
        </w:rPr>
      </w:pPr>
      <w:r>
        <w:rPr>
          <w:kern w:val="0"/>
          <w:lang w:val="en-US" w:eastAsia="en-US" w:bidi="he-IL"/>
        </w:rPr>
        <w:t>And it will be on that day</w:t>
      </w:r>
    </w:p>
    <w:p w:rsidR="00E00BCD" w:rsidRDefault="00E00BCD" w:rsidP="00E00BCD">
      <w:pPr>
        <w:ind w:firstLine="227"/>
        <w:rPr>
          <w:kern w:val="0"/>
          <w:lang w:eastAsia="en-US" w:bidi="he-IL"/>
        </w:rPr>
      </w:pPr>
      <w:r>
        <w:rPr>
          <w:rFonts w:cs="Times New Roman" w:hint="cs"/>
          <w:kern w:val="0"/>
          <w:rtl/>
          <w:lang w:eastAsia="en-US" w:bidi="he-IL"/>
        </w:rPr>
        <w:t>יָס֤וּר</w:t>
      </w:r>
      <w:r>
        <w:rPr>
          <w:rFonts w:ascii="Mangal" w:hAnsi="Mangal" w:cs="Times New Roman"/>
          <w:kern w:val="0"/>
          <w:rtl/>
          <w:lang w:eastAsia="en-US" w:bidi="he-IL"/>
        </w:rPr>
        <w:t xml:space="preserve"> </w:t>
      </w:r>
      <w:r>
        <w:rPr>
          <w:rFonts w:cs="Times New Roman" w:hint="cs"/>
          <w:kern w:val="0"/>
          <w:rtl/>
          <w:lang w:eastAsia="en-US" w:bidi="he-IL"/>
        </w:rPr>
        <w:t>סֻבֳּלוֹ֙</w:t>
      </w:r>
      <w:r>
        <w:rPr>
          <w:rFonts w:ascii="Mangal" w:hAnsi="Mangal" w:cs="Times New Roman"/>
          <w:kern w:val="0"/>
          <w:rtl/>
          <w:lang w:eastAsia="en-US" w:bidi="he-IL"/>
        </w:rPr>
        <w:t xml:space="preserve"> </w:t>
      </w:r>
      <w:r>
        <w:rPr>
          <w:rFonts w:cs="Times New Roman" w:hint="cs"/>
          <w:kern w:val="0"/>
          <w:rtl/>
          <w:lang w:eastAsia="en-US" w:bidi="he-IL"/>
        </w:rPr>
        <w:t>מֵעַ֣ל</w:t>
      </w:r>
      <w:r>
        <w:rPr>
          <w:rFonts w:ascii="Mangal" w:hAnsi="Mangal" w:cs="Times New Roman"/>
          <w:kern w:val="0"/>
          <w:rtl/>
          <w:lang w:eastAsia="en-US" w:bidi="he-IL"/>
        </w:rPr>
        <w:t xml:space="preserve"> </w:t>
      </w:r>
      <w:r>
        <w:rPr>
          <w:rFonts w:cs="Times New Roman" w:hint="cs"/>
          <w:kern w:val="0"/>
          <w:rtl/>
          <w:lang w:eastAsia="en-US" w:bidi="he-IL"/>
        </w:rPr>
        <w:t>שִׁכְמֶ֔ךָ</w:t>
      </w:r>
      <w:r>
        <w:rPr>
          <w:rFonts w:ascii="Mangal" w:hAnsi="Mangal" w:cs="Times New Roman"/>
          <w:kern w:val="0"/>
          <w:rtl/>
          <w:lang w:eastAsia="en-US" w:bidi="he-IL"/>
        </w:rPr>
        <w:t xml:space="preserve"> </w:t>
      </w:r>
      <w:r>
        <w:rPr>
          <w:rFonts w:ascii="Mangal" w:hAnsi="Mangal"/>
          <w:kern w:val="0"/>
          <w:lang w:eastAsia="en-US" w:bidi="he-IL"/>
        </w:rPr>
        <w:t xml:space="preserve">  27aB</w:t>
      </w:r>
    </w:p>
    <w:p w:rsidR="00E00BCD" w:rsidRDefault="00E00BCD" w:rsidP="00E00BCD">
      <w:pPr>
        <w:ind w:firstLine="227"/>
        <w:rPr>
          <w:kern w:val="0"/>
          <w:lang w:val="en-US" w:eastAsia="en-US" w:bidi="he-IL"/>
        </w:rPr>
      </w:pPr>
      <w:r>
        <w:rPr>
          <w:kern w:val="0"/>
          <w:lang w:val="en-US" w:eastAsia="en-US" w:bidi="he-IL"/>
        </w:rPr>
        <w:t>his burden will turn aside from your shoulder</w:t>
      </w:r>
      <w:r w:rsidRPr="007377F7">
        <w:rPr>
          <w:rStyle w:val="Voetnootmarkering"/>
          <w:rFonts w:asciiTheme="majorBidi" w:hAnsiTheme="majorBidi" w:cstheme="majorBidi"/>
          <w:kern w:val="0"/>
          <w:lang w:eastAsia="en-US" w:bidi="he-IL"/>
        </w:rPr>
        <w:footnoteReference w:id="204"/>
      </w:r>
    </w:p>
    <w:p w:rsidR="00E00BCD" w:rsidRDefault="00E00BCD" w:rsidP="00E00BCD">
      <w:pPr>
        <w:ind w:firstLine="227"/>
        <w:rPr>
          <w:kern w:val="0"/>
          <w:lang w:eastAsia="en-US" w:bidi="he-IL"/>
        </w:rPr>
      </w:pPr>
      <w:r>
        <w:rPr>
          <w:rFonts w:cs="Times New Roman" w:hint="cs"/>
          <w:kern w:val="0"/>
          <w:rtl/>
          <w:lang w:eastAsia="en-US" w:bidi="he-IL"/>
        </w:rPr>
        <w:t>וְעֻלֹּ֖ו</w:t>
      </w:r>
      <w:r>
        <w:rPr>
          <w:rFonts w:ascii="Mangal" w:hAnsi="Mangal" w:cs="Times New Roman"/>
          <w:kern w:val="0"/>
          <w:rtl/>
          <w:lang w:eastAsia="en-US" w:bidi="he-IL"/>
        </w:rPr>
        <w:t xml:space="preserve"> </w:t>
      </w:r>
      <w:r>
        <w:rPr>
          <w:rFonts w:cs="Times New Roman" w:hint="cs"/>
          <w:kern w:val="0"/>
          <w:rtl/>
          <w:lang w:eastAsia="en-US" w:bidi="he-IL"/>
        </w:rPr>
        <w:t>מֵעַ֣ל</w:t>
      </w:r>
      <w:r>
        <w:rPr>
          <w:rFonts w:ascii="Mangal" w:hAnsi="Mangal" w:cs="Times New Roman"/>
          <w:kern w:val="0"/>
          <w:rtl/>
          <w:lang w:eastAsia="en-US" w:bidi="he-IL"/>
        </w:rPr>
        <w:t xml:space="preserve"> </w:t>
      </w:r>
      <w:r>
        <w:rPr>
          <w:rFonts w:cs="Times New Roman" w:hint="cs"/>
          <w:kern w:val="0"/>
          <w:rtl/>
          <w:lang w:eastAsia="en-US" w:bidi="he-IL"/>
        </w:rPr>
        <w:t>צַוָּארֶ֑ךָ</w:t>
      </w:r>
      <w:r>
        <w:rPr>
          <w:rFonts w:ascii="Mangal" w:hAnsi="Mangal" w:cs="Times New Roman"/>
          <w:kern w:val="0"/>
          <w:rtl/>
          <w:lang w:eastAsia="en-US" w:bidi="he-IL"/>
        </w:rPr>
        <w:t xml:space="preserve"> </w:t>
      </w:r>
      <w:r>
        <w:rPr>
          <w:rFonts w:ascii="Mangal" w:hAnsi="Mangal"/>
          <w:kern w:val="0"/>
          <w:lang w:eastAsia="en-US" w:bidi="he-IL"/>
        </w:rPr>
        <w:t xml:space="preserve">  27aC</w:t>
      </w:r>
    </w:p>
    <w:p w:rsidR="00E00BCD" w:rsidRDefault="00E00BCD" w:rsidP="00E00BCD">
      <w:pPr>
        <w:ind w:firstLine="227"/>
        <w:rPr>
          <w:kern w:val="0"/>
          <w:lang w:val="en-US" w:eastAsia="en-US" w:bidi="he-IL"/>
        </w:rPr>
      </w:pPr>
      <w:r>
        <w:rPr>
          <w:kern w:val="0"/>
          <w:lang w:val="en-US" w:eastAsia="en-US" w:bidi="he-IL"/>
        </w:rPr>
        <w:t>and his yoke from your neck</w:t>
      </w:r>
    </w:p>
    <w:p w:rsidR="00E00BCD" w:rsidRDefault="00E00BCD" w:rsidP="00E00BCD">
      <w:pPr>
        <w:rPr>
          <w:kern w:val="0"/>
          <w:lang w:val="en-US" w:eastAsia="en-US" w:bidi="he-IL"/>
        </w:rPr>
      </w:pPr>
      <w:r>
        <w:rPr>
          <w:rFonts w:cs="Times New Roman" w:hint="cs"/>
          <w:kern w:val="0"/>
          <w:rtl/>
          <w:lang w:eastAsia="en-US" w:bidi="he-IL"/>
        </w:rPr>
        <w:t>וְחֻבַּ֥ל</w:t>
      </w:r>
      <w:r>
        <w:rPr>
          <w:rFonts w:ascii="Mangal" w:hAnsi="Mangal" w:cs="Times New Roman"/>
          <w:kern w:val="0"/>
          <w:rtl/>
          <w:lang w:eastAsia="en-US" w:bidi="he-IL"/>
        </w:rPr>
        <w:t xml:space="preserve"> </w:t>
      </w:r>
      <w:r>
        <w:rPr>
          <w:rFonts w:cs="Times New Roman" w:hint="cs"/>
          <w:kern w:val="0"/>
          <w:rtl/>
          <w:lang w:eastAsia="en-US" w:bidi="he-IL"/>
        </w:rPr>
        <w:t>עֹ֖ל</w:t>
      </w:r>
      <w:r>
        <w:rPr>
          <w:rFonts w:ascii="Mangal" w:hAnsi="Mangal" w:cs="Times New Roman"/>
          <w:kern w:val="0"/>
          <w:rtl/>
          <w:lang w:eastAsia="en-US" w:bidi="he-IL"/>
        </w:rPr>
        <w:t xml:space="preserve"> </w:t>
      </w:r>
      <w:r>
        <w:rPr>
          <w:rFonts w:cs="Times New Roman" w:hint="cs"/>
          <w:kern w:val="0"/>
          <w:rtl/>
          <w:lang w:eastAsia="en-US" w:bidi="he-IL"/>
        </w:rPr>
        <w:t>מִפְּנֵי־שָֽׁמֶן׃</w:t>
      </w:r>
      <w:r w:rsidRPr="00770BC0">
        <w:rPr>
          <w:rFonts w:cs="Times New Roman"/>
          <w:kern w:val="0"/>
          <w:lang w:val="en-US" w:eastAsia="en-US" w:bidi="he-IL"/>
        </w:rPr>
        <w:t xml:space="preserve">  </w:t>
      </w:r>
      <w:r w:rsidRPr="00770BC0">
        <w:rPr>
          <w:rFonts w:ascii="Mangal" w:hAnsi="Mangal"/>
          <w:kern w:val="0"/>
          <w:lang w:val="en-US" w:eastAsia="en-US" w:bidi="he-IL"/>
        </w:rPr>
        <w:t>27bA</w:t>
      </w:r>
    </w:p>
    <w:p w:rsidR="00E00BCD" w:rsidRDefault="00E00BCD" w:rsidP="00E00BCD">
      <w:pPr>
        <w:rPr>
          <w:kern w:val="0"/>
          <w:lang w:val="en-US" w:eastAsia="en-US" w:bidi="he-IL"/>
        </w:rPr>
      </w:pPr>
      <w:r>
        <w:rPr>
          <w:kern w:val="0"/>
          <w:lang w:val="en-US" w:eastAsia="en-US" w:bidi="he-IL"/>
        </w:rPr>
        <w:t>and the yoke will be ruined because of the oil.</w:t>
      </w:r>
      <w:r>
        <w:rPr>
          <w:rStyle w:val="Voetnootmarkering"/>
          <w:kern w:val="0"/>
          <w:lang w:val="en-US" w:eastAsia="en-US" w:bidi="he-IL"/>
        </w:rPr>
        <w:footnoteReference w:id="205"/>
      </w:r>
    </w:p>
    <w:p w:rsidR="007A394C" w:rsidRDefault="007A394C" w:rsidP="00DB0691">
      <w:pPr>
        <w:rPr>
          <w:rFonts w:asciiTheme="majorBidi" w:eastAsiaTheme="minorHAnsi" w:hAnsiTheme="majorBidi" w:cstheme="majorBidi"/>
          <w:kern w:val="0"/>
          <w:lang w:val="en-US" w:eastAsia="en-US" w:bidi="he-IL"/>
        </w:rPr>
      </w:pPr>
    </w:p>
    <w:p w:rsidR="007A394C" w:rsidRDefault="007A394C" w:rsidP="00DB0691">
      <w:pPr>
        <w:rPr>
          <w:rFonts w:asciiTheme="majorBidi" w:eastAsiaTheme="minorHAnsi" w:hAnsiTheme="majorBidi" w:cstheme="majorBidi"/>
          <w:kern w:val="0"/>
          <w:lang w:val="en-US" w:eastAsia="en-US" w:bidi="he-IL"/>
        </w:rPr>
      </w:pPr>
    </w:p>
    <w:p w:rsidR="000A62C3" w:rsidRDefault="001127E4" w:rsidP="000E2703">
      <w:pPr>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3</w:t>
      </w:r>
      <w:r w:rsidR="000A62C3">
        <w:rPr>
          <w:rFonts w:asciiTheme="majorBidi" w:eastAsiaTheme="minorHAnsi" w:hAnsiTheme="majorBidi" w:cstheme="majorBidi"/>
          <w:kern w:val="0"/>
          <w:lang w:val="en-US" w:eastAsia="en-US" w:bidi="he-IL"/>
        </w:rPr>
        <w:t xml:space="preserve">.10.1 </w:t>
      </w:r>
      <w:r w:rsidR="000A62C3" w:rsidRPr="000A62C3">
        <w:rPr>
          <w:rFonts w:asciiTheme="majorBidi" w:eastAsiaTheme="minorHAnsi" w:hAnsiTheme="majorBidi" w:cstheme="majorBidi"/>
          <w:i/>
          <w:iCs/>
          <w:kern w:val="0"/>
          <w:lang w:val="en-US" w:eastAsia="en-US" w:bidi="he-IL"/>
        </w:rPr>
        <w:t>Delimitation</w:t>
      </w:r>
    </w:p>
    <w:p w:rsidR="001B26C5" w:rsidRDefault="00606F9C" w:rsidP="005E31E6">
      <w:pPr>
        <w:jc w:val="both"/>
        <w:rPr>
          <w:rFonts w:asciiTheme="majorBidi" w:eastAsiaTheme="minorHAnsi" w:hAnsiTheme="majorBidi" w:cstheme="majorBidi"/>
          <w:kern w:val="0"/>
          <w:lang w:val="en-US" w:eastAsia="en-US" w:bidi="he-IL"/>
        </w:rPr>
      </w:pPr>
      <w:r w:rsidRPr="00606F9C">
        <w:rPr>
          <w:rFonts w:asciiTheme="majorBidi" w:eastAsiaTheme="minorHAnsi" w:hAnsiTheme="majorBidi" w:cstheme="majorBidi"/>
          <w:kern w:val="0"/>
          <w:lang w:val="en-US" w:eastAsia="en-US" w:bidi="he-IL"/>
        </w:rPr>
        <w:t>De Bruin takes this v</w:t>
      </w:r>
      <w:r>
        <w:rPr>
          <w:rFonts w:asciiTheme="majorBidi" w:eastAsiaTheme="minorHAnsi" w:hAnsiTheme="majorBidi" w:cstheme="majorBidi"/>
          <w:kern w:val="0"/>
          <w:lang w:val="en-US" w:eastAsia="en-US" w:bidi="he-IL"/>
        </w:rPr>
        <w:t>erse to be a unit.</w:t>
      </w:r>
      <w:r>
        <w:rPr>
          <w:rStyle w:val="Voetnootmarkering"/>
          <w:rFonts w:asciiTheme="majorBidi" w:eastAsiaTheme="minorHAnsi" w:hAnsiTheme="majorBidi" w:cstheme="majorBidi"/>
          <w:kern w:val="0"/>
          <w:lang w:val="en-US" w:eastAsia="en-US" w:bidi="he-IL"/>
        </w:rPr>
        <w:footnoteReference w:id="206"/>
      </w:r>
      <w:r w:rsidR="004F6F72">
        <w:rPr>
          <w:rFonts w:asciiTheme="majorBidi" w:eastAsiaTheme="minorHAnsi" w:hAnsiTheme="majorBidi" w:cstheme="majorBidi"/>
          <w:kern w:val="0"/>
          <w:lang w:val="en-US" w:eastAsia="en-US" w:bidi="he-IL"/>
        </w:rPr>
        <w:t xml:space="preserve"> It concludes the word of the Lord that began in 10:24 and connects with the following verses and is thus a transitional strophe.</w:t>
      </w:r>
      <w:r w:rsidR="004F6F72">
        <w:rPr>
          <w:rStyle w:val="Voetnootmarkering"/>
          <w:rFonts w:asciiTheme="majorBidi" w:eastAsiaTheme="minorHAnsi" w:hAnsiTheme="majorBidi" w:cstheme="majorBidi"/>
          <w:kern w:val="0"/>
          <w:lang w:val="en-US" w:eastAsia="en-US" w:bidi="he-IL"/>
        </w:rPr>
        <w:footnoteReference w:id="207"/>
      </w:r>
      <w:r w:rsidR="001B221F">
        <w:rPr>
          <w:rFonts w:asciiTheme="majorBidi" w:eastAsiaTheme="minorHAnsi" w:hAnsiTheme="majorBidi" w:cstheme="majorBidi"/>
          <w:kern w:val="0"/>
          <w:lang w:val="en-US" w:eastAsia="en-US" w:bidi="he-IL"/>
        </w:rPr>
        <w:t xml:space="preserve"> </w:t>
      </w:r>
      <w:r w:rsidR="00726902">
        <w:rPr>
          <w:rFonts w:asciiTheme="majorBidi" w:eastAsiaTheme="minorHAnsi" w:hAnsiTheme="majorBidi" w:cstheme="majorBidi"/>
          <w:kern w:val="0"/>
          <w:lang w:val="en-US" w:eastAsia="en-US" w:bidi="he-IL"/>
        </w:rPr>
        <w:t xml:space="preserve">As mentioned before, </w:t>
      </w:r>
      <w:r w:rsidR="000C7816">
        <w:rPr>
          <w:rFonts w:asciiTheme="majorBidi" w:eastAsiaTheme="minorHAnsi" w:hAnsiTheme="majorBidi" w:cstheme="majorBidi"/>
          <w:kern w:val="0"/>
          <w:lang w:val="en-US" w:eastAsia="en-US" w:bidi="he-IL"/>
        </w:rPr>
        <w:t xml:space="preserve">the phrase </w:t>
      </w:r>
      <w:r w:rsidR="00726902">
        <w:rPr>
          <w:rFonts w:asciiTheme="majorBidi" w:eastAsiaTheme="minorHAnsi" w:hAnsiTheme="majorBidi" w:cstheme="majorBidi"/>
          <w:kern w:val="0"/>
          <w:lang w:val="en-US" w:eastAsia="en-US" w:bidi="he-IL"/>
        </w:rPr>
        <w:t xml:space="preserve">‘on that day’ is always redactional (see 3.7.1). </w:t>
      </w:r>
    </w:p>
    <w:p w:rsidR="00496A51" w:rsidRPr="00606F9C" w:rsidRDefault="001B221F" w:rsidP="00813C13">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27bA is often taken as a unit with the following verses</w:t>
      </w:r>
      <w:r w:rsidR="000E2703">
        <w:rPr>
          <w:rFonts w:asciiTheme="majorBidi" w:eastAsiaTheme="minorHAnsi" w:hAnsiTheme="majorBidi" w:cstheme="majorBidi"/>
          <w:kern w:val="0"/>
          <w:lang w:val="en-US" w:eastAsia="en-US" w:bidi="he-IL"/>
        </w:rPr>
        <w:t>.</w:t>
      </w:r>
      <w:r w:rsidR="001B26C5">
        <w:rPr>
          <w:rStyle w:val="Voetnootmarkering"/>
          <w:rFonts w:asciiTheme="majorBidi" w:eastAsiaTheme="minorHAnsi" w:hAnsiTheme="majorBidi" w:cstheme="majorBidi"/>
          <w:kern w:val="0"/>
          <w:lang w:val="en-US" w:eastAsia="en-US" w:bidi="he-IL"/>
        </w:rPr>
        <w:footnoteReference w:id="208"/>
      </w:r>
      <w:r>
        <w:rPr>
          <w:rFonts w:asciiTheme="majorBidi" w:eastAsiaTheme="minorHAnsi" w:hAnsiTheme="majorBidi" w:cstheme="majorBidi"/>
          <w:kern w:val="0"/>
          <w:lang w:val="en-US" w:eastAsia="en-US" w:bidi="he-IL"/>
        </w:rPr>
        <w:t xml:space="preserve"> </w:t>
      </w:r>
      <w:r w:rsidR="000E2703">
        <w:rPr>
          <w:rFonts w:asciiTheme="majorBidi" w:eastAsiaTheme="minorHAnsi" w:hAnsiTheme="majorBidi" w:cstheme="majorBidi"/>
          <w:kern w:val="0"/>
          <w:lang w:val="en-US" w:eastAsia="en-US" w:bidi="he-IL"/>
        </w:rPr>
        <w:t xml:space="preserve">This </w:t>
      </w:r>
      <w:r w:rsidR="00E73257">
        <w:rPr>
          <w:rFonts w:asciiTheme="majorBidi" w:eastAsiaTheme="minorHAnsi" w:hAnsiTheme="majorBidi" w:cstheme="majorBidi"/>
          <w:kern w:val="0"/>
          <w:lang w:val="en-US" w:eastAsia="en-US" w:bidi="he-IL"/>
        </w:rPr>
        <w:t xml:space="preserve">is due to a translation </w:t>
      </w:r>
      <w:r>
        <w:rPr>
          <w:rFonts w:asciiTheme="majorBidi" w:eastAsiaTheme="minorHAnsi" w:hAnsiTheme="majorBidi" w:cstheme="majorBidi"/>
          <w:kern w:val="0"/>
          <w:lang w:val="en-US" w:eastAsia="en-US" w:bidi="he-IL"/>
        </w:rPr>
        <w:t>begun by Duhm</w:t>
      </w:r>
      <w:r w:rsidR="008A18E5">
        <w:rPr>
          <w:rFonts w:asciiTheme="majorBidi" w:eastAsiaTheme="minorHAnsi" w:hAnsiTheme="majorBidi" w:cstheme="majorBidi"/>
          <w:kern w:val="0"/>
          <w:lang w:val="en-US" w:eastAsia="en-US" w:bidi="he-IL"/>
        </w:rPr>
        <w:t>. He proposed to read</w:t>
      </w:r>
      <w:r w:rsidR="00A4771C">
        <w:rPr>
          <w:rFonts w:cs="Times New Roman"/>
          <w:kern w:val="0"/>
          <w:lang w:val="en-US" w:eastAsia="en-US" w:bidi="he-IL"/>
        </w:rPr>
        <w:t xml:space="preserve"> </w:t>
      </w:r>
      <w:r w:rsidR="00A4771C">
        <w:rPr>
          <w:rFonts w:cs="Times New Roman" w:hint="cs"/>
          <w:kern w:val="0"/>
          <w:rtl/>
          <w:lang w:val="en-US" w:eastAsia="en-US" w:bidi="he-IL"/>
        </w:rPr>
        <w:t>חֻבַּל</w:t>
      </w:r>
      <w:r w:rsidR="00081B04">
        <w:rPr>
          <w:rFonts w:cs="Times New Roman"/>
          <w:kern w:val="0"/>
          <w:lang w:val="en-US" w:eastAsia="en-US" w:bidi="he-IL"/>
        </w:rPr>
        <w:t xml:space="preserve"> from 27bA with the preceding verse</w:t>
      </w:r>
      <w:r>
        <w:rPr>
          <w:rFonts w:asciiTheme="majorBidi" w:eastAsiaTheme="minorHAnsi" w:hAnsiTheme="majorBidi" w:cstheme="majorBidi"/>
          <w:kern w:val="0"/>
          <w:lang w:val="en-US" w:eastAsia="en-US" w:bidi="he-IL"/>
        </w:rPr>
        <w:t xml:space="preserve">, </w:t>
      </w:r>
      <w:r w:rsidR="00081B04">
        <w:rPr>
          <w:rFonts w:asciiTheme="majorBidi" w:eastAsiaTheme="minorHAnsi" w:hAnsiTheme="majorBidi" w:cstheme="majorBidi"/>
          <w:kern w:val="0"/>
          <w:lang w:val="en-US" w:eastAsia="en-US" w:bidi="he-IL"/>
        </w:rPr>
        <w:t>so that 27bA now reads</w:t>
      </w:r>
      <w:r w:rsidR="00764A36" w:rsidRPr="00AE77BD">
        <w:rPr>
          <w:rFonts w:cs="Times New Roman"/>
          <w:kern w:val="0"/>
          <w:lang w:val="en-US" w:eastAsia="en-US" w:bidi="he-IL"/>
        </w:rPr>
        <w:t xml:space="preserve"> </w:t>
      </w:r>
      <w:r w:rsidR="00764A36">
        <w:rPr>
          <w:rFonts w:cs="Times New Roman" w:hint="cs"/>
          <w:kern w:val="0"/>
          <w:rtl/>
          <w:lang w:eastAsia="en-US" w:bidi="he-IL"/>
        </w:rPr>
        <w:t>ע</w:t>
      </w:r>
      <w:r w:rsidR="00AE77BD">
        <w:rPr>
          <w:rFonts w:cs="Times New Roman" w:hint="cs"/>
          <w:kern w:val="0"/>
          <w:rtl/>
          <w:lang w:eastAsia="en-US" w:bidi="he-IL"/>
        </w:rPr>
        <w:t>ל מפני-שׁמן</w:t>
      </w:r>
      <w:r w:rsidR="00E7708C" w:rsidRPr="00E7708C">
        <w:rPr>
          <w:rFonts w:cs="Times New Roman"/>
          <w:kern w:val="0"/>
          <w:lang w:val="en-US" w:eastAsia="en-US" w:bidi="he-IL"/>
        </w:rPr>
        <w:t>, wh</w:t>
      </w:r>
      <w:r w:rsidR="00E7708C">
        <w:rPr>
          <w:rFonts w:cs="Times New Roman"/>
          <w:kern w:val="0"/>
          <w:lang w:val="en-US" w:eastAsia="en-US" w:bidi="he-IL"/>
        </w:rPr>
        <w:t>ich he wanted to change into</w:t>
      </w:r>
      <w:r w:rsidR="00E9514D" w:rsidRPr="00E7708C">
        <w:rPr>
          <w:rFonts w:cs="Times New Roman"/>
          <w:kern w:val="0"/>
          <w:lang w:val="en-US" w:eastAsia="en-US" w:bidi="he-IL"/>
        </w:rPr>
        <w:t xml:space="preserve"> </w:t>
      </w:r>
      <w:r w:rsidR="00E7708C">
        <w:rPr>
          <w:rFonts w:cs="Times New Roman" w:hint="cs"/>
          <w:kern w:val="0"/>
          <w:rtl/>
          <w:lang w:eastAsia="en-US" w:bidi="he-IL"/>
        </w:rPr>
        <w:t>על מפני-רמן</w:t>
      </w:r>
      <w:r w:rsidR="00EF43AC">
        <w:rPr>
          <w:rFonts w:cs="Times New Roman"/>
          <w:kern w:val="0"/>
          <w:lang w:val="en-US" w:eastAsia="en-US" w:bidi="he-IL"/>
        </w:rPr>
        <w:t xml:space="preserve">: he came up from Pene Rimmon. Others then proposed to read </w:t>
      </w:r>
      <w:r w:rsidR="00EF43AC">
        <w:rPr>
          <w:rFonts w:cs="Times New Roman" w:hint="cs"/>
          <w:kern w:val="0"/>
          <w:rtl/>
          <w:lang w:eastAsia="en-US" w:bidi="he-IL"/>
        </w:rPr>
        <w:t>שׁמרן</w:t>
      </w:r>
      <w:r w:rsidR="00EF43AC" w:rsidRPr="00AC5BA5">
        <w:rPr>
          <w:rFonts w:cs="Times New Roman"/>
          <w:kern w:val="0"/>
          <w:lang w:val="en-US" w:eastAsia="en-US" w:bidi="he-IL"/>
        </w:rPr>
        <w:t xml:space="preserve"> instead of </w:t>
      </w:r>
      <w:r w:rsidR="00EF43AC">
        <w:rPr>
          <w:rFonts w:cs="Times New Roman" w:hint="cs"/>
          <w:kern w:val="0"/>
          <w:rtl/>
          <w:lang w:eastAsia="en-US" w:bidi="he-IL"/>
        </w:rPr>
        <w:t>שׁמן</w:t>
      </w:r>
      <w:r w:rsidR="00EF43AC" w:rsidRPr="00AC5BA5">
        <w:rPr>
          <w:rFonts w:cs="Times New Roman"/>
          <w:kern w:val="0"/>
          <w:lang w:val="en-US" w:eastAsia="en-US" w:bidi="he-IL"/>
        </w:rPr>
        <w:t xml:space="preserve">, which then reads: he came up from Samaria. </w:t>
      </w:r>
      <w:r w:rsidR="00AC5BA5" w:rsidRPr="00AC5BA5">
        <w:rPr>
          <w:rFonts w:cs="Times New Roman"/>
          <w:kern w:val="0"/>
          <w:lang w:val="en-US" w:eastAsia="en-US" w:bidi="he-IL"/>
        </w:rPr>
        <w:t>In this c</w:t>
      </w:r>
      <w:r w:rsidR="00AC5BA5">
        <w:rPr>
          <w:rFonts w:cs="Times New Roman"/>
          <w:kern w:val="0"/>
          <w:lang w:val="en-US" w:eastAsia="en-US" w:bidi="he-IL"/>
        </w:rPr>
        <w:t xml:space="preserve">ase, the march </w:t>
      </w:r>
      <w:r w:rsidR="00FC3781">
        <w:rPr>
          <w:rFonts w:cs="Times New Roman"/>
          <w:kern w:val="0"/>
          <w:lang w:val="en-US" w:eastAsia="en-US" w:bidi="he-IL"/>
        </w:rPr>
        <w:t xml:space="preserve">from 28-32 </w:t>
      </w:r>
      <w:r w:rsidR="00AC5BA5">
        <w:rPr>
          <w:rFonts w:cs="Times New Roman"/>
          <w:kern w:val="0"/>
          <w:lang w:val="en-US" w:eastAsia="en-US" w:bidi="he-IL"/>
        </w:rPr>
        <w:t xml:space="preserve">already begins in 27bA. </w:t>
      </w:r>
      <w:r w:rsidR="0061006B">
        <w:rPr>
          <w:rFonts w:cs="Times New Roman"/>
          <w:kern w:val="0"/>
          <w:lang w:val="en-US" w:eastAsia="en-US" w:bidi="he-IL"/>
        </w:rPr>
        <w:t>Although this seems like a nice solution, it cannot be supported by ancient texts, and it cannot be supported by ancient delimitations either.</w:t>
      </w:r>
      <w:r w:rsidR="00BA6218">
        <w:rPr>
          <w:rStyle w:val="Voetnootmarkering"/>
          <w:rFonts w:cs="Times New Roman"/>
          <w:kern w:val="0"/>
          <w:lang w:val="en-US" w:eastAsia="en-US" w:bidi="he-IL"/>
        </w:rPr>
        <w:footnoteReference w:id="209"/>
      </w:r>
      <w:r w:rsidR="0061006B">
        <w:rPr>
          <w:rFonts w:cs="Times New Roman"/>
          <w:kern w:val="0"/>
          <w:lang w:val="en-US" w:eastAsia="en-US" w:bidi="he-IL"/>
        </w:rPr>
        <w:t xml:space="preserve"> However, the translation even made it into several Bible translations.</w:t>
      </w:r>
      <w:r w:rsidR="001B26C5">
        <w:rPr>
          <w:rStyle w:val="Voetnootmarkering"/>
          <w:rFonts w:asciiTheme="majorBidi" w:eastAsiaTheme="minorHAnsi" w:hAnsiTheme="majorBidi" w:cstheme="majorBidi"/>
          <w:kern w:val="0"/>
          <w:lang w:val="en-US" w:eastAsia="en-US" w:bidi="he-IL"/>
        </w:rPr>
        <w:footnoteReference w:id="210"/>
      </w:r>
      <w:r w:rsidR="0030092B">
        <w:rPr>
          <w:rFonts w:asciiTheme="majorBidi" w:eastAsiaTheme="minorHAnsi" w:hAnsiTheme="majorBidi" w:cstheme="majorBidi"/>
          <w:kern w:val="0"/>
          <w:lang w:val="en-US" w:eastAsia="en-US" w:bidi="he-IL"/>
        </w:rPr>
        <w:t xml:space="preserve"> </w:t>
      </w:r>
      <w:r>
        <w:rPr>
          <w:rFonts w:asciiTheme="majorBidi" w:eastAsiaTheme="minorHAnsi" w:hAnsiTheme="majorBidi" w:cstheme="majorBidi"/>
          <w:kern w:val="0"/>
          <w:lang w:val="en-US" w:eastAsia="en-US" w:bidi="he-IL"/>
        </w:rPr>
        <w:t xml:space="preserve"> </w:t>
      </w:r>
    </w:p>
    <w:p w:rsidR="00496A51" w:rsidRPr="00606F9C" w:rsidRDefault="00496A51" w:rsidP="000E2703">
      <w:pPr>
        <w:jc w:val="both"/>
        <w:rPr>
          <w:rFonts w:asciiTheme="majorBidi" w:eastAsiaTheme="minorHAnsi" w:hAnsiTheme="majorBidi" w:cstheme="majorBidi"/>
          <w:kern w:val="0"/>
          <w:lang w:val="en-US" w:eastAsia="en-US" w:bidi="he-IL"/>
        </w:rPr>
      </w:pPr>
    </w:p>
    <w:p w:rsidR="000A62C3" w:rsidRPr="0036776D" w:rsidRDefault="000A62C3" w:rsidP="00DB0691">
      <w:pPr>
        <w:rPr>
          <w:rFonts w:asciiTheme="majorBidi" w:eastAsiaTheme="minorHAnsi" w:hAnsiTheme="majorBidi" w:cstheme="majorBidi"/>
          <w:kern w:val="0"/>
          <w:lang w:val="en-US" w:eastAsia="en-US" w:bidi="he-IL"/>
        </w:rPr>
      </w:pPr>
    </w:p>
    <w:p w:rsidR="000A62C3" w:rsidRPr="0036776D" w:rsidRDefault="001127E4" w:rsidP="002201B6">
      <w:pPr>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3</w:t>
      </w:r>
      <w:r w:rsidR="000A62C3" w:rsidRPr="0036776D">
        <w:rPr>
          <w:rFonts w:asciiTheme="majorBidi" w:eastAsiaTheme="minorHAnsi" w:hAnsiTheme="majorBidi" w:cstheme="majorBidi"/>
          <w:kern w:val="0"/>
          <w:lang w:val="en-US" w:eastAsia="en-US" w:bidi="he-IL"/>
        </w:rPr>
        <w:t xml:space="preserve">.10.2 </w:t>
      </w:r>
      <w:r w:rsidR="002201B6">
        <w:rPr>
          <w:rFonts w:asciiTheme="majorBidi" w:eastAsiaTheme="minorHAnsi" w:hAnsiTheme="majorBidi" w:cstheme="majorBidi"/>
          <w:i/>
          <w:iCs/>
          <w:kern w:val="0"/>
          <w:lang w:val="en-US" w:eastAsia="en-US" w:bidi="he-IL"/>
        </w:rPr>
        <w:t>H</w:t>
      </w:r>
      <w:r w:rsidR="000A62C3" w:rsidRPr="0036776D">
        <w:rPr>
          <w:rFonts w:asciiTheme="majorBidi" w:eastAsiaTheme="minorHAnsi" w:hAnsiTheme="majorBidi" w:cstheme="majorBidi"/>
          <w:i/>
          <w:iCs/>
          <w:kern w:val="0"/>
          <w:lang w:val="en-US" w:eastAsia="en-US" w:bidi="he-IL"/>
        </w:rPr>
        <w:t>istorical background</w:t>
      </w:r>
    </w:p>
    <w:p w:rsidR="0046136B" w:rsidRDefault="0046136B" w:rsidP="00AC2200">
      <w:pPr>
        <w:jc w:val="both"/>
        <w:rPr>
          <w:rFonts w:asciiTheme="majorBidi" w:hAnsiTheme="majorBidi" w:cstheme="majorBidi"/>
          <w:lang w:val="en-US" w:bidi="he-IL"/>
        </w:rPr>
      </w:pPr>
      <w:r>
        <w:rPr>
          <w:rFonts w:cs="Times New Roman"/>
          <w:lang w:val="en-US"/>
        </w:rPr>
        <w:t xml:space="preserve">This strophe begins with </w:t>
      </w:r>
      <w:r>
        <w:rPr>
          <w:rFonts w:cs="Times New Roman" w:hint="cs"/>
          <w:lang w:val="en-US" w:bidi="he-IL"/>
        </w:rPr>
        <w:t xml:space="preserve"> </w:t>
      </w:r>
      <w:r>
        <w:rPr>
          <w:rFonts w:cs="Times New Roman" w:hint="cs"/>
          <w:kern w:val="0"/>
          <w:rtl/>
          <w:lang w:eastAsia="en-US" w:bidi="he-IL"/>
        </w:rPr>
        <w:t>וְהָיָ֣ה׀</w:t>
      </w:r>
      <w:r>
        <w:rPr>
          <w:rFonts w:ascii="Mangal" w:hAnsi="Mangal" w:cs="Times New Roman"/>
          <w:kern w:val="0"/>
          <w:rtl/>
          <w:lang w:eastAsia="en-US" w:bidi="he-IL"/>
        </w:rPr>
        <w:t xml:space="preserve"> </w:t>
      </w:r>
      <w:r>
        <w:rPr>
          <w:rFonts w:cs="Times New Roman" w:hint="cs"/>
          <w:kern w:val="0"/>
          <w:rtl/>
          <w:lang w:eastAsia="en-US" w:bidi="he-IL"/>
        </w:rPr>
        <w:t>בַּיּ֣וֹם</w:t>
      </w:r>
      <w:r>
        <w:rPr>
          <w:rFonts w:ascii="Mangal" w:hAnsi="Mangal" w:cs="Times New Roman"/>
          <w:kern w:val="0"/>
          <w:rtl/>
          <w:lang w:eastAsia="en-US" w:bidi="he-IL"/>
        </w:rPr>
        <w:t xml:space="preserve"> </w:t>
      </w:r>
      <w:r>
        <w:rPr>
          <w:rFonts w:cs="Times New Roman" w:hint="cs"/>
          <w:kern w:val="0"/>
          <w:rtl/>
          <w:lang w:eastAsia="en-US" w:bidi="he-IL"/>
        </w:rPr>
        <w:t>הַה֗וּא</w:t>
      </w:r>
      <w:r w:rsidR="00CF59E0">
        <w:rPr>
          <w:rFonts w:cs="Times New Roman"/>
          <w:kern w:val="0"/>
          <w:lang w:val="en-US" w:eastAsia="en-US" w:bidi="he-IL"/>
        </w:rPr>
        <w:t>, just like 10:20 (see 3</w:t>
      </w:r>
      <w:r w:rsidRPr="008332BA">
        <w:rPr>
          <w:rFonts w:cs="Times New Roman"/>
          <w:kern w:val="0"/>
          <w:lang w:val="en-US" w:eastAsia="en-US" w:bidi="he-IL"/>
        </w:rPr>
        <w:t>.7.2)</w:t>
      </w:r>
      <w:r w:rsidRPr="00573D9E">
        <w:rPr>
          <w:rFonts w:cs="Times New Roman"/>
          <w:kern w:val="0"/>
          <w:lang w:val="en-US" w:eastAsia="en-US" w:bidi="he-IL"/>
        </w:rPr>
        <w:t xml:space="preserve">. </w:t>
      </w:r>
      <w:r>
        <w:rPr>
          <w:rFonts w:cs="Times New Roman"/>
          <w:kern w:val="0"/>
          <w:lang w:val="en-US" w:eastAsia="en-US" w:bidi="he-IL"/>
        </w:rPr>
        <w:t xml:space="preserve">This is </w:t>
      </w:r>
      <w:r>
        <w:rPr>
          <w:rFonts w:asciiTheme="majorBidi" w:hAnsiTheme="majorBidi" w:cstheme="majorBidi"/>
          <w:lang w:val="en-US" w:bidi="he-IL"/>
        </w:rPr>
        <w:t>an introductory phrase, connecting this verse with the preceding verses. As in 10:20, it refers to an eschatological day, a day on which YHWH will act.</w:t>
      </w:r>
      <w:r>
        <w:rPr>
          <w:rStyle w:val="Voetnootmarkering"/>
          <w:rFonts w:asciiTheme="majorBidi" w:hAnsiTheme="majorBidi" w:cstheme="majorBidi"/>
          <w:lang w:val="en-US" w:bidi="he-IL"/>
        </w:rPr>
        <w:footnoteReference w:id="211"/>
      </w:r>
      <w:r>
        <w:rPr>
          <w:rFonts w:asciiTheme="majorBidi" w:hAnsiTheme="majorBidi" w:cstheme="majorBidi"/>
          <w:lang w:val="en-US" w:bidi="he-IL"/>
        </w:rPr>
        <w:t xml:space="preserve"> </w:t>
      </w:r>
    </w:p>
    <w:p w:rsidR="0046136B" w:rsidRDefault="0046136B" w:rsidP="00B56BCC">
      <w:pPr>
        <w:ind w:firstLine="227"/>
        <w:jc w:val="both"/>
        <w:rPr>
          <w:rFonts w:asciiTheme="majorBidi" w:hAnsiTheme="majorBidi" w:cstheme="majorBidi"/>
          <w:lang w:val="en-US"/>
        </w:rPr>
      </w:pPr>
      <w:r>
        <w:rPr>
          <w:rFonts w:asciiTheme="majorBidi" w:eastAsiaTheme="minorHAnsi" w:hAnsiTheme="majorBidi" w:cstheme="majorBidi"/>
          <w:kern w:val="0"/>
          <w:lang w:val="en-US" w:eastAsia="en-US" w:bidi="he-IL"/>
        </w:rPr>
        <w:t xml:space="preserve">The yoke-metaphor in 27aC seems to refer to the Assyrians. According to De Jong, the yoke-metaphor occurs more and more in the inscriptions from Tiglath-pileser III onwards, to indicate Assyria’s worldwide dominion. </w:t>
      </w:r>
      <w:r>
        <w:rPr>
          <w:rFonts w:asciiTheme="majorBidi" w:hAnsiTheme="majorBidi" w:cstheme="majorBidi"/>
          <w:lang w:val="en-US"/>
        </w:rPr>
        <w:t xml:space="preserve">The yoke, </w:t>
      </w:r>
      <w:r w:rsidRPr="005B0D5F">
        <w:rPr>
          <w:rFonts w:asciiTheme="majorBidi" w:hAnsiTheme="majorBidi" w:cstheme="majorBidi"/>
          <w:i/>
          <w:iCs/>
          <w:lang w:val="en-US"/>
        </w:rPr>
        <w:t xml:space="preserve">nīru, </w:t>
      </w:r>
      <w:r>
        <w:rPr>
          <w:rFonts w:asciiTheme="majorBidi" w:hAnsiTheme="majorBidi" w:cstheme="majorBidi"/>
          <w:lang w:val="en-US"/>
        </w:rPr>
        <w:t xml:space="preserve">is an important metaphor in Assyrian imperialistic ideology. In the Assyrian inscriptions the yoke is that of the king or the god </w:t>
      </w:r>
      <w:r w:rsidRPr="007E7890">
        <w:rPr>
          <w:rFonts w:asciiTheme="majorBidi" w:hAnsiTheme="majorBidi" w:cstheme="majorBidi"/>
          <w:lang w:val="en-US"/>
        </w:rPr>
        <w:t>A</w:t>
      </w:r>
      <w:r w:rsidR="00B56BCC">
        <w:rPr>
          <w:rFonts w:asciiTheme="majorBidi" w:hAnsiTheme="majorBidi" w:cstheme="majorBidi"/>
          <w:lang w:val="en-US"/>
        </w:rPr>
        <w:t>shur</w:t>
      </w:r>
      <w:r>
        <w:rPr>
          <w:rFonts w:asciiTheme="majorBidi" w:hAnsiTheme="majorBidi" w:cstheme="majorBidi"/>
          <w:lang w:val="en-US"/>
        </w:rPr>
        <w:t xml:space="preserve">, and is always depicts Assyrian dominion. In the inscriptions of Tiglath-pileser III, Sargon II and Sennacherib the yoke-metaphor is used for people who have been brought under Assyrian dominion. Since the yoke </w:t>
      </w:r>
      <w:r w:rsidRPr="003242FF">
        <w:rPr>
          <w:rFonts w:asciiTheme="majorBidi" w:hAnsiTheme="majorBidi" w:cstheme="majorBidi"/>
          <w:lang w:val="en-US"/>
        </w:rPr>
        <w:t>reflects Assyrian dominion and is destroyed here, it can be regarded as counter-ideology</w:t>
      </w:r>
      <w:r>
        <w:rPr>
          <w:rFonts w:asciiTheme="majorBidi" w:hAnsiTheme="majorBidi" w:cstheme="majorBidi"/>
          <w:lang w:val="en-US"/>
        </w:rPr>
        <w:t>.</w:t>
      </w:r>
      <w:r>
        <w:rPr>
          <w:rStyle w:val="Voetnootmarkering"/>
          <w:rFonts w:asciiTheme="majorBidi" w:hAnsiTheme="majorBidi" w:cstheme="majorBidi"/>
          <w:lang w:val="en-US"/>
        </w:rPr>
        <w:footnoteReference w:id="212"/>
      </w:r>
      <w:r>
        <w:rPr>
          <w:rFonts w:asciiTheme="majorBidi" w:hAnsiTheme="majorBidi" w:cstheme="majorBidi"/>
          <w:lang w:val="en-US"/>
        </w:rPr>
        <w:t xml:space="preserve"> </w:t>
      </w:r>
    </w:p>
    <w:p w:rsidR="0046136B" w:rsidRPr="00EB4BAF" w:rsidRDefault="0046136B" w:rsidP="0046136B">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The word ‘burden’ is always used figuratively, as the burden of tyranny.</w:t>
      </w:r>
      <w:r>
        <w:rPr>
          <w:rStyle w:val="Voetnootmarkering"/>
          <w:rFonts w:asciiTheme="majorBidi" w:eastAsiaTheme="minorHAnsi" w:hAnsiTheme="majorBidi" w:cstheme="majorBidi"/>
          <w:kern w:val="0"/>
          <w:lang w:val="en-US" w:eastAsia="en-US" w:bidi="he-IL"/>
        </w:rPr>
        <w:footnoteReference w:id="213"/>
      </w:r>
      <w:r>
        <w:rPr>
          <w:rFonts w:asciiTheme="majorBidi" w:eastAsiaTheme="minorHAnsi" w:hAnsiTheme="majorBidi" w:cstheme="majorBidi"/>
          <w:kern w:val="0"/>
          <w:lang w:val="en-US" w:eastAsia="en-US" w:bidi="he-IL"/>
        </w:rPr>
        <w:t xml:space="preserve"> It is therefore clear that the burden and the yoke refer to the oppression by the Assyrians. But from which time? </w:t>
      </w:r>
    </w:p>
    <w:p w:rsidR="00871212" w:rsidRDefault="00871212" w:rsidP="0046136B">
      <w:pPr>
        <w:ind w:firstLine="227"/>
        <w:jc w:val="both"/>
        <w:rPr>
          <w:kern w:val="0"/>
          <w:lang w:val="en-US" w:eastAsia="en-US" w:bidi="he-IL"/>
        </w:rPr>
      </w:pPr>
      <w:r>
        <w:rPr>
          <w:kern w:val="0"/>
          <w:lang w:val="en-US" w:eastAsia="en-US" w:bidi="he-IL"/>
        </w:rPr>
        <w:t>Clements takes 24-27 together and states that the text must have been from the time of Josiah, when the downfall of Assyria was imminent. In this text, we find the major theme from the time of Josiah, according to Clements.</w:t>
      </w:r>
      <w:r>
        <w:rPr>
          <w:rStyle w:val="Voetnootmarkering"/>
          <w:rFonts w:asciiTheme="majorBidi" w:eastAsiaTheme="minorHAnsi" w:hAnsiTheme="majorBidi" w:cstheme="majorBidi"/>
          <w:kern w:val="0"/>
          <w:lang w:eastAsia="en-US" w:bidi="he-IL"/>
        </w:rPr>
        <w:footnoteReference w:id="214"/>
      </w:r>
      <w:r>
        <w:rPr>
          <w:kern w:val="0"/>
          <w:lang w:val="en-US" w:eastAsia="en-US" w:bidi="he-IL"/>
        </w:rPr>
        <w:t xml:space="preserve"> </w:t>
      </w:r>
    </w:p>
    <w:p w:rsidR="00C0774D" w:rsidRDefault="002878EA" w:rsidP="00871212">
      <w:pPr>
        <w:ind w:firstLine="227"/>
        <w:jc w:val="both"/>
        <w:rPr>
          <w:rFonts w:cs="Times New Roman"/>
          <w:lang w:val="en-US"/>
        </w:rPr>
      </w:pPr>
      <w:r>
        <w:rPr>
          <w:kern w:val="0"/>
          <w:lang w:val="en-US" w:eastAsia="en-US" w:bidi="he-IL"/>
        </w:rPr>
        <w:t>De Jong sees 26a and 27a as a second layer on the original oracles, dealing with the destruction of Assyria and the restoration of Judah, and considers it a late seventh-century revision.</w:t>
      </w:r>
      <w:r>
        <w:rPr>
          <w:rStyle w:val="Voetnootmarkering"/>
          <w:kern w:val="0"/>
          <w:lang w:val="en-US" w:eastAsia="en-US" w:bidi="he-IL"/>
        </w:rPr>
        <w:footnoteReference w:id="215"/>
      </w:r>
      <w:r w:rsidR="00C0774D">
        <w:rPr>
          <w:rFonts w:cs="Times New Roman"/>
          <w:lang w:val="en-US"/>
        </w:rPr>
        <w:t xml:space="preserve"> </w:t>
      </w:r>
    </w:p>
    <w:p w:rsidR="00AE3D44" w:rsidRDefault="00D163E8" w:rsidP="00F149CD">
      <w:pPr>
        <w:ind w:firstLine="227"/>
        <w:jc w:val="both"/>
        <w:rPr>
          <w:rFonts w:asciiTheme="majorBidi" w:hAnsiTheme="majorBidi" w:cstheme="majorBidi"/>
          <w:lang w:val="en-US" w:bidi="he-IL"/>
        </w:rPr>
      </w:pPr>
      <w:r>
        <w:rPr>
          <w:rFonts w:asciiTheme="majorBidi" w:hAnsiTheme="majorBidi" w:cstheme="majorBidi"/>
          <w:lang w:val="en-US" w:bidi="he-IL"/>
        </w:rPr>
        <w:t>Since th</w:t>
      </w:r>
      <w:r w:rsidR="007C09E8">
        <w:rPr>
          <w:rFonts w:asciiTheme="majorBidi" w:hAnsiTheme="majorBidi" w:cstheme="majorBidi"/>
          <w:lang w:val="en-US" w:bidi="he-IL"/>
        </w:rPr>
        <w:t xml:space="preserve">e introductory phrase </w:t>
      </w:r>
      <w:r>
        <w:rPr>
          <w:rFonts w:asciiTheme="majorBidi" w:hAnsiTheme="majorBidi" w:cstheme="majorBidi"/>
          <w:lang w:val="en-US" w:bidi="he-IL"/>
        </w:rPr>
        <w:t xml:space="preserve">is from a redactor, as mentioned under 3.7.2, it could </w:t>
      </w:r>
      <w:r w:rsidR="0068230B">
        <w:rPr>
          <w:rFonts w:asciiTheme="majorBidi" w:hAnsiTheme="majorBidi" w:cstheme="majorBidi"/>
          <w:lang w:val="en-US" w:bidi="he-IL"/>
        </w:rPr>
        <w:t xml:space="preserve">also </w:t>
      </w:r>
      <w:r>
        <w:rPr>
          <w:rFonts w:asciiTheme="majorBidi" w:hAnsiTheme="majorBidi" w:cstheme="majorBidi"/>
          <w:lang w:val="en-US" w:bidi="he-IL"/>
        </w:rPr>
        <w:t>be from a late</w:t>
      </w:r>
      <w:r w:rsidR="006D1093">
        <w:rPr>
          <w:rFonts w:asciiTheme="majorBidi" w:hAnsiTheme="majorBidi" w:cstheme="majorBidi"/>
          <w:lang w:val="en-US" w:bidi="he-IL"/>
        </w:rPr>
        <w:t>r</w:t>
      </w:r>
      <w:r>
        <w:rPr>
          <w:rFonts w:asciiTheme="majorBidi" w:hAnsiTheme="majorBidi" w:cstheme="majorBidi"/>
          <w:lang w:val="en-US" w:bidi="he-IL"/>
        </w:rPr>
        <w:t xml:space="preserve"> time. But I </w:t>
      </w:r>
      <w:r w:rsidR="007718AB">
        <w:rPr>
          <w:rFonts w:asciiTheme="majorBidi" w:hAnsiTheme="majorBidi" w:cstheme="majorBidi"/>
          <w:lang w:val="en-US" w:bidi="he-IL"/>
        </w:rPr>
        <w:t>assume that the text is from a time during the Assyria oppression, when there was a yoke and a burden felt in Judah</w:t>
      </w:r>
      <w:r w:rsidR="00A965A8">
        <w:rPr>
          <w:rFonts w:asciiTheme="majorBidi" w:hAnsiTheme="majorBidi" w:cstheme="majorBidi"/>
          <w:lang w:val="en-US" w:bidi="he-IL"/>
        </w:rPr>
        <w:t xml:space="preserve">, </w:t>
      </w:r>
      <w:r w:rsidR="0009604C">
        <w:rPr>
          <w:rFonts w:asciiTheme="majorBidi" w:hAnsiTheme="majorBidi" w:cstheme="majorBidi"/>
          <w:lang w:val="en-US" w:bidi="he-IL"/>
        </w:rPr>
        <w:t xml:space="preserve">since the prophecy would not make sense otherwise, </w:t>
      </w:r>
      <w:r w:rsidR="00A965A8">
        <w:rPr>
          <w:rFonts w:asciiTheme="majorBidi" w:hAnsiTheme="majorBidi" w:cstheme="majorBidi"/>
          <w:lang w:val="en-US" w:bidi="he-IL"/>
        </w:rPr>
        <w:t xml:space="preserve">even though the </w:t>
      </w:r>
      <w:r w:rsidR="004152EA">
        <w:rPr>
          <w:rFonts w:asciiTheme="majorBidi" w:hAnsiTheme="majorBidi" w:cstheme="majorBidi"/>
          <w:lang w:val="en-US" w:bidi="he-IL"/>
        </w:rPr>
        <w:t xml:space="preserve">prophecy </w:t>
      </w:r>
      <w:r w:rsidR="00B54246">
        <w:rPr>
          <w:rFonts w:asciiTheme="majorBidi" w:hAnsiTheme="majorBidi" w:cstheme="majorBidi"/>
          <w:lang w:val="en-US" w:bidi="he-IL"/>
        </w:rPr>
        <w:t xml:space="preserve">is turned into </w:t>
      </w:r>
      <w:r w:rsidR="004152EA">
        <w:rPr>
          <w:rFonts w:asciiTheme="majorBidi" w:hAnsiTheme="majorBidi" w:cstheme="majorBidi"/>
          <w:lang w:val="en-US" w:bidi="he-IL"/>
        </w:rPr>
        <w:t>eschatolog</w:t>
      </w:r>
      <w:r w:rsidR="00B54246">
        <w:rPr>
          <w:rFonts w:asciiTheme="majorBidi" w:hAnsiTheme="majorBidi" w:cstheme="majorBidi"/>
          <w:lang w:val="en-US" w:bidi="he-IL"/>
        </w:rPr>
        <w:t>y</w:t>
      </w:r>
      <w:r w:rsidR="00A965A8">
        <w:rPr>
          <w:rFonts w:asciiTheme="majorBidi" w:hAnsiTheme="majorBidi" w:cstheme="majorBidi"/>
          <w:lang w:val="en-US" w:bidi="he-IL"/>
        </w:rPr>
        <w:t xml:space="preserve"> by a redactor.</w:t>
      </w:r>
      <w:r w:rsidR="008C12F6">
        <w:rPr>
          <w:rFonts w:asciiTheme="majorBidi" w:hAnsiTheme="majorBidi" w:cstheme="majorBidi"/>
          <w:lang w:val="en-US" w:bidi="he-IL"/>
        </w:rPr>
        <w:t xml:space="preserve"> </w:t>
      </w:r>
    </w:p>
    <w:p w:rsidR="0023395F" w:rsidRDefault="00AE3D44" w:rsidP="008D787F">
      <w:pPr>
        <w:ind w:firstLine="227"/>
        <w:jc w:val="both"/>
        <w:rPr>
          <w:rFonts w:asciiTheme="majorBidi" w:hAnsiTheme="majorBidi" w:cstheme="majorBidi"/>
          <w:lang w:val="en-US" w:bidi="he-IL"/>
        </w:rPr>
      </w:pPr>
      <w:r>
        <w:rPr>
          <w:rFonts w:asciiTheme="majorBidi" w:hAnsiTheme="majorBidi" w:cstheme="majorBidi"/>
          <w:lang w:val="en-US" w:bidi="he-IL"/>
        </w:rPr>
        <w:t>Judah became a vassal state of Assyria under king Ahaz in 734</w:t>
      </w:r>
      <w:r w:rsidR="008D787F">
        <w:rPr>
          <w:rFonts w:asciiTheme="majorBidi" w:hAnsiTheme="majorBidi" w:cstheme="majorBidi"/>
          <w:lang w:val="en-US" w:bidi="he-IL"/>
        </w:rPr>
        <w:t xml:space="preserve"> and t</w:t>
      </w:r>
      <w:r w:rsidR="00C729C2">
        <w:rPr>
          <w:rFonts w:asciiTheme="majorBidi" w:hAnsiTheme="majorBidi" w:cstheme="majorBidi"/>
          <w:lang w:val="en-US" w:bidi="he-IL"/>
        </w:rPr>
        <w:t xml:space="preserve">he first rebellion was during King Hezekiah. </w:t>
      </w:r>
      <w:r w:rsidR="003F1765">
        <w:rPr>
          <w:rFonts w:asciiTheme="majorBidi" w:hAnsiTheme="majorBidi" w:cstheme="majorBidi"/>
          <w:lang w:val="en-US" w:bidi="he-IL"/>
        </w:rPr>
        <w:t xml:space="preserve">It seems therefore logical to infer that during </w:t>
      </w:r>
      <w:r w:rsidR="008D787F">
        <w:rPr>
          <w:rFonts w:asciiTheme="majorBidi" w:hAnsiTheme="majorBidi" w:cstheme="majorBidi"/>
          <w:lang w:val="en-US" w:bidi="he-IL"/>
        </w:rPr>
        <w:t xml:space="preserve">Hezekiah’s </w:t>
      </w:r>
      <w:r w:rsidR="003F1765">
        <w:rPr>
          <w:rFonts w:asciiTheme="majorBidi" w:hAnsiTheme="majorBidi" w:cstheme="majorBidi"/>
          <w:lang w:val="en-US" w:bidi="he-IL"/>
        </w:rPr>
        <w:t xml:space="preserve">days the yoke and the burden became unbearable. </w:t>
      </w:r>
      <w:r w:rsidR="0023395F">
        <w:rPr>
          <w:rFonts w:asciiTheme="majorBidi" w:hAnsiTheme="majorBidi" w:cstheme="majorBidi"/>
          <w:lang w:val="en-US" w:bidi="he-IL"/>
        </w:rPr>
        <w:t xml:space="preserve">During </w:t>
      </w:r>
      <w:r w:rsidR="00E231DA">
        <w:rPr>
          <w:rFonts w:asciiTheme="majorBidi" w:hAnsiTheme="majorBidi" w:cstheme="majorBidi"/>
          <w:lang w:val="en-US" w:bidi="he-IL"/>
        </w:rPr>
        <w:t>t</w:t>
      </w:r>
      <w:r w:rsidR="000E6D68">
        <w:rPr>
          <w:rFonts w:asciiTheme="majorBidi" w:hAnsiTheme="majorBidi" w:cstheme="majorBidi"/>
          <w:lang w:val="en-US" w:bidi="he-IL"/>
        </w:rPr>
        <w:t>h</w:t>
      </w:r>
      <w:r w:rsidR="00E231DA">
        <w:rPr>
          <w:rFonts w:asciiTheme="majorBidi" w:hAnsiTheme="majorBidi" w:cstheme="majorBidi"/>
          <w:lang w:val="en-US" w:bidi="he-IL"/>
        </w:rPr>
        <w:t xml:space="preserve">e rebellion in </w:t>
      </w:r>
      <w:r w:rsidR="0023395F">
        <w:rPr>
          <w:rFonts w:asciiTheme="majorBidi" w:hAnsiTheme="majorBidi" w:cstheme="majorBidi"/>
          <w:lang w:val="en-US" w:bidi="he-IL"/>
        </w:rPr>
        <w:t xml:space="preserve">705-701 the yoke was lifted (no tribute was payed). </w:t>
      </w:r>
    </w:p>
    <w:p w:rsidR="00733B34" w:rsidRPr="00BD00C1" w:rsidRDefault="00A6349C" w:rsidP="00A7051A">
      <w:pPr>
        <w:ind w:firstLine="227"/>
        <w:jc w:val="both"/>
        <w:rPr>
          <w:rFonts w:cs="Times New Roman"/>
          <w:lang w:val="en-US" w:bidi="he-IL"/>
        </w:rPr>
      </w:pPr>
      <w:r w:rsidRPr="00EA22AF">
        <w:rPr>
          <w:rFonts w:cs="Times New Roman"/>
          <w:lang w:val="en-US" w:bidi="he-IL"/>
        </w:rPr>
        <w:t>Jerusalem</w:t>
      </w:r>
      <w:r w:rsidR="0023395F">
        <w:rPr>
          <w:rFonts w:cs="Times New Roman"/>
          <w:lang w:val="en-US" w:bidi="he-IL"/>
        </w:rPr>
        <w:t xml:space="preserve">, however, </w:t>
      </w:r>
      <w:r w:rsidRPr="00EA22AF">
        <w:rPr>
          <w:rFonts w:cs="Times New Roman"/>
          <w:lang w:val="en-US" w:bidi="he-IL"/>
        </w:rPr>
        <w:t>was blockaded</w:t>
      </w:r>
      <w:r w:rsidR="0023395F">
        <w:rPr>
          <w:rFonts w:cs="Times New Roman"/>
          <w:lang w:val="en-US" w:bidi="he-IL"/>
        </w:rPr>
        <w:t xml:space="preserve"> in 701</w:t>
      </w:r>
      <w:r w:rsidRPr="00EA22AF">
        <w:rPr>
          <w:rFonts w:cs="Times New Roman"/>
          <w:lang w:val="en-US" w:bidi="he-IL"/>
        </w:rPr>
        <w:t xml:space="preserve">. </w:t>
      </w:r>
      <w:r w:rsidR="00733B34">
        <w:rPr>
          <w:rFonts w:cs="Times New Roman"/>
          <w:lang w:val="en-US" w:bidi="he-IL"/>
        </w:rPr>
        <w:t>There was no siege; the Assyrian king stayed at his camp in Lachish. The exits</w:t>
      </w:r>
      <w:r w:rsidR="00DC2F1D">
        <w:rPr>
          <w:rFonts w:cs="Times New Roman"/>
          <w:lang w:val="en-US" w:bidi="he-IL"/>
        </w:rPr>
        <w:t xml:space="preserve"> of Jerusalem</w:t>
      </w:r>
      <w:r w:rsidR="00733B34">
        <w:rPr>
          <w:rFonts w:cs="Times New Roman"/>
          <w:lang w:val="en-US" w:bidi="he-IL"/>
        </w:rPr>
        <w:t>,</w:t>
      </w:r>
      <w:r w:rsidR="007A7DB5">
        <w:rPr>
          <w:rFonts w:cs="Times New Roman"/>
          <w:lang w:val="en-US" w:bidi="he-IL"/>
        </w:rPr>
        <w:t xml:space="preserve"> however, were guarded, as Senna</w:t>
      </w:r>
      <w:r w:rsidR="00733B34">
        <w:rPr>
          <w:rFonts w:cs="Times New Roman"/>
          <w:lang w:val="en-US" w:bidi="he-IL"/>
        </w:rPr>
        <w:t>cherib</w:t>
      </w:r>
      <w:r w:rsidR="00D906DF">
        <w:rPr>
          <w:rFonts w:cs="Times New Roman"/>
          <w:lang w:val="en-US" w:bidi="he-IL"/>
        </w:rPr>
        <w:t>’</w:t>
      </w:r>
      <w:r w:rsidR="00733B34">
        <w:rPr>
          <w:rFonts w:cs="Times New Roman"/>
          <w:lang w:val="en-US" w:bidi="he-IL"/>
        </w:rPr>
        <w:t>s inscription mentions:</w:t>
      </w:r>
      <w:r w:rsidR="00A7051A" w:rsidRPr="00BD00C1">
        <w:rPr>
          <w:rStyle w:val="Voetnootmarkering"/>
          <w:lang w:val="en-US"/>
        </w:rPr>
        <w:footnoteReference w:id="216"/>
      </w:r>
    </w:p>
    <w:p w:rsidR="00733B34" w:rsidRDefault="00733B34" w:rsidP="00733B34">
      <w:pPr>
        <w:ind w:firstLine="227"/>
        <w:jc w:val="both"/>
        <w:rPr>
          <w:rFonts w:cs="Times New Roman"/>
          <w:lang w:val="en-US" w:bidi="he-IL"/>
        </w:rPr>
      </w:pPr>
    </w:p>
    <w:p w:rsidR="00066608" w:rsidRPr="00066608" w:rsidRDefault="00066608" w:rsidP="000B08AC">
      <w:pPr>
        <w:widowControl/>
        <w:suppressAutoHyphens w:val="0"/>
        <w:jc w:val="both"/>
        <w:rPr>
          <w:rFonts w:eastAsiaTheme="minorHAnsi" w:cs="Times New Roman"/>
          <w:kern w:val="0"/>
          <w:lang w:val="en-US" w:eastAsia="nl-NL" w:bidi="he-IL"/>
        </w:rPr>
      </w:pPr>
      <w:r>
        <w:rPr>
          <w:i/>
          <w:iCs/>
          <w:lang w:val="en-US"/>
        </w:rPr>
        <w:t xml:space="preserve">He himself, I locked up within Jerusalem, his royal city, like a bird in a cage. </w:t>
      </w:r>
      <w:r w:rsidR="00E14808">
        <w:rPr>
          <w:i/>
          <w:iCs/>
          <w:lang w:val="en-US"/>
        </w:rPr>
        <w:t>I surrounded him with earthworks, and made it unthinkable for him to exit by the city gate.</w:t>
      </w:r>
    </w:p>
    <w:p w:rsidR="00066608" w:rsidRDefault="00066608" w:rsidP="00733B34">
      <w:pPr>
        <w:ind w:firstLine="227"/>
        <w:jc w:val="both"/>
        <w:rPr>
          <w:rFonts w:cs="Times New Roman"/>
          <w:lang w:val="en-US" w:bidi="he-IL"/>
        </w:rPr>
      </w:pPr>
    </w:p>
    <w:p w:rsidR="005F6E06" w:rsidRDefault="005F6E06" w:rsidP="00733B34">
      <w:pPr>
        <w:ind w:firstLine="227"/>
        <w:jc w:val="both"/>
        <w:rPr>
          <w:rFonts w:asciiTheme="majorBidi" w:hAnsiTheme="majorBidi" w:cstheme="majorBidi"/>
          <w:lang w:val="en-US"/>
        </w:rPr>
      </w:pPr>
      <w:r>
        <w:rPr>
          <w:rFonts w:asciiTheme="majorBidi" w:hAnsiTheme="majorBidi" w:cstheme="majorBidi"/>
          <w:lang w:val="en-US"/>
        </w:rPr>
        <w:t>Hezekiah</w:t>
      </w:r>
      <w:r w:rsidR="00066608">
        <w:rPr>
          <w:rFonts w:asciiTheme="majorBidi" w:hAnsiTheme="majorBidi" w:cstheme="majorBidi"/>
          <w:lang w:val="en-US"/>
        </w:rPr>
        <w:t>, however,</w:t>
      </w:r>
      <w:r>
        <w:rPr>
          <w:rFonts w:asciiTheme="majorBidi" w:hAnsiTheme="majorBidi" w:cstheme="majorBidi"/>
          <w:lang w:val="en-US"/>
        </w:rPr>
        <w:t xml:space="preserve"> </w:t>
      </w:r>
      <w:r w:rsidR="00733B34">
        <w:rPr>
          <w:rFonts w:asciiTheme="majorBidi" w:hAnsiTheme="majorBidi" w:cstheme="majorBidi"/>
          <w:lang w:val="en-US"/>
        </w:rPr>
        <w:t xml:space="preserve">apparently </w:t>
      </w:r>
      <w:r>
        <w:rPr>
          <w:rFonts w:asciiTheme="majorBidi" w:hAnsiTheme="majorBidi" w:cstheme="majorBidi"/>
          <w:lang w:val="en-US"/>
        </w:rPr>
        <w:t xml:space="preserve">prepared for </w:t>
      </w:r>
      <w:r w:rsidR="00733B34">
        <w:rPr>
          <w:rFonts w:asciiTheme="majorBidi" w:hAnsiTheme="majorBidi" w:cstheme="majorBidi"/>
          <w:lang w:val="en-US"/>
        </w:rPr>
        <w:t>a</w:t>
      </w:r>
      <w:r>
        <w:rPr>
          <w:rFonts w:asciiTheme="majorBidi" w:hAnsiTheme="majorBidi" w:cstheme="majorBidi"/>
          <w:lang w:val="en-US"/>
        </w:rPr>
        <w:t xml:space="preserve"> siege. Archeological evidence shows that Hezekiah fortified the city by demolishing houses in order to construct a broad wall.</w:t>
      </w:r>
      <w:r>
        <w:rPr>
          <w:rStyle w:val="Voetnootmarkering"/>
          <w:rFonts w:asciiTheme="majorBidi" w:hAnsiTheme="majorBidi" w:cstheme="majorBidi"/>
          <w:lang w:val="en-US"/>
        </w:rPr>
        <w:footnoteReference w:id="217"/>
      </w:r>
      <w:r>
        <w:rPr>
          <w:rFonts w:asciiTheme="majorBidi" w:hAnsiTheme="majorBidi" w:cstheme="majorBidi"/>
          <w:lang w:val="en-US"/>
        </w:rPr>
        <w:t xml:space="preserve"> </w:t>
      </w:r>
    </w:p>
    <w:p w:rsidR="00A6349C" w:rsidRDefault="00A6349C" w:rsidP="005F6E06">
      <w:pPr>
        <w:ind w:firstLine="227"/>
        <w:jc w:val="both"/>
        <w:rPr>
          <w:rFonts w:cs="Times New Roman"/>
          <w:lang w:val="en-US" w:bidi="he-IL"/>
        </w:rPr>
      </w:pPr>
      <w:r w:rsidRPr="00EA22AF">
        <w:rPr>
          <w:rFonts w:cs="Times New Roman"/>
          <w:lang w:val="en-US" w:bidi="he-IL"/>
        </w:rPr>
        <w:t>There is no mention of the surrender of Hezekiah, but</w:t>
      </w:r>
      <w:r w:rsidR="00B32533">
        <w:rPr>
          <w:rFonts w:cs="Times New Roman"/>
          <w:lang w:val="en-US" w:bidi="he-IL"/>
        </w:rPr>
        <w:t xml:space="preserve"> </w:t>
      </w:r>
      <w:r w:rsidRPr="00EA22AF">
        <w:rPr>
          <w:rFonts w:cs="Times New Roman"/>
          <w:lang w:val="en-US" w:bidi="he-IL"/>
        </w:rPr>
        <w:t>there is mention of him paying a huge tribute to Sennacherib in Nineveh</w:t>
      </w:r>
      <w:r w:rsidR="00253F80">
        <w:rPr>
          <w:rFonts w:cs="Times New Roman"/>
          <w:lang w:val="en-US" w:bidi="he-IL"/>
        </w:rPr>
        <w:t>, so apparently he decided to pay tribute after all, in order to save his life and city</w:t>
      </w:r>
      <w:r w:rsidRPr="00EA22AF">
        <w:rPr>
          <w:rFonts w:cs="Times New Roman"/>
          <w:lang w:val="en-US" w:bidi="he-IL"/>
        </w:rPr>
        <w:t>.</w:t>
      </w:r>
      <w:r>
        <w:rPr>
          <w:rStyle w:val="Voetnootmarkering"/>
          <w:rFonts w:cs="Times New Roman"/>
          <w:lang w:val="en-US" w:bidi="he-IL"/>
        </w:rPr>
        <w:footnoteReference w:id="218"/>
      </w:r>
      <w:r>
        <w:rPr>
          <w:rFonts w:cs="Times New Roman"/>
          <w:lang w:val="en-US" w:bidi="he-IL"/>
        </w:rPr>
        <w:t xml:space="preserve"> </w:t>
      </w:r>
    </w:p>
    <w:p w:rsidR="00A6349C" w:rsidRDefault="00A6349C" w:rsidP="00A6349C">
      <w:pPr>
        <w:ind w:firstLine="227"/>
        <w:jc w:val="both"/>
        <w:rPr>
          <w:rFonts w:cs="Times New Roman"/>
          <w:lang w:val="en-US" w:bidi="he-IL"/>
        </w:rPr>
      </w:pPr>
    </w:p>
    <w:p w:rsidR="00A6349C" w:rsidRPr="00D6150F" w:rsidRDefault="00A6349C" w:rsidP="005F6E06">
      <w:pPr>
        <w:ind w:firstLine="227"/>
        <w:jc w:val="both"/>
        <w:rPr>
          <w:rFonts w:cs="Times New Roman"/>
          <w:lang w:val="en-US" w:bidi="he-IL"/>
        </w:rPr>
      </w:pPr>
      <w:r>
        <w:rPr>
          <w:rFonts w:cs="Times New Roman"/>
          <w:lang w:val="en-US" w:bidi="he-IL"/>
        </w:rPr>
        <w:t>In the Assyrian inscriptions we read:</w:t>
      </w:r>
      <w:r w:rsidR="005F6E06" w:rsidRPr="005F6E06">
        <w:rPr>
          <w:rStyle w:val="Voetnootmarkering"/>
          <w:rFonts w:cs="Times New Roman"/>
          <w:lang w:val="en-US" w:bidi="he-IL"/>
        </w:rPr>
        <w:t xml:space="preserve"> </w:t>
      </w:r>
      <w:r w:rsidR="005F6E06">
        <w:rPr>
          <w:rStyle w:val="Voetnootmarkering"/>
          <w:rFonts w:cs="Times New Roman"/>
          <w:lang w:val="en-US" w:bidi="he-IL"/>
        </w:rPr>
        <w:footnoteReference w:id="219"/>
      </w:r>
      <w:r>
        <w:rPr>
          <w:rFonts w:cs="Times New Roman"/>
          <w:lang w:val="en-US" w:bidi="he-IL"/>
        </w:rPr>
        <w:t xml:space="preserve"> </w:t>
      </w:r>
    </w:p>
    <w:p w:rsidR="00A6349C" w:rsidRPr="00D6150F" w:rsidRDefault="00A6349C" w:rsidP="00A6349C">
      <w:pPr>
        <w:jc w:val="both"/>
        <w:rPr>
          <w:rFonts w:cs="Times New Roman"/>
          <w:lang w:val="en-US"/>
        </w:rPr>
      </w:pPr>
    </w:p>
    <w:p w:rsidR="00A6349C" w:rsidRDefault="008A2769" w:rsidP="00B75F2F">
      <w:pPr>
        <w:jc w:val="both"/>
        <w:rPr>
          <w:rFonts w:cs="Times New Roman"/>
          <w:i/>
          <w:iCs/>
          <w:lang w:val="en-US"/>
        </w:rPr>
      </w:pPr>
      <w:r>
        <w:rPr>
          <w:rFonts w:cs="Times New Roman"/>
          <w:i/>
          <w:iCs/>
          <w:lang w:val="en-US"/>
        </w:rPr>
        <w:t xml:space="preserve">He, </w:t>
      </w:r>
      <w:r w:rsidR="00A6349C" w:rsidRPr="00EB469D">
        <w:rPr>
          <w:rFonts w:cs="Times New Roman"/>
          <w:i/>
          <w:iCs/>
          <w:lang w:val="en-US"/>
        </w:rPr>
        <w:t xml:space="preserve">Hezekiah, </w:t>
      </w:r>
      <w:r>
        <w:rPr>
          <w:rFonts w:cs="Times New Roman"/>
          <w:i/>
          <w:iCs/>
          <w:lang w:val="en-US"/>
        </w:rPr>
        <w:t xml:space="preserve">was </w:t>
      </w:r>
      <w:r w:rsidR="00A6349C" w:rsidRPr="00EB469D">
        <w:rPr>
          <w:rFonts w:cs="Times New Roman"/>
          <w:i/>
          <w:iCs/>
          <w:lang w:val="en-US"/>
        </w:rPr>
        <w:t xml:space="preserve">overwhelmed </w:t>
      </w:r>
      <w:r>
        <w:rPr>
          <w:rFonts w:cs="Times New Roman"/>
          <w:i/>
          <w:iCs/>
          <w:lang w:val="en-US"/>
        </w:rPr>
        <w:t xml:space="preserve">by the awesome splendor of my lordship, and </w:t>
      </w:r>
      <w:r w:rsidR="00A6349C" w:rsidRPr="00EB469D">
        <w:rPr>
          <w:rFonts w:cs="Times New Roman"/>
          <w:i/>
          <w:iCs/>
          <w:lang w:val="en-US"/>
        </w:rPr>
        <w:t xml:space="preserve">he sent </w:t>
      </w:r>
      <w:r>
        <w:rPr>
          <w:rFonts w:cs="Times New Roman"/>
          <w:i/>
          <w:iCs/>
          <w:lang w:val="en-US"/>
        </w:rPr>
        <w:t xml:space="preserve">me after my departure to Nineveh, my royal city, his </w:t>
      </w:r>
      <w:r w:rsidR="00A6349C" w:rsidRPr="00EB469D">
        <w:rPr>
          <w:rFonts w:cs="Times New Roman"/>
          <w:i/>
          <w:iCs/>
          <w:lang w:val="en-US"/>
        </w:rPr>
        <w:t>elite troops</w:t>
      </w:r>
      <w:r>
        <w:rPr>
          <w:rFonts w:cs="Times New Roman"/>
          <w:i/>
          <w:iCs/>
          <w:lang w:val="en-US"/>
        </w:rPr>
        <w:t xml:space="preserve"> (and) his best soldiers</w:t>
      </w:r>
      <w:r w:rsidR="00A6349C" w:rsidRPr="00EB469D">
        <w:rPr>
          <w:rFonts w:cs="Times New Roman"/>
          <w:i/>
          <w:iCs/>
          <w:lang w:val="en-US"/>
        </w:rPr>
        <w:t xml:space="preserve">, which he had </w:t>
      </w:r>
      <w:r>
        <w:rPr>
          <w:rFonts w:cs="Times New Roman"/>
          <w:i/>
          <w:iCs/>
          <w:lang w:val="en-US"/>
        </w:rPr>
        <w:t xml:space="preserve">brought in as </w:t>
      </w:r>
      <w:r w:rsidR="00A6349C" w:rsidRPr="00EB469D">
        <w:rPr>
          <w:rFonts w:cs="Times New Roman"/>
          <w:i/>
          <w:iCs/>
          <w:lang w:val="en-US"/>
        </w:rPr>
        <w:t>reinforcement</w:t>
      </w:r>
      <w:r>
        <w:rPr>
          <w:rFonts w:cs="Times New Roman"/>
          <w:i/>
          <w:iCs/>
          <w:lang w:val="en-US"/>
        </w:rPr>
        <w:t xml:space="preserve">s to strengthen Jerusalem, with </w:t>
      </w:r>
      <w:r w:rsidR="00A6349C" w:rsidRPr="00EB469D">
        <w:rPr>
          <w:rFonts w:cs="Times New Roman"/>
          <w:i/>
          <w:iCs/>
          <w:lang w:val="en-US"/>
        </w:rPr>
        <w:t xml:space="preserve">30 talents of gold, 800 talents of silver, (… etc.), </w:t>
      </w:r>
      <w:r>
        <w:rPr>
          <w:rFonts w:cs="Times New Roman"/>
          <w:i/>
          <w:iCs/>
          <w:lang w:val="en-US"/>
        </w:rPr>
        <w:t xml:space="preserve">together with his </w:t>
      </w:r>
      <w:r w:rsidR="00A6349C" w:rsidRPr="00EB469D">
        <w:rPr>
          <w:rFonts w:cs="Times New Roman"/>
          <w:i/>
          <w:iCs/>
          <w:lang w:val="en-US"/>
        </w:rPr>
        <w:t xml:space="preserve">daughters, his palace women, </w:t>
      </w:r>
      <w:r>
        <w:rPr>
          <w:rFonts w:cs="Times New Roman"/>
          <w:i/>
          <w:iCs/>
          <w:lang w:val="en-US"/>
        </w:rPr>
        <w:t xml:space="preserve">his male and female </w:t>
      </w:r>
      <w:r w:rsidR="00A6349C" w:rsidRPr="00EB469D">
        <w:rPr>
          <w:rFonts w:cs="Times New Roman"/>
          <w:i/>
          <w:iCs/>
          <w:lang w:val="en-US"/>
        </w:rPr>
        <w:t>singers.</w:t>
      </w:r>
    </w:p>
    <w:p w:rsidR="00A6349C" w:rsidRDefault="00A6349C" w:rsidP="00A6349C">
      <w:pPr>
        <w:ind w:firstLine="227"/>
        <w:jc w:val="both"/>
        <w:rPr>
          <w:rFonts w:cs="Times New Roman"/>
          <w:lang w:val="en-US"/>
        </w:rPr>
      </w:pPr>
    </w:p>
    <w:p w:rsidR="006B3CC8" w:rsidRDefault="005F6E06" w:rsidP="00DD7F9F">
      <w:pPr>
        <w:widowControl/>
        <w:suppressAutoHyphens w:val="0"/>
        <w:autoSpaceDE w:val="0"/>
        <w:autoSpaceDN w:val="0"/>
        <w:adjustRightInd w:val="0"/>
        <w:ind w:firstLine="227"/>
        <w:jc w:val="both"/>
        <w:rPr>
          <w:lang w:val="en-US"/>
        </w:rPr>
      </w:pPr>
      <w:r>
        <w:rPr>
          <w:lang w:val="en-US"/>
        </w:rPr>
        <w:t xml:space="preserve">Jerusalem was spared. In Isaiah 1:8 it is compared to a ‘shelter in a cucumber field’ (the only thing still standing). </w:t>
      </w:r>
    </w:p>
    <w:p w:rsidR="005F6E06" w:rsidRDefault="005F6E06" w:rsidP="00DE2C73">
      <w:pPr>
        <w:widowControl/>
        <w:suppressAutoHyphens w:val="0"/>
        <w:autoSpaceDE w:val="0"/>
        <w:autoSpaceDN w:val="0"/>
        <w:adjustRightInd w:val="0"/>
        <w:ind w:firstLine="227"/>
        <w:jc w:val="both"/>
        <w:rPr>
          <w:lang w:val="en-US"/>
        </w:rPr>
      </w:pPr>
      <w:r>
        <w:rPr>
          <w:rFonts w:cs="Times New Roman"/>
          <w:lang w:val="en-US"/>
        </w:rPr>
        <w:t xml:space="preserve">It </w:t>
      </w:r>
      <w:r w:rsidR="005F1096">
        <w:rPr>
          <w:lang w:val="en-US"/>
        </w:rPr>
        <w:t xml:space="preserve">remarkable that Sennacherib would accept Hezekiah’s tribute, which was forwarded and not accepted at the spot, instead of killing him and his soldiers and turning Jerusalem into an Assyrian province. </w:t>
      </w:r>
      <w:r w:rsidR="009148AC">
        <w:rPr>
          <w:rFonts w:cs="Times New Roman"/>
          <w:lang w:val="en-US"/>
        </w:rPr>
        <w:t>New archeological evidence</w:t>
      </w:r>
      <w:r w:rsidR="006B3CC8">
        <w:rPr>
          <w:rFonts w:cs="Times New Roman"/>
          <w:lang w:val="en-US"/>
        </w:rPr>
        <w:t>, however,</w:t>
      </w:r>
      <w:r w:rsidR="009148AC">
        <w:rPr>
          <w:rFonts w:cs="Times New Roman"/>
          <w:lang w:val="en-US"/>
        </w:rPr>
        <w:t xml:space="preserve"> seems to indicate that there was an Assyrian alliance with Judah in the eight century. Hezekiah may have been acting as the Assyrian agent in his area, collecting taxes and ensuring security for caravans in Philistea. At Gath and Ashdod jars were found with the Judahite </w:t>
      </w:r>
      <w:r w:rsidR="009148AC" w:rsidRPr="00946375">
        <w:rPr>
          <w:rFonts w:cs="Times New Roman"/>
          <w:i/>
          <w:iCs/>
          <w:lang w:val="en-US"/>
        </w:rPr>
        <w:t>lmlk</w:t>
      </w:r>
      <w:r w:rsidR="009148AC">
        <w:rPr>
          <w:rFonts w:cs="Times New Roman"/>
          <w:lang w:val="en-US"/>
        </w:rPr>
        <w:t xml:space="preserve"> inscription: did Hezekiah deliver victuals to Assyrian troops? </w:t>
      </w:r>
      <w:r w:rsidR="00A84DAE">
        <w:rPr>
          <w:rFonts w:cs="Times New Roman"/>
          <w:lang w:val="en-US"/>
        </w:rPr>
        <w:t xml:space="preserve">That would have made him </w:t>
      </w:r>
      <w:r w:rsidR="00EE5C08">
        <w:rPr>
          <w:rFonts w:cs="Times New Roman"/>
          <w:lang w:val="en-US"/>
        </w:rPr>
        <w:t xml:space="preserve">essential for the Assyrians. </w:t>
      </w:r>
      <w:r w:rsidR="005F1096">
        <w:rPr>
          <w:lang w:val="en-US"/>
        </w:rPr>
        <w:t>It is</w:t>
      </w:r>
      <w:r w:rsidR="005F1096">
        <w:rPr>
          <w:rFonts w:cs="Times New Roman"/>
          <w:lang w:val="en-US"/>
        </w:rPr>
        <w:t xml:space="preserve"> </w:t>
      </w:r>
      <w:r w:rsidR="009148AC">
        <w:rPr>
          <w:rFonts w:cs="Times New Roman"/>
          <w:lang w:val="en-US"/>
        </w:rPr>
        <w:t xml:space="preserve">also </w:t>
      </w:r>
      <w:r>
        <w:rPr>
          <w:rFonts w:cs="Times New Roman"/>
          <w:lang w:val="en-US"/>
        </w:rPr>
        <w:t xml:space="preserve">possible that Hezekiah had a warm connection with the Assyrian court, since Judean princesses may have married Tiglath-pileser III and Sargon II. Another reason might be that Judah was a stable monarchy, and it was in the interest of Assyria that it should remain so. </w:t>
      </w:r>
      <w:r w:rsidR="005F1096">
        <w:rPr>
          <w:rFonts w:cs="Times New Roman"/>
          <w:lang w:val="en-US"/>
        </w:rPr>
        <w:t>At the same time, i</w:t>
      </w:r>
      <w:r>
        <w:rPr>
          <w:lang w:val="en-US"/>
        </w:rPr>
        <w:t xml:space="preserve">t is </w:t>
      </w:r>
      <w:r w:rsidR="005F1096">
        <w:rPr>
          <w:lang w:val="en-US"/>
        </w:rPr>
        <w:t xml:space="preserve">also </w:t>
      </w:r>
      <w:r>
        <w:rPr>
          <w:lang w:val="en-US"/>
        </w:rPr>
        <w:t>very well possible that something happened that made Sennacherib retreat, as the Biblical account in Isaiah 37:36-38 (</w:t>
      </w:r>
      <w:r>
        <w:rPr>
          <w:kern w:val="0"/>
          <w:lang w:val="en-US" w:eastAsia="en-US" w:bidi="he-IL"/>
        </w:rPr>
        <w:t xml:space="preserve">2 Kings 19:35-37) </w:t>
      </w:r>
      <w:r>
        <w:rPr>
          <w:lang w:val="en-US"/>
        </w:rPr>
        <w:t xml:space="preserve">tells. </w:t>
      </w:r>
      <w:r w:rsidR="005F1096">
        <w:rPr>
          <w:lang w:val="en-US"/>
        </w:rPr>
        <w:t>W</w:t>
      </w:r>
      <w:r>
        <w:rPr>
          <w:lang w:val="en-US"/>
        </w:rPr>
        <w:t>hy would a Zion theology arise if Jerusalem had not been spared miraculously?</w:t>
      </w:r>
      <w:r>
        <w:rPr>
          <w:rStyle w:val="Voetnootmarkering"/>
          <w:lang w:val="en-US"/>
        </w:rPr>
        <w:footnoteReference w:id="220"/>
      </w:r>
      <w:r>
        <w:rPr>
          <w:lang w:val="en-US"/>
        </w:rPr>
        <w:t xml:space="preserve"> </w:t>
      </w:r>
    </w:p>
    <w:p w:rsidR="00A6349C" w:rsidRDefault="00A6349C" w:rsidP="00B51E1F">
      <w:pPr>
        <w:ind w:firstLine="227"/>
        <w:jc w:val="both"/>
        <w:rPr>
          <w:rFonts w:cs="Times New Roman"/>
          <w:lang w:val="en-US"/>
        </w:rPr>
      </w:pPr>
      <w:r>
        <w:rPr>
          <w:rFonts w:cs="Times New Roman"/>
          <w:lang w:val="en-US"/>
        </w:rPr>
        <w:t xml:space="preserve">After Sennacherib’s campaign of 701 Hezekiah and his successors remained submissive towards Assyria. Judah benefited </w:t>
      </w:r>
      <w:r w:rsidR="00B51E1F">
        <w:rPr>
          <w:rFonts w:cs="Times New Roman"/>
          <w:lang w:val="en-US"/>
        </w:rPr>
        <w:t xml:space="preserve">again </w:t>
      </w:r>
      <w:r>
        <w:rPr>
          <w:rFonts w:cs="Times New Roman"/>
          <w:lang w:val="en-US"/>
        </w:rPr>
        <w:t>from the economic prosperity of the Assyrian empire. The upper classes under Hezekiah seem to have been very wealthy</w:t>
      </w:r>
      <w:r w:rsidR="00D3606A">
        <w:rPr>
          <w:rFonts w:cs="Times New Roman"/>
          <w:lang w:val="en-US"/>
        </w:rPr>
        <w:t>, as the huge tribute to Sennacherib also indicates</w:t>
      </w:r>
      <w:r>
        <w:rPr>
          <w:rFonts w:cs="Times New Roman"/>
          <w:lang w:val="en-US"/>
        </w:rPr>
        <w:t xml:space="preserve">. </w:t>
      </w:r>
      <w:r w:rsidR="00B51E1F">
        <w:rPr>
          <w:rFonts w:cs="Times New Roman"/>
          <w:lang w:val="en-US"/>
        </w:rPr>
        <w:t>In this time, t</w:t>
      </w:r>
      <w:r>
        <w:rPr>
          <w:rFonts w:cs="Times New Roman"/>
          <w:lang w:val="en-US"/>
        </w:rPr>
        <w:t>he landowners, however, had to pay heavy taxes, so that the tribute could be payed.</w:t>
      </w:r>
      <w:r>
        <w:rPr>
          <w:rStyle w:val="Voetnootmarkering"/>
          <w:rFonts w:cs="Times New Roman"/>
          <w:lang w:val="en-US"/>
        </w:rPr>
        <w:footnoteReference w:id="221"/>
      </w:r>
      <w:r>
        <w:rPr>
          <w:rFonts w:cs="Times New Roman"/>
          <w:lang w:val="en-US"/>
        </w:rPr>
        <w:t xml:space="preserve"> </w:t>
      </w:r>
    </w:p>
    <w:p w:rsidR="00A6349C" w:rsidRDefault="00EB0607" w:rsidP="00EB0607">
      <w:pPr>
        <w:ind w:firstLine="227"/>
        <w:jc w:val="both"/>
        <w:rPr>
          <w:rFonts w:cs="Times New Roman"/>
          <w:lang w:val="en-US"/>
        </w:rPr>
      </w:pPr>
      <w:r>
        <w:rPr>
          <w:rFonts w:cs="Times New Roman"/>
          <w:lang w:val="en-US"/>
        </w:rPr>
        <w:t xml:space="preserve">The yoke was again lifted when Assyria withdrew from Syria-Palestine. </w:t>
      </w:r>
      <w:r w:rsidR="00A6349C">
        <w:rPr>
          <w:rFonts w:cs="Times New Roman"/>
          <w:lang w:val="en-US"/>
        </w:rPr>
        <w:t xml:space="preserve">Due to the lack of Assyrian and Babylonian sources, it is not clear when </w:t>
      </w:r>
      <w:r>
        <w:rPr>
          <w:rFonts w:cs="Times New Roman"/>
          <w:lang w:val="en-US"/>
        </w:rPr>
        <w:t>this happened</w:t>
      </w:r>
      <w:r w:rsidR="00A6349C">
        <w:rPr>
          <w:rFonts w:cs="Times New Roman"/>
          <w:lang w:val="en-US"/>
        </w:rPr>
        <w:t>; probably around 630-623. Egypt now established its rule there. Assyria was finally defeated in 609, which ended the Assyrian empire.</w:t>
      </w:r>
      <w:r w:rsidR="00A6349C">
        <w:rPr>
          <w:rStyle w:val="Voetnootmarkering"/>
          <w:rFonts w:cs="Times New Roman"/>
          <w:lang w:val="en-US"/>
        </w:rPr>
        <w:footnoteReference w:id="222"/>
      </w:r>
      <w:r w:rsidR="00A6349C">
        <w:rPr>
          <w:rFonts w:cs="Times New Roman"/>
          <w:lang w:val="en-US"/>
        </w:rPr>
        <w:t xml:space="preserve"> </w:t>
      </w:r>
    </w:p>
    <w:p w:rsidR="00A6349C" w:rsidRDefault="00A6349C" w:rsidP="00755ACD">
      <w:pPr>
        <w:ind w:firstLine="227"/>
        <w:jc w:val="both"/>
        <w:rPr>
          <w:rFonts w:asciiTheme="majorBidi" w:hAnsiTheme="majorBidi" w:cstheme="majorBidi"/>
          <w:lang w:val="en-US"/>
        </w:rPr>
      </w:pPr>
      <w:r>
        <w:rPr>
          <w:rFonts w:cs="Times New Roman"/>
          <w:lang w:val="en-US"/>
        </w:rPr>
        <w:t xml:space="preserve">After Assyria’s withdrawal from Syria-Palestine king Josiah of Judah expanded his territory somewhat. He made religious reforms, now that there was no loyalty oath </w:t>
      </w:r>
      <w:r w:rsidR="00827A5B">
        <w:rPr>
          <w:rFonts w:cs="Times New Roman"/>
          <w:lang w:val="en-US"/>
        </w:rPr>
        <w:t xml:space="preserve">anymore </w:t>
      </w:r>
      <w:r>
        <w:rPr>
          <w:rFonts w:cs="Times New Roman"/>
          <w:lang w:val="en-US"/>
        </w:rPr>
        <w:t xml:space="preserve">to the Assyrian king and the god </w:t>
      </w:r>
      <w:r w:rsidRPr="007E7890">
        <w:rPr>
          <w:rFonts w:asciiTheme="majorBidi" w:hAnsiTheme="majorBidi" w:cstheme="majorBidi"/>
          <w:lang w:val="en-US"/>
        </w:rPr>
        <w:t>A</w:t>
      </w:r>
      <w:r w:rsidR="00EB0607">
        <w:rPr>
          <w:rFonts w:asciiTheme="majorBidi" w:hAnsiTheme="majorBidi" w:cstheme="majorBidi"/>
          <w:lang w:val="en-US"/>
        </w:rPr>
        <w:t>shur</w:t>
      </w:r>
      <w:r>
        <w:rPr>
          <w:rFonts w:asciiTheme="majorBidi" w:hAnsiTheme="majorBidi" w:cstheme="majorBidi"/>
          <w:lang w:val="en-US"/>
        </w:rPr>
        <w:t>. The loyalty was now exclusively to Y</w:t>
      </w:r>
      <w:r w:rsidR="00755ACD">
        <w:rPr>
          <w:rFonts w:asciiTheme="majorBidi" w:hAnsiTheme="majorBidi" w:cstheme="majorBidi"/>
          <w:lang w:val="en-US"/>
        </w:rPr>
        <w:t>H</w:t>
      </w:r>
      <w:r>
        <w:rPr>
          <w:rFonts w:asciiTheme="majorBidi" w:hAnsiTheme="majorBidi" w:cstheme="majorBidi"/>
          <w:lang w:val="en-US"/>
        </w:rPr>
        <w:t>WH. The reforms are based on his propagation of some version of the Deuteronomic laws. They seem to subvert Assyrian hegemony, since the demands for love and faithfulness to YHWH are similar to the Assyrian oaths that demanded love and loyalty to the emperor.</w:t>
      </w:r>
      <w:r>
        <w:rPr>
          <w:rStyle w:val="Voetnootmarkering"/>
          <w:rFonts w:asciiTheme="majorBidi" w:hAnsiTheme="majorBidi" w:cstheme="majorBidi"/>
          <w:lang w:val="en-US"/>
        </w:rPr>
        <w:footnoteReference w:id="223"/>
      </w:r>
      <w:r>
        <w:rPr>
          <w:rFonts w:asciiTheme="majorBidi" w:hAnsiTheme="majorBidi" w:cstheme="majorBidi"/>
          <w:lang w:val="en-US"/>
        </w:rPr>
        <w:t xml:space="preserve"> </w:t>
      </w:r>
    </w:p>
    <w:p w:rsidR="00A6349C" w:rsidRDefault="00A6349C" w:rsidP="00184183">
      <w:pPr>
        <w:ind w:firstLine="227"/>
        <w:jc w:val="both"/>
        <w:rPr>
          <w:rFonts w:asciiTheme="majorBidi" w:hAnsiTheme="majorBidi" w:cstheme="majorBidi"/>
          <w:lang w:val="en-US"/>
        </w:rPr>
      </w:pPr>
      <w:r>
        <w:rPr>
          <w:rFonts w:asciiTheme="majorBidi" w:hAnsiTheme="majorBidi" w:cstheme="majorBidi"/>
          <w:lang w:val="en-US"/>
        </w:rPr>
        <w:t>Judah enjoyed relative freedom from c.630 until 610. In 610 Necho II ascended the Egyptian throne and he intensified the Egyptian rule in Syria-Palestine, killing king Josiah.</w:t>
      </w:r>
      <w:r>
        <w:rPr>
          <w:rStyle w:val="Voetnootmarkering"/>
          <w:rFonts w:asciiTheme="majorBidi" w:hAnsiTheme="majorBidi" w:cstheme="majorBidi"/>
          <w:lang w:val="en-US"/>
        </w:rPr>
        <w:footnoteReference w:id="224"/>
      </w:r>
    </w:p>
    <w:p w:rsidR="00A6349C" w:rsidRDefault="00A6349C" w:rsidP="00470BD9">
      <w:pPr>
        <w:ind w:firstLine="227"/>
        <w:jc w:val="both"/>
        <w:rPr>
          <w:rFonts w:asciiTheme="majorBidi" w:hAnsiTheme="majorBidi" w:cstheme="majorBidi"/>
          <w:lang w:val="en-US" w:bidi="he-IL"/>
        </w:rPr>
      </w:pPr>
      <w:r>
        <w:rPr>
          <w:rFonts w:asciiTheme="majorBidi" w:hAnsiTheme="majorBidi" w:cstheme="majorBidi"/>
          <w:lang w:val="en-US"/>
        </w:rPr>
        <w:t xml:space="preserve">So we see that the time the burden and the yoke were lifted was around </w:t>
      </w:r>
      <w:r>
        <w:rPr>
          <w:rFonts w:asciiTheme="majorBidi" w:hAnsiTheme="majorBidi" w:cstheme="majorBidi"/>
          <w:lang w:val="en-US" w:bidi="he-IL"/>
        </w:rPr>
        <w:t>705-701, the rebellion of King Hezekiah, and much later, under king Josiah</w:t>
      </w:r>
      <w:r w:rsidR="00486D83">
        <w:rPr>
          <w:rFonts w:asciiTheme="majorBidi" w:hAnsiTheme="majorBidi" w:cstheme="majorBidi"/>
          <w:lang w:val="en-US" w:bidi="he-IL"/>
        </w:rPr>
        <w:t>, from 630 until 610</w:t>
      </w:r>
      <w:r>
        <w:rPr>
          <w:rFonts w:asciiTheme="majorBidi" w:hAnsiTheme="majorBidi" w:cstheme="majorBidi"/>
          <w:lang w:val="en-US" w:bidi="he-IL"/>
        </w:rPr>
        <w:t xml:space="preserve">. </w:t>
      </w:r>
      <w:r w:rsidR="00486D83">
        <w:rPr>
          <w:rFonts w:asciiTheme="majorBidi" w:hAnsiTheme="majorBidi" w:cstheme="majorBidi"/>
          <w:lang w:val="en-US" w:bidi="he-IL"/>
        </w:rPr>
        <w:t xml:space="preserve">The text could then </w:t>
      </w:r>
      <w:r w:rsidR="00C9065D">
        <w:rPr>
          <w:rFonts w:asciiTheme="majorBidi" w:hAnsiTheme="majorBidi" w:cstheme="majorBidi"/>
          <w:lang w:val="en-US" w:bidi="he-IL"/>
        </w:rPr>
        <w:t xml:space="preserve">refer to </w:t>
      </w:r>
      <w:r w:rsidR="00486D83">
        <w:rPr>
          <w:rFonts w:asciiTheme="majorBidi" w:hAnsiTheme="majorBidi" w:cstheme="majorBidi"/>
          <w:lang w:val="en-US" w:bidi="he-IL"/>
        </w:rPr>
        <w:t xml:space="preserve">either periods. </w:t>
      </w:r>
      <w:r w:rsidR="00BA42BF">
        <w:rPr>
          <w:rFonts w:asciiTheme="majorBidi" w:hAnsiTheme="majorBidi" w:cstheme="majorBidi"/>
          <w:lang w:val="en-US" w:bidi="he-IL"/>
        </w:rPr>
        <w:t>The text</w:t>
      </w:r>
      <w:r w:rsidR="00470BD9">
        <w:rPr>
          <w:rFonts w:asciiTheme="majorBidi" w:hAnsiTheme="majorBidi" w:cstheme="majorBidi"/>
          <w:lang w:val="en-US" w:bidi="he-IL"/>
        </w:rPr>
        <w:t xml:space="preserve">, being a prophecy, must be </w:t>
      </w:r>
      <w:r w:rsidR="00BA42BF">
        <w:rPr>
          <w:rFonts w:asciiTheme="majorBidi" w:hAnsiTheme="majorBidi" w:cstheme="majorBidi"/>
          <w:lang w:val="en-US" w:bidi="he-IL"/>
        </w:rPr>
        <w:t xml:space="preserve">older, so from before 705 or before 630. </w:t>
      </w:r>
    </w:p>
    <w:p w:rsidR="00981461" w:rsidRDefault="00981461" w:rsidP="00C9065D">
      <w:pPr>
        <w:ind w:firstLine="227"/>
        <w:jc w:val="both"/>
        <w:rPr>
          <w:rFonts w:asciiTheme="majorBidi" w:hAnsiTheme="majorBidi" w:cstheme="majorBidi"/>
          <w:lang w:val="en-US" w:bidi="he-IL"/>
        </w:rPr>
      </w:pPr>
    </w:p>
    <w:p w:rsidR="00A038A6" w:rsidRDefault="00A038A6" w:rsidP="00C9065D">
      <w:pPr>
        <w:ind w:firstLine="227"/>
        <w:jc w:val="both"/>
        <w:rPr>
          <w:rFonts w:asciiTheme="majorBidi" w:hAnsiTheme="majorBidi" w:cstheme="majorBidi"/>
          <w:lang w:val="en-US" w:bidi="he-IL"/>
        </w:rPr>
      </w:pPr>
    </w:p>
    <w:p w:rsidR="00C915D0" w:rsidRDefault="00C915D0" w:rsidP="00C9065D">
      <w:pPr>
        <w:ind w:firstLine="227"/>
        <w:jc w:val="both"/>
        <w:rPr>
          <w:rFonts w:asciiTheme="majorBidi" w:hAnsiTheme="majorBidi" w:cstheme="majorBidi"/>
          <w:lang w:val="en-US" w:bidi="he-IL"/>
        </w:rPr>
      </w:pPr>
    </w:p>
    <w:p w:rsidR="00C915D0" w:rsidRDefault="00C915D0" w:rsidP="00C9065D">
      <w:pPr>
        <w:ind w:firstLine="227"/>
        <w:jc w:val="both"/>
        <w:rPr>
          <w:rFonts w:asciiTheme="majorBidi" w:hAnsiTheme="majorBidi" w:cstheme="majorBidi"/>
          <w:lang w:val="en-US" w:bidi="he-IL"/>
        </w:rPr>
      </w:pPr>
    </w:p>
    <w:p w:rsidR="00C915D0" w:rsidRDefault="00C915D0" w:rsidP="00C9065D">
      <w:pPr>
        <w:ind w:firstLine="227"/>
        <w:jc w:val="both"/>
        <w:rPr>
          <w:rFonts w:asciiTheme="majorBidi" w:hAnsiTheme="majorBidi" w:cstheme="majorBidi"/>
          <w:lang w:val="en-US" w:bidi="he-IL"/>
        </w:rPr>
      </w:pPr>
    </w:p>
    <w:p w:rsidR="00DB0691" w:rsidRPr="005E7E43" w:rsidRDefault="001127E4" w:rsidP="00A92119">
      <w:pPr>
        <w:rPr>
          <w:kern w:val="0"/>
          <w:lang w:val="en-US" w:eastAsia="en-US" w:bidi="he-IL"/>
        </w:rPr>
      </w:pPr>
      <w:r>
        <w:rPr>
          <w:kern w:val="0"/>
          <w:lang w:val="en-US" w:eastAsia="en-US" w:bidi="he-IL"/>
        </w:rPr>
        <w:t>3</w:t>
      </w:r>
      <w:r w:rsidR="00DB0691">
        <w:rPr>
          <w:kern w:val="0"/>
          <w:lang w:val="en-US" w:eastAsia="en-US" w:bidi="he-IL"/>
        </w:rPr>
        <w:t xml:space="preserve">.11 </w:t>
      </w:r>
      <w:r w:rsidR="00DB0691" w:rsidRPr="00DB0691">
        <w:rPr>
          <w:kern w:val="0"/>
          <w:sz w:val="20"/>
          <w:szCs w:val="20"/>
          <w:lang w:val="en-US" w:eastAsia="en-US" w:bidi="he-IL"/>
        </w:rPr>
        <w:t xml:space="preserve">ISAIAH 10:28-32 </w:t>
      </w:r>
      <w:r w:rsidR="00A92119" w:rsidRPr="008F4B02">
        <w:rPr>
          <w:kern w:val="0"/>
          <w:lang w:val="en-US" w:eastAsia="en-US" w:bidi="he-IL"/>
        </w:rPr>
        <w:t>–</w:t>
      </w:r>
      <w:r w:rsidR="00DB0691" w:rsidRPr="00DB0691">
        <w:rPr>
          <w:kern w:val="0"/>
          <w:sz w:val="20"/>
          <w:szCs w:val="20"/>
          <w:lang w:val="en-US" w:eastAsia="en-US" w:bidi="he-IL"/>
        </w:rPr>
        <w:t xml:space="preserve"> </w:t>
      </w:r>
      <w:r w:rsidR="00585109">
        <w:rPr>
          <w:kern w:val="0"/>
          <w:sz w:val="20"/>
          <w:szCs w:val="20"/>
          <w:lang w:val="en-US" w:eastAsia="en-US" w:bidi="he-IL"/>
        </w:rPr>
        <w:t>734, THE SYRO-EPHRAIMITE CRISIS: ISRAEL AND SYRIA MARCHING AGAINST JERUSALEM</w:t>
      </w:r>
    </w:p>
    <w:p w:rsidR="007F5ED8" w:rsidRDefault="007F5ED8" w:rsidP="007F5ED8">
      <w:pPr>
        <w:rPr>
          <w:kern w:val="0"/>
          <w:lang w:val="en-US" w:eastAsia="en-US" w:bidi="he-IL"/>
        </w:rPr>
      </w:pPr>
    </w:p>
    <w:p w:rsidR="007F5ED8" w:rsidRDefault="007F5ED8" w:rsidP="007F5ED8">
      <w:pPr>
        <w:rPr>
          <w:kern w:val="0"/>
          <w:lang w:eastAsia="en-US" w:bidi="he-IL"/>
        </w:rPr>
      </w:pPr>
      <w:r>
        <w:rPr>
          <w:rFonts w:cs="Times New Roman" w:hint="cs"/>
          <w:kern w:val="0"/>
          <w:rtl/>
          <w:lang w:eastAsia="en-US" w:bidi="he-IL"/>
        </w:rPr>
        <w:t>בָּ֥א</w:t>
      </w:r>
      <w:r>
        <w:rPr>
          <w:rFonts w:ascii="Mangal" w:hAnsi="Mangal" w:cs="Times New Roman"/>
          <w:kern w:val="0"/>
          <w:rtl/>
          <w:lang w:eastAsia="en-US" w:bidi="he-IL"/>
        </w:rPr>
        <w:t xml:space="preserve"> </w:t>
      </w:r>
      <w:r>
        <w:rPr>
          <w:rFonts w:cs="Times New Roman" w:hint="cs"/>
          <w:kern w:val="0"/>
          <w:rtl/>
          <w:lang w:eastAsia="en-US" w:bidi="he-IL"/>
        </w:rPr>
        <w:t>עַל־עַיַּ֖ת</w:t>
      </w:r>
      <w:r>
        <w:rPr>
          <w:rFonts w:ascii="Mangal" w:hAnsi="Mangal" w:cs="Times New Roman"/>
          <w:kern w:val="0"/>
          <w:rtl/>
          <w:lang w:eastAsia="en-US" w:bidi="he-IL"/>
        </w:rPr>
        <w:t xml:space="preserve"> </w:t>
      </w:r>
      <w:r>
        <w:rPr>
          <w:rFonts w:cs="Times New Roman" w:hint="cs"/>
          <w:kern w:val="0"/>
          <w:rtl/>
          <w:lang w:eastAsia="en-US" w:bidi="he-IL"/>
        </w:rPr>
        <w:t>עָבַ֣ר</w:t>
      </w:r>
      <w:r>
        <w:rPr>
          <w:rFonts w:ascii="Mangal" w:hAnsi="Mangal" w:cs="Times New Roman"/>
          <w:kern w:val="0"/>
          <w:rtl/>
          <w:lang w:eastAsia="en-US" w:bidi="he-IL"/>
        </w:rPr>
        <w:t xml:space="preserve"> </w:t>
      </w:r>
      <w:r>
        <w:rPr>
          <w:rFonts w:cs="Times New Roman" w:hint="cs"/>
          <w:kern w:val="0"/>
          <w:rtl/>
          <w:lang w:eastAsia="en-US" w:bidi="he-IL"/>
        </w:rPr>
        <w:t>בְּמִגְר֑וֹן</w:t>
      </w:r>
      <w:r>
        <w:rPr>
          <w:rFonts w:ascii="Mangal" w:hAnsi="Mangal" w:cs="Times New Roman"/>
          <w:kern w:val="0"/>
          <w:rtl/>
          <w:lang w:eastAsia="en-US" w:bidi="he-IL"/>
        </w:rPr>
        <w:t xml:space="preserve"> </w:t>
      </w:r>
      <w:r>
        <w:rPr>
          <w:rFonts w:ascii="Mangal" w:hAnsi="Mangal"/>
          <w:kern w:val="0"/>
          <w:lang w:eastAsia="en-US" w:bidi="he-IL"/>
        </w:rPr>
        <w:t xml:space="preserve">  28aA</w:t>
      </w:r>
    </w:p>
    <w:p w:rsidR="007F5ED8" w:rsidRDefault="007F5ED8" w:rsidP="007F5ED8">
      <w:pPr>
        <w:rPr>
          <w:kern w:val="0"/>
          <w:lang w:val="en-US" w:eastAsia="en-US" w:bidi="he-IL"/>
        </w:rPr>
      </w:pPr>
      <w:r>
        <w:rPr>
          <w:kern w:val="0"/>
          <w:lang w:val="en-US" w:eastAsia="en-US" w:bidi="he-IL"/>
        </w:rPr>
        <w:t>He has come to Aiath, he has passed through Migron,</w:t>
      </w:r>
    </w:p>
    <w:p w:rsidR="007F5ED8" w:rsidRDefault="007F5ED8" w:rsidP="007F5ED8">
      <w:pPr>
        <w:ind w:firstLine="227"/>
        <w:rPr>
          <w:kern w:val="0"/>
          <w:lang w:eastAsia="en-US" w:bidi="he-IL"/>
        </w:rPr>
      </w:pPr>
      <w:r>
        <w:rPr>
          <w:rFonts w:cs="Times New Roman" w:hint="cs"/>
          <w:kern w:val="0"/>
          <w:rtl/>
          <w:lang w:eastAsia="en-US" w:bidi="he-IL"/>
        </w:rPr>
        <w:t>לְמִכְמָ֖שׂ</w:t>
      </w:r>
      <w:r>
        <w:rPr>
          <w:rFonts w:ascii="Mangal" w:hAnsi="Mangal" w:cs="Times New Roman"/>
          <w:kern w:val="0"/>
          <w:rtl/>
          <w:lang w:eastAsia="en-US" w:bidi="he-IL"/>
        </w:rPr>
        <w:t xml:space="preserve"> </w:t>
      </w:r>
      <w:r>
        <w:rPr>
          <w:rFonts w:cs="Times New Roman" w:hint="cs"/>
          <w:kern w:val="0"/>
          <w:rtl/>
          <w:lang w:eastAsia="en-US" w:bidi="he-IL"/>
        </w:rPr>
        <w:t>יַפְקִ֥יד</w:t>
      </w:r>
      <w:r>
        <w:rPr>
          <w:rFonts w:ascii="Mangal" w:hAnsi="Mangal" w:cs="Times New Roman"/>
          <w:kern w:val="0"/>
          <w:rtl/>
          <w:lang w:eastAsia="en-US" w:bidi="he-IL"/>
        </w:rPr>
        <w:t xml:space="preserve"> </w:t>
      </w:r>
      <w:r>
        <w:rPr>
          <w:rFonts w:cs="Times New Roman" w:hint="cs"/>
          <w:kern w:val="0"/>
          <w:rtl/>
          <w:lang w:eastAsia="en-US" w:bidi="he-IL"/>
        </w:rPr>
        <w:t>כֵּלָֽיו׃</w:t>
      </w:r>
      <w:r>
        <w:rPr>
          <w:rFonts w:cs="Times New Roman"/>
          <w:kern w:val="0"/>
          <w:lang w:eastAsia="en-US" w:bidi="he-IL"/>
        </w:rPr>
        <w:t xml:space="preserve">  </w:t>
      </w:r>
      <w:r>
        <w:rPr>
          <w:rFonts w:ascii="Mangal" w:hAnsi="Mangal"/>
          <w:kern w:val="0"/>
          <w:lang w:eastAsia="en-US" w:bidi="he-IL"/>
        </w:rPr>
        <w:t>28aB</w:t>
      </w:r>
    </w:p>
    <w:p w:rsidR="007F5ED8" w:rsidRDefault="007F5ED8" w:rsidP="007F5ED8">
      <w:pPr>
        <w:ind w:firstLine="227"/>
        <w:rPr>
          <w:kern w:val="0"/>
          <w:lang w:val="en-US" w:eastAsia="en-US" w:bidi="he-IL"/>
        </w:rPr>
      </w:pPr>
      <w:r>
        <w:rPr>
          <w:kern w:val="0"/>
          <w:lang w:val="en-US" w:eastAsia="en-US" w:bidi="he-IL"/>
        </w:rPr>
        <w:t>at Michmash he deposits his load.</w:t>
      </w:r>
      <w:r>
        <w:rPr>
          <w:rStyle w:val="Voetnootmarkering"/>
          <w:kern w:val="0"/>
          <w:lang w:val="en-US" w:eastAsia="en-US" w:bidi="he-IL"/>
        </w:rPr>
        <w:footnoteReference w:id="225"/>
      </w:r>
    </w:p>
    <w:p w:rsidR="007F5ED8" w:rsidRDefault="007F5ED8" w:rsidP="007F5ED8">
      <w:pPr>
        <w:rPr>
          <w:rFonts w:cs="Times New Roman"/>
          <w:kern w:val="0"/>
          <w:lang w:val="en-US" w:eastAsia="en-US" w:bidi="he-IL"/>
        </w:rPr>
      </w:pPr>
    </w:p>
    <w:p w:rsidR="007F5ED8" w:rsidRDefault="007F5ED8" w:rsidP="007F5ED8">
      <w:pPr>
        <w:rPr>
          <w:kern w:val="0"/>
          <w:lang w:eastAsia="en-US" w:bidi="he-IL"/>
        </w:rPr>
      </w:pPr>
      <w:r>
        <w:rPr>
          <w:rFonts w:cs="Times New Roman" w:hint="cs"/>
          <w:kern w:val="0"/>
          <w:rtl/>
          <w:lang w:eastAsia="en-US" w:bidi="he-IL"/>
        </w:rPr>
        <w:t>עָֽבְרוּ֙</w:t>
      </w:r>
      <w:r>
        <w:rPr>
          <w:rFonts w:ascii="Mangal" w:hAnsi="Mangal" w:cs="Times New Roman"/>
          <w:kern w:val="0"/>
          <w:rtl/>
          <w:lang w:eastAsia="en-US" w:bidi="he-IL"/>
        </w:rPr>
        <w:t xml:space="preserve"> </w:t>
      </w:r>
      <w:r>
        <w:rPr>
          <w:rFonts w:cs="Times New Roman" w:hint="cs"/>
          <w:kern w:val="0"/>
          <w:rtl/>
          <w:lang w:eastAsia="en-US" w:bidi="he-IL"/>
        </w:rPr>
        <w:t>מַעְבָּרָ֔ה</w:t>
      </w:r>
      <w:r>
        <w:rPr>
          <w:rFonts w:ascii="Mangal" w:hAnsi="Mangal" w:cs="Times New Roman"/>
          <w:kern w:val="0"/>
          <w:rtl/>
          <w:lang w:eastAsia="en-US" w:bidi="he-IL"/>
        </w:rPr>
        <w:t xml:space="preserve"> </w:t>
      </w:r>
      <w:r>
        <w:rPr>
          <w:rFonts w:ascii="Mangal" w:hAnsi="Mangal"/>
          <w:kern w:val="0"/>
          <w:lang w:eastAsia="en-US" w:bidi="he-IL"/>
        </w:rPr>
        <w:t xml:space="preserve">  29aA</w:t>
      </w:r>
    </w:p>
    <w:p w:rsidR="007F5ED8" w:rsidRDefault="007F5ED8" w:rsidP="007F5ED8">
      <w:pPr>
        <w:rPr>
          <w:kern w:val="0"/>
          <w:lang w:val="en-US" w:eastAsia="en-US" w:bidi="he-IL"/>
        </w:rPr>
      </w:pPr>
      <w:r>
        <w:rPr>
          <w:kern w:val="0"/>
          <w:lang w:val="en-US" w:eastAsia="en-US" w:bidi="he-IL"/>
        </w:rPr>
        <w:t>They have passed through the pass</w:t>
      </w:r>
      <w:r>
        <w:rPr>
          <w:rStyle w:val="Voetnootmarkering"/>
          <w:kern w:val="0"/>
          <w:lang w:val="en-US" w:eastAsia="en-US" w:bidi="he-IL"/>
        </w:rPr>
        <w:footnoteReference w:id="226"/>
      </w:r>
    </w:p>
    <w:p w:rsidR="007F5ED8" w:rsidRDefault="007F5ED8" w:rsidP="007F5ED8">
      <w:pPr>
        <w:ind w:firstLine="227"/>
        <w:rPr>
          <w:kern w:val="0"/>
          <w:lang w:eastAsia="en-US" w:bidi="he-IL"/>
        </w:rPr>
      </w:pPr>
      <w:r>
        <w:rPr>
          <w:rFonts w:cs="Times New Roman" w:hint="cs"/>
          <w:kern w:val="0"/>
          <w:rtl/>
          <w:lang w:eastAsia="en-US" w:bidi="he-IL"/>
        </w:rPr>
        <w:t>גֶּ֖בַע</w:t>
      </w:r>
      <w:r>
        <w:rPr>
          <w:rFonts w:ascii="Mangal" w:hAnsi="Mangal" w:cs="Times New Roman"/>
          <w:kern w:val="0"/>
          <w:rtl/>
          <w:lang w:eastAsia="en-US" w:bidi="he-IL"/>
        </w:rPr>
        <w:t xml:space="preserve"> </w:t>
      </w:r>
      <w:r>
        <w:rPr>
          <w:rFonts w:cs="Times New Roman" w:hint="cs"/>
          <w:kern w:val="0"/>
          <w:rtl/>
          <w:lang w:eastAsia="en-US" w:bidi="he-IL"/>
        </w:rPr>
        <w:t>מָל֣וֹן</w:t>
      </w:r>
      <w:r>
        <w:rPr>
          <w:rFonts w:ascii="Mangal" w:hAnsi="Mangal" w:cs="Times New Roman"/>
          <w:kern w:val="0"/>
          <w:rtl/>
          <w:lang w:eastAsia="en-US" w:bidi="he-IL"/>
        </w:rPr>
        <w:t xml:space="preserve"> </w:t>
      </w:r>
      <w:r>
        <w:rPr>
          <w:rFonts w:cs="Times New Roman" w:hint="cs"/>
          <w:kern w:val="0"/>
          <w:rtl/>
          <w:lang w:eastAsia="en-US" w:bidi="he-IL"/>
        </w:rPr>
        <w:t>לָ֑נוּ</w:t>
      </w:r>
      <w:r>
        <w:rPr>
          <w:rFonts w:ascii="Mangal" w:hAnsi="Mangal" w:cs="Times New Roman"/>
          <w:kern w:val="0"/>
          <w:rtl/>
          <w:lang w:eastAsia="en-US" w:bidi="he-IL"/>
        </w:rPr>
        <w:t xml:space="preserve"> </w:t>
      </w:r>
      <w:r>
        <w:rPr>
          <w:rFonts w:ascii="Mangal" w:hAnsi="Mangal"/>
          <w:kern w:val="0"/>
          <w:lang w:eastAsia="en-US" w:bidi="he-IL"/>
        </w:rPr>
        <w:t xml:space="preserve">  29aB</w:t>
      </w:r>
    </w:p>
    <w:p w:rsidR="007F5ED8" w:rsidRDefault="007F5ED8" w:rsidP="007F5ED8">
      <w:pPr>
        <w:ind w:firstLine="227"/>
        <w:rPr>
          <w:kern w:val="0"/>
          <w:lang w:val="en-US" w:eastAsia="en-US" w:bidi="he-IL"/>
        </w:rPr>
      </w:pPr>
      <w:r>
        <w:rPr>
          <w:kern w:val="0"/>
          <w:lang w:val="en-US" w:eastAsia="en-US" w:bidi="he-IL"/>
        </w:rPr>
        <w:t>at Geba they have lodged as lodging-place</w:t>
      </w:r>
    </w:p>
    <w:p w:rsidR="007F5ED8" w:rsidRDefault="007F5ED8" w:rsidP="007F5ED8">
      <w:pPr>
        <w:rPr>
          <w:kern w:val="0"/>
          <w:lang w:eastAsia="en-US" w:bidi="he-IL"/>
        </w:rPr>
      </w:pPr>
      <w:r>
        <w:rPr>
          <w:rFonts w:cs="Times New Roman" w:hint="cs"/>
          <w:kern w:val="0"/>
          <w:rtl/>
          <w:lang w:eastAsia="en-US" w:bidi="he-IL"/>
        </w:rPr>
        <w:t>חָֽרְדָה֙</w:t>
      </w:r>
      <w:r>
        <w:rPr>
          <w:rFonts w:ascii="Mangal" w:hAnsi="Mangal" w:cs="Times New Roman"/>
          <w:kern w:val="0"/>
          <w:rtl/>
          <w:lang w:eastAsia="en-US" w:bidi="he-IL"/>
        </w:rPr>
        <w:t xml:space="preserve"> </w:t>
      </w:r>
      <w:r>
        <w:rPr>
          <w:rFonts w:cs="Times New Roman" w:hint="cs"/>
          <w:kern w:val="0"/>
          <w:rtl/>
          <w:lang w:eastAsia="en-US" w:bidi="he-IL"/>
        </w:rPr>
        <w:t>הָֽרָמָ֔ה</w:t>
      </w:r>
      <w:r>
        <w:rPr>
          <w:rFonts w:ascii="Mangal" w:hAnsi="Mangal" w:cs="Times New Roman"/>
          <w:kern w:val="0"/>
          <w:rtl/>
          <w:lang w:eastAsia="en-US" w:bidi="he-IL"/>
        </w:rPr>
        <w:t xml:space="preserve"> </w:t>
      </w:r>
      <w:r>
        <w:rPr>
          <w:rFonts w:ascii="Mangal" w:hAnsi="Mangal"/>
          <w:kern w:val="0"/>
          <w:lang w:eastAsia="en-US" w:bidi="he-IL"/>
        </w:rPr>
        <w:t xml:space="preserve">  29bA</w:t>
      </w:r>
    </w:p>
    <w:p w:rsidR="007F5ED8" w:rsidRDefault="007F5ED8" w:rsidP="007F5ED8">
      <w:pPr>
        <w:rPr>
          <w:kern w:val="0"/>
          <w:lang w:eastAsia="en-US" w:bidi="he-IL"/>
        </w:rPr>
      </w:pPr>
      <w:r>
        <w:rPr>
          <w:kern w:val="0"/>
          <w:lang w:eastAsia="en-US" w:bidi="he-IL"/>
        </w:rPr>
        <w:t>Ramah trembles</w:t>
      </w:r>
    </w:p>
    <w:p w:rsidR="007F5ED8" w:rsidRDefault="007F5ED8" w:rsidP="007F5ED8">
      <w:pPr>
        <w:ind w:firstLine="227"/>
        <w:rPr>
          <w:kern w:val="0"/>
          <w:lang w:eastAsia="en-US" w:bidi="he-IL"/>
        </w:rPr>
      </w:pPr>
      <w:r>
        <w:rPr>
          <w:rFonts w:cs="Times New Roman" w:hint="cs"/>
          <w:kern w:val="0"/>
          <w:rtl/>
          <w:lang w:eastAsia="en-US" w:bidi="he-IL"/>
        </w:rPr>
        <w:t>גִּבְעַ֥ת</w:t>
      </w:r>
      <w:r>
        <w:rPr>
          <w:rFonts w:ascii="Mangal" w:hAnsi="Mangal" w:cs="Times New Roman"/>
          <w:kern w:val="0"/>
          <w:rtl/>
          <w:lang w:eastAsia="en-US" w:bidi="he-IL"/>
        </w:rPr>
        <w:t xml:space="preserve"> </w:t>
      </w:r>
      <w:r>
        <w:rPr>
          <w:rFonts w:cs="Times New Roman" w:hint="cs"/>
          <w:kern w:val="0"/>
          <w:rtl/>
          <w:lang w:eastAsia="en-US" w:bidi="he-IL"/>
        </w:rPr>
        <w:t>שָׁא֖וּל</w:t>
      </w:r>
      <w:r>
        <w:rPr>
          <w:rFonts w:ascii="Mangal" w:hAnsi="Mangal" w:cs="Times New Roman"/>
          <w:kern w:val="0"/>
          <w:rtl/>
          <w:lang w:eastAsia="en-US" w:bidi="he-IL"/>
        </w:rPr>
        <w:t xml:space="preserve"> </w:t>
      </w:r>
      <w:r>
        <w:rPr>
          <w:rFonts w:cs="Times New Roman" w:hint="cs"/>
          <w:kern w:val="0"/>
          <w:rtl/>
          <w:lang w:eastAsia="en-US" w:bidi="he-IL"/>
        </w:rPr>
        <w:t>נָֽסָה׃</w:t>
      </w:r>
      <w:r>
        <w:rPr>
          <w:rFonts w:cs="Times New Roman"/>
          <w:kern w:val="0"/>
          <w:lang w:eastAsia="en-US" w:bidi="he-IL"/>
        </w:rPr>
        <w:t xml:space="preserve">  </w:t>
      </w:r>
      <w:r>
        <w:rPr>
          <w:rFonts w:ascii="Mangal" w:hAnsi="Mangal"/>
          <w:kern w:val="0"/>
          <w:lang w:eastAsia="en-US" w:bidi="he-IL"/>
        </w:rPr>
        <w:t>29bB</w:t>
      </w:r>
    </w:p>
    <w:p w:rsidR="007F5ED8" w:rsidRDefault="007F5ED8" w:rsidP="007F5ED8">
      <w:pPr>
        <w:ind w:firstLine="227"/>
        <w:rPr>
          <w:kern w:val="0"/>
          <w:lang w:eastAsia="en-US" w:bidi="he-IL"/>
        </w:rPr>
      </w:pPr>
      <w:r>
        <w:rPr>
          <w:kern w:val="0"/>
          <w:lang w:eastAsia="en-US" w:bidi="he-IL"/>
        </w:rPr>
        <w:t>Gibeah of Saul flees.</w:t>
      </w:r>
    </w:p>
    <w:p w:rsidR="007F5ED8" w:rsidRDefault="007F5ED8" w:rsidP="007F5ED8">
      <w:pPr>
        <w:rPr>
          <w:kern w:val="0"/>
          <w:lang w:eastAsia="en-US" w:bidi="he-IL"/>
        </w:rPr>
      </w:pPr>
    </w:p>
    <w:p w:rsidR="007F5ED8" w:rsidRDefault="007F5ED8" w:rsidP="007F5ED8">
      <w:pPr>
        <w:rPr>
          <w:kern w:val="0"/>
          <w:lang w:eastAsia="en-US" w:bidi="he-IL"/>
        </w:rPr>
      </w:pPr>
      <w:r>
        <w:rPr>
          <w:rFonts w:cs="Times New Roman" w:hint="cs"/>
          <w:kern w:val="0"/>
          <w:rtl/>
          <w:lang w:eastAsia="en-US" w:bidi="he-IL"/>
        </w:rPr>
        <w:t>צַהֲלִ֥י</w:t>
      </w:r>
      <w:r>
        <w:rPr>
          <w:rFonts w:ascii="Mangal" w:hAnsi="Mangal" w:cs="Times New Roman"/>
          <w:kern w:val="0"/>
          <w:rtl/>
          <w:lang w:eastAsia="en-US" w:bidi="he-IL"/>
        </w:rPr>
        <w:t xml:space="preserve"> </w:t>
      </w:r>
      <w:r>
        <w:rPr>
          <w:rFonts w:cs="Times New Roman" w:hint="cs"/>
          <w:kern w:val="0"/>
          <w:rtl/>
          <w:lang w:eastAsia="en-US" w:bidi="he-IL"/>
        </w:rPr>
        <w:t>קוֹלֵ֖ךְ</w:t>
      </w:r>
      <w:r>
        <w:rPr>
          <w:rFonts w:ascii="Mangal" w:hAnsi="Mangal" w:cs="Times New Roman"/>
          <w:kern w:val="0"/>
          <w:rtl/>
          <w:lang w:eastAsia="en-US" w:bidi="he-IL"/>
        </w:rPr>
        <w:t xml:space="preserve"> </w:t>
      </w:r>
      <w:r>
        <w:rPr>
          <w:rFonts w:cs="Times New Roman" w:hint="cs"/>
          <w:kern w:val="0"/>
          <w:rtl/>
          <w:lang w:eastAsia="en-US" w:bidi="he-IL"/>
        </w:rPr>
        <w:t>בַּת־גַּלִּ֑ים</w:t>
      </w:r>
      <w:r>
        <w:rPr>
          <w:rFonts w:ascii="Mangal" w:hAnsi="Mangal" w:cs="Times New Roman"/>
          <w:kern w:val="0"/>
          <w:rtl/>
          <w:lang w:eastAsia="en-US" w:bidi="he-IL"/>
        </w:rPr>
        <w:t xml:space="preserve"> </w:t>
      </w:r>
      <w:r>
        <w:rPr>
          <w:rFonts w:ascii="Mangal" w:hAnsi="Mangal"/>
          <w:kern w:val="0"/>
          <w:lang w:eastAsia="en-US" w:bidi="he-IL"/>
        </w:rPr>
        <w:t xml:space="preserve">  30aA</w:t>
      </w:r>
    </w:p>
    <w:p w:rsidR="007F5ED8" w:rsidRDefault="007F5ED8" w:rsidP="007F5ED8">
      <w:pPr>
        <w:rPr>
          <w:kern w:val="0"/>
          <w:lang w:val="en-US" w:eastAsia="en-US" w:bidi="he-IL"/>
        </w:rPr>
      </w:pPr>
      <w:r>
        <w:rPr>
          <w:kern w:val="0"/>
          <w:lang w:val="en-US" w:eastAsia="en-US" w:bidi="he-IL"/>
        </w:rPr>
        <w:t>Cry out with your voice, daughter Gallim</w:t>
      </w:r>
    </w:p>
    <w:p w:rsidR="007F5ED8" w:rsidRDefault="007F5ED8" w:rsidP="007F5ED8">
      <w:pPr>
        <w:ind w:firstLine="227"/>
        <w:rPr>
          <w:kern w:val="0"/>
          <w:lang w:eastAsia="en-US" w:bidi="he-IL"/>
        </w:rPr>
      </w:pPr>
      <w:r>
        <w:rPr>
          <w:rFonts w:cs="Times New Roman" w:hint="cs"/>
          <w:kern w:val="0"/>
          <w:rtl/>
          <w:lang w:eastAsia="en-US" w:bidi="he-IL"/>
        </w:rPr>
        <w:t>הַקְשִׁ֥יבִי</w:t>
      </w:r>
      <w:r>
        <w:rPr>
          <w:rFonts w:ascii="Mangal" w:hAnsi="Mangal" w:cs="Times New Roman"/>
          <w:kern w:val="0"/>
          <w:rtl/>
          <w:lang w:eastAsia="en-US" w:bidi="he-IL"/>
        </w:rPr>
        <w:t xml:space="preserve"> </w:t>
      </w:r>
      <w:r>
        <w:rPr>
          <w:rFonts w:cs="Times New Roman" w:hint="cs"/>
          <w:kern w:val="0"/>
          <w:rtl/>
          <w:lang w:eastAsia="en-US" w:bidi="he-IL"/>
        </w:rPr>
        <w:t>לַ֖יְשָׁה</w:t>
      </w:r>
      <w:r>
        <w:rPr>
          <w:rFonts w:ascii="Mangal" w:hAnsi="Mangal" w:cs="Times New Roman"/>
          <w:kern w:val="0"/>
          <w:rtl/>
          <w:lang w:eastAsia="en-US" w:bidi="he-IL"/>
        </w:rPr>
        <w:t xml:space="preserve"> </w:t>
      </w:r>
      <w:r>
        <w:rPr>
          <w:rFonts w:cs="Times New Roman" w:hint="cs"/>
          <w:kern w:val="0"/>
          <w:rtl/>
          <w:lang w:eastAsia="en-US" w:bidi="he-IL"/>
        </w:rPr>
        <w:t>עֲנִיָּ֥ה</w:t>
      </w:r>
      <w:r>
        <w:rPr>
          <w:rFonts w:ascii="Mangal" w:hAnsi="Mangal" w:cs="Times New Roman"/>
          <w:kern w:val="0"/>
          <w:rtl/>
          <w:lang w:eastAsia="en-US" w:bidi="he-IL"/>
        </w:rPr>
        <w:t xml:space="preserve"> </w:t>
      </w:r>
      <w:r>
        <w:rPr>
          <w:rFonts w:cs="Times New Roman" w:hint="cs"/>
          <w:kern w:val="0"/>
          <w:rtl/>
          <w:lang w:eastAsia="en-US" w:bidi="he-IL"/>
        </w:rPr>
        <w:t>עֲנָתֽוֹת׃</w:t>
      </w:r>
      <w:r>
        <w:rPr>
          <w:rFonts w:cs="Times New Roman"/>
          <w:kern w:val="0"/>
          <w:lang w:eastAsia="en-US" w:bidi="he-IL"/>
        </w:rPr>
        <w:t xml:space="preserve">  </w:t>
      </w:r>
      <w:r>
        <w:rPr>
          <w:rFonts w:ascii="Mangal" w:hAnsi="Mangal"/>
          <w:kern w:val="0"/>
          <w:lang w:eastAsia="en-US" w:bidi="he-IL"/>
        </w:rPr>
        <w:t>30aB</w:t>
      </w:r>
    </w:p>
    <w:p w:rsidR="007F5ED8" w:rsidRDefault="007F5ED8" w:rsidP="007F5ED8">
      <w:pPr>
        <w:ind w:firstLine="227"/>
        <w:rPr>
          <w:kern w:val="0"/>
          <w:lang w:val="en-US" w:eastAsia="en-US" w:bidi="he-IL"/>
        </w:rPr>
      </w:pPr>
      <w:r>
        <w:rPr>
          <w:kern w:val="0"/>
          <w:lang w:val="en-US" w:eastAsia="en-US" w:bidi="he-IL"/>
        </w:rPr>
        <w:t>give attention, Laishah, answer her, Anatoth.</w:t>
      </w:r>
      <w:r>
        <w:rPr>
          <w:rStyle w:val="Voetnootmarkering"/>
          <w:kern w:val="0"/>
          <w:lang w:val="en-US" w:eastAsia="en-US" w:bidi="he-IL"/>
        </w:rPr>
        <w:footnoteReference w:id="227"/>
      </w:r>
    </w:p>
    <w:p w:rsidR="007F5ED8" w:rsidRPr="00F8539B" w:rsidRDefault="007F5ED8" w:rsidP="007F5ED8">
      <w:pPr>
        <w:rPr>
          <w:kern w:val="0"/>
          <w:lang w:val="en-US" w:eastAsia="en-US" w:bidi="he-IL"/>
        </w:rPr>
      </w:pPr>
    </w:p>
    <w:p w:rsidR="007F5ED8" w:rsidRDefault="007F5ED8" w:rsidP="007F5ED8">
      <w:pPr>
        <w:rPr>
          <w:kern w:val="0"/>
          <w:lang w:eastAsia="en-US" w:bidi="he-IL"/>
        </w:rPr>
      </w:pPr>
      <w:r>
        <w:rPr>
          <w:rFonts w:cs="Times New Roman" w:hint="cs"/>
          <w:kern w:val="0"/>
          <w:rtl/>
          <w:lang w:eastAsia="en-US" w:bidi="he-IL"/>
        </w:rPr>
        <w:t>נָדְדָ֖ה</w:t>
      </w:r>
      <w:r>
        <w:rPr>
          <w:rFonts w:ascii="Mangal" w:hAnsi="Mangal" w:cs="Times New Roman"/>
          <w:kern w:val="0"/>
          <w:rtl/>
          <w:lang w:eastAsia="en-US" w:bidi="he-IL"/>
        </w:rPr>
        <w:t xml:space="preserve"> </w:t>
      </w:r>
      <w:r>
        <w:rPr>
          <w:rFonts w:cs="Times New Roman" w:hint="cs"/>
          <w:kern w:val="0"/>
          <w:rtl/>
          <w:lang w:eastAsia="en-US" w:bidi="he-IL"/>
        </w:rPr>
        <w:t>מַדְמֵנָ֑ה</w:t>
      </w:r>
      <w:r>
        <w:rPr>
          <w:rFonts w:ascii="Mangal" w:hAnsi="Mangal" w:cs="Times New Roman"/>
          <w:kern w:val="0"/>
          <w:rtl/>
          <w:lang w:eastAsia="en-US" w:bidi="he-IL"/>
        </w:rPr>
        <w:t xml:space="preserve"> </w:t>
      </w:r>
      <w:r>
        <w:rPr>
          <w:rFonts w:ascii="Mangal" w:hAnsi="Mangal"/>
          <w:kern w:val="0"/>
          <w:lang w:eastAsia="en-US" w:bidi="he-IL"/>
        </w:rPr>
        <w:t xml:space="preserve">  31aA</w:t>
      </w:r>
    </w:p>
    <w:p w:rsidR="007F5ED8" w:rsidRDefault="007F5ED8" w:rsidP="007F5ED8">
      <w:pPr>
        <w:rPr>
          <w:kern w:val="0"/>
          <w:lang w:eastAsia="en-US" w:bidi="he-IL"/>
        </w:rPr>
      </w:pPr>
      <w:r>
        <w:rPr>
          <w:kern w:val="0"/>
          <w:lang w:eastAsia="en-US" w:bidi="he-IL"/>
        </w:rPr>
        <w:t>Madmenah flees</w:t>
      </w:r>
    </w:p>
    <w:p w:rsidR="007F5ED8" w:rsidRDefault="007F5ED8" w:rsidP="007F5ED8">
      <w:pPr>
        <w:ind w:firstLine="227"/>
        <w:rPr>
          <w:kern w:val="0"/>
          <w:lang w:eastAsia="en-US" w:bidi="he-IL"/>
        </w:rPr>
      </w:pPr>
      <w:r>
        <w:rPr>
          <w:rFonts w:cs="Times New Roman" w:hint="cs"/>
          <w:kern w:val="0"/>
          <w:rtl/>
          <w:lang w:eastAsia="en-US" w:bidi="he-IL"/>
        </w:rPr>
        <w:t>יֹשְׁבֵ֥י</w:t>
      </w:r>
      <w:r>
        <w:rPr>
          <w:rFonts w:ascii="Mangal" w:hAnsi="Mangal" w:cs="Times New Roman"/>
          <w:kern w:val="0"/>
          <w:rtl/>
          <w:lang w:eastAsia="en-US" w:bidi="he-IL"/>
        </w:rPr>
        <w:t xml:space="preserve"> </w:t>
      </w:r>
      <w:r>
        <w:rPr>
          <w:rFonts w:cs="Times New Roman" w:hint="cs"/>
          <w:kern w:val="0"/>
          <w:rtl/>
          <w:lang w:eastAsia="en-US" w:bidi="he-IL"/>
        </w:rPr>
        <w:t>הַגֵּבִ֖ים</w:t>
      </w:r>
      <w:r>
        <w:rPr>
          <w:rFonts w:ascii="Mangal" w:hAnsi="Mangal" w:cs="Times New Roman"/>
          <w:kern w:val="0"/>
          <w:rtl/>
          <w:lang w:eastAsia="en-US" w:bidi="he-IL"/>
        </w:rPr>
        <w:t xml:space="preserve"> </w:t>
      </w:r>
      <w:r>
        <w:rPr>
          <w:rFonts w:cs="Times New Roman" w:hint="cs"/>
          <w:kern w:val="0"/>
          <w:rtl/>
          <w:lang w:eastAsia="en-US" w:bidi="he-IL"/>
        </w:rPr>
        <w:t>הֵעִֽיזוּ׃</w:t>
      </w:r>
      <w:r>
        <w:rPr>
          <w:rFonts w:cs="Times New Roman"/>
          <w:kern w:val="0"/>
          <w:lang w:eastAsia="en-US" w:bidi="he-IL"/>
        </w:rPr>
        <w:t xml:space="preserve">  </w:t>
      </w:r>
      <w:r>
        <w:rPr>
          <w:rFonts w:ascii="Mangal" w:hAnsi="Mangal"/>
          <w:kern w:val="0"/>
          <w:lang w:eastAsia="en-US" w:bidi="he-IL"/>
        </w:rPr>
        <w:t>31aB</w:t>
      </w:r>
    </w:p>
    <w:p w:rsidR="007F5ED8" w:rsidRDefault="007F5ED8" w:rsidP="007F5ED8">
      <w:pPr>
        <w:ind w:firstLine="227"/>
        <w:rPr>
          <w:kern w:val="0"/>
          <w:lang w:val="en-US" w:eastAsia="en-US" w:bidi="he-IL"/>
        </w:rPr>
      </w:pPr>
      <w:r>
        <w:rPr>
          <w:kern w:val="0"/>
          <w:lang w:val="en-US" w:eastAsia="en-US" w:bidi="he-IL"/>
        </w:rPr>
        <w:t>the inhabitants of Gabim seek refuge.</w:t>
      </w:r>
    </w:p>
    <w:p w:rsidR="007F5ED8" w:rsidRDefault="007F5ED8" w:rsidP="007F5ED8">
      <w:pPr>
        <w:rPr>
          <w:kern w:val="0"/>
          <w:lang w:val="en-US" w:eastAsia="en-US" w:bidi="he-IL"/>
        </w:rPr>
      </w:pPr>
    </w:p>
    <w:p w:rsidR="007F5ED8" w:rsidRDefault="007F5ED8" w:rsidP="007F5ED8">
      <w:pPr>
        <w:rPr>
          <w:kern w:val="0"/>
          <w:lang w:eastAsia="en-US" w:bidi="he-IL"/>
        </w:rPr>
      </w:pPr>
      <w:r>
        <w:rPr>
          <w:rFonts w:cs="Times New Roman" w:hint="cs"/>
          <w:kern w:val="0"/>
          <w:rtl/>
          <w:lang w:eastAsia="en-US" w:bidi="he-IL"/>
        </w:rPr>
        <w:t>ע֥וֹד</w:t>
      </w:r>
      <w:r>
        <w:rPr>
          <w:rFonts w:ascii="Mangal" w:hAnsi="Mangal" w:cs="Times New Roman"/>
          <w:kern w:val="0"/>
          <w:rtl/>
          <w:lang w:eastAsia="en-US" w:bidi="he-IL"/>
        </w:rPr>
        <w:t xml:space="preserve"> </w:t>
      </w:r>
      <w:r>
        <w:rPr>
          <w:rFonts w:cs="Times New Roman" w:hint="cs"/>
          <w:kern w:val="0"/>
          <w:rtl/>
          <w:lang w:eastAsia="en-US" w:bidi="he-IL"/>
        </w:rPr>
        <w:t>הַיּ֖וֹם</w:t>
      </w:r>
      <w:r>
        <w:rPr>
          <w:rFonts w:ascii="Mangal" w:hAnsi="Mangal" w:cs="Times New Roman"/>
          <w:kern w:val="0"/>
          <w:rtl/>
          <w:lang w:eastAsia="en-US" w:bidi="he-IL"/>
        </w:rPr>
        <w:t xml:space="preserve"> </w:t>
      </w:r>
      <w:r>
        <w:rPr>
          <w:rFonts w:cs="Times New Roman" w:hint="cs"/>
          <w:kern w:val="0"/>
          <w:rtl/>
          <w:lang w:eastAsia="en-US" w:bidi="he-IL"/>
        </w:rPr>
        <w:t>בְּנֹ֣ב</w:t>
      </w:r>
      <w:r>
        <w:rPr>
          <w:rFonts w:ascii="Mangal" w:hAnsi="Mangal" w:cs="Times New Roman"/>
          <w:kern w:val="0"/>
          <w:rtl/>
          <w:lang w:eastAsia="en-US" w:bidi="he-IL"/>
        </w:rPr>
        <w:t xml:space="preserve"> </w:t>
      </w:r>
      <w:r>
        <w:rPr>
          <w:rFonts w:cs="Times New Roman" w:hint="cs"/>
          <w:kern w:val="0"/>
          <w:rtl/>
          <w:lang w:eastAsia="en-US" w:bidi="he-IL"/>
        </w:rPr>
        <w:t>לַֽעֲמֹ֑ד</w:t>
      </w:r>
      <w:r>
        <w:rPr>
          <w:rFonts w:ascii="Mangal" w:hAnsi="Mangal" w:cs="Times New Roman"/>
          <w:kern w:val="0"/>
          <w:rtl/>
          <w:lang w:eastAsia="en-US" w:bidi="he-IL"/>
        </w:rPr>
        <w:t xml:space="preserve"> </w:t>
      </w:r>
      <w:r>
        <w:rPr>
          <w:rFonts w:ascii="Mangal" w:hAnsi="Mangal"/>
          <w:kern w:val="0"/>
          <w:lang w:eastAsia="en-US" w:bidi="he-IL"/>
        </w:rPr>
        <w:t xml:space="preserve">  32aA</w:t>
      </w:r>
    </w:p>
    <w:p w:rsidR="007F5ED8" w:rsidRDefault="007F5ED8" w:rsidP="007F5ED8">
      <w:pPr>
        <w:rPr>
          <w:kern w:val="0"/>
          <w:lang w:val="en-US" w:eastAsia="en-US" w:bidi="he-IL"/>
        </w:rPr>
      </w:pPr>
      <w:r>
        <w:rPr>
          <w:kern w:val="0"/>
          <w:lang w:val="en-US" w:eastAsia="en-US" w:bidi="he-IL"/>
        </w:rPr>
        <w:t>To take one’s stand still today at Nob</w:t>
      </w:r>
    </w:p>
    <w:p w:rsidR="007F5ED8" w:rsidRDefault="007F5ED8" w:rsidP="007F5ED8">
      <w:pPr>
        <w:rPr>
          <w:kern w:val="0"/>
          <w:lang w:eastAsia="en-US" w:bidi="he-IL"/>
        </w:rPr>
      </w:pPr>
      <w:r>
        <w:rPr>
          <w:rFonts w:cs="Times New Roman" w:hint="cs"/>
          <w:kern w:val="0"/>
          <w:rtl/>
          <w:lang w:eastAsia="en-US" w:bidi="he-IL"/>
        </w:rPr>
        <w:t>יְנֹפֵ֤ף</w:t>
      </w:r>
      <w:r>
        <w:rPr>
          <w:rFonts w:ascii="Mangal" w:hAnsi="Mangal" w:cs="Times New Roman"/>
          <w:kern w:val="0"/>
          <w:rtl/>
          <w:lang w:eastAsia="en-US" w:bidi="he-IL"/>
        </w:rPr>
        <w:t xml:space="preserve"> </w:t>
      </w:r>
      <w:r>
        <w:rPr>
          <w:rFonts w:cs="Times New Roman" w:hint="cs"/>
          <w:kern w:val="0"/>
          <w:rtl/>
          <w:lang w:eastAsia="en-US" w:bidi="he-IL"/>
        </w:rPr>
        <w:t>יָדוֹ֙</w:t>
      </w:r>
      <w:r>
        <w:rPr>
          <w:rFonts w:ascii="Mangal" w:hAnsi="Mangal" w:cs="Times New Roman"/>
          <w:kern w:val="0"/>
          <w:rtl/>
          <w:lang w:eastAsia="en-US" w:bidi="he-IL"/>
        </w:rPr>
        <w:t xml:space="preserve"> </w:t>
      </w:r>
      <w:r>
        <w:rPr>
          <w:rFonts w:cs="Times New Roman" w:hint="cs"/>
          <w:kern w:val="0"/>
          <w:rtl/>
          <w:lang w:eastAsia="en-US" w:bidi="he-IL"/>
        </w:rPr>
        <w:t>הַ֣ר</w:t>
      </w:r>
      <w:r>
        <w:rPr>
          <w:rFonts w:ascii="Mangal" w:hAnsi="Mangal" w:cs="Times New Roman"/>
          <w:kern w:val="0"/>
          <w:rtl/>
          <w:lang w:eastAsia="en-US" w:bidi="he-IL"/>
        </w:rPr>
        <w:t xml:space="preserve"> </w:t>
      </w:r>
      <w:r>
        <w:rPr>
          <w:rFonts w:cs="Times New Roman" w:hint="cs"/>
          <w:kern w:val="0"/>
          <w:rtl/>
          <w:lang w:eastAsia="en-US" w:bidi="he-IL"/>
        </w:rPr>
        <w:t>בֵּית</w:t>
      </w:r>
      <w:r>
        <w:rPr>
          <w:rFonts w:ascii="Mangal" w:hAnsi="Mangal" w:cs="Times New Roman"/>
          <w:kern w:val="0"/>
          <w:rtl/>
          <w:lang w:eastAsia="en-US" w:bidi="he-IL"/>
        </w:rPr>
        <w:t xml:space="preserve"> </w:t>
      </w:r>
      <w:r>
        <w:rPr>
          <w:rFonts w:cs="Times New Roman" w:hint="cs"/>
          <w:kern w:val="0"/>
          <w:rtl/>
          <w:lang w:eastAsia="en-US" w:bidi="he-IL"/>
        </w:rPr>
        <w:t>צִיּ֔וֹן</w:t>
      </w:r>
      <w:r>
        <w:rPr>
          <w:rFonts w:ascii="Mangal" w:hAnsi="Mangal" w:cs="Times New Roman"/>
          <w:kern w:val="0"/>
          <w:rtl/>
          <w:lang w:eastAsia="en-US" w:bidi="he-IL"/>
        </w:rPr>
        <w:t xml:space="preserve"> </w:t>
      </w:r>
      <w:r>
        <w:rPr>
          <w:rFonts w:ascii="Mangal" w:hAnsi="Mangal"/>
          <w:kern w:val="0"/>
          <w:lang w:eastAsia="en-US" w:bidi="he-IL"/>
        </w:rPr>
        <w:t xml:space="preserve">  32bA</w:t>
      </w:r>
    </w:p>
    <w:p w:rsidR="007F5ED8" w:rsidRDefault="007F5ED8" w:rsidP="007F5ED8">
      <w:pPr>
        <w:rPr>
          <w:kern w:val="0"/>
          <w:lang w:val="en-US" w:eastAsia="en-US" w:bidi="he-IL"/>
        </w:rPr>
      </w:pPr>
      <w:r>
        <w:rPr>
          <w:kern w:val="0"/>
          <w:lang w:val="en-US" w:eastAsia="en-US" w:bidi="he-IL"/>
        </w:rPr>
        <w:t>he shakes his hand at the mountain of daughter Zion</w:t>
      </w:r>
      <w:r>
        <w:rPr>
          <w:rStyle w:val="Voetnootmarkering"/>
          <w:kern w:val="0"/>
          <w:lang w:val="en-US" w:eastAsia="en-US" w:bidi="he-IL"/>
        </w:rPr>
        <w:footnoteReference w:id="228"/>
      </w:r>
    </w:p>
    <w:p w:rsidR="007F5ED8" w:rsidRDefault="007F5ED8" w:rsidP="007F5ED8">
      <w:pPr>
        <w:ind w:firstLine="227"/>
        <w:rPr>
          <w:kern w:val="0"/>
          <w:lang w:eastAsia="en-US" w:bidi="he-IL"/>
        </w:rPr>
      </w:pPr>
      <w:r>
        <w:rPr>
          <w:rFonts w:cs="Times New Roman" w:hint="cs"/>
          <w:kern w:val="0"/>
          <w:rtl/>
          <w:lang w:eastAsia="en-US" w:bidi="he-IL"/>
        </w:rPr>
        <w:t>גִּבְעַ֖ת</w:t>
      </w:r>
      <w:r>
        <w:rPr>
          <w:rFonts w:ascii="Mangal" w:hAnsi="Mangal" w:cs="Times New Roman"/>
          <w:kern w:val="0"/>
          <w:rtl/>
          <w:lang w:eastAsia="en-US" w:bidi="he-IL"/>
        </w:rPr>
        <w:t xml:space="preserve"> </w:t>
      </w:r>
      <w:r>
        <w:rPr>
          <w:rFonts w:cs="Times New Roman" w:hint="cs"/>
          <w:kern w:val="0"/>
          <w:rtl/>
          <w:lang w:eastAsia="en-US" w:bidi="he-IL"/>
        </w:rPr>
        <w:t>יְרוּשָׁלִָֽם׃</w:t>
      </w:r>
      <w:r>
        <w:rPr>
          <w:rFonts w:ascii="Mangal" w:hAnsi="Mangal" w:cs="Times New Roman"/>
          <w:kern w:val="0"/>
          <w:rtl/>
          <w:lang w:eastAsia="en-US" w:bidi="he-IL"/>
        </w:rPr>
        <w:t xml:space="preserve">  </w:t>
      </w:r>
      <w:r>
        <w:rPr>
          <w:rFonts w:cs="Times New Roman" w:hint="cs"/>
          <w:kern w:val="0"/>
          <w:rtl/>
          <w:lang w:eastAsia="en-US" w:bidi="he-IL"/>
        </w:rPr>
        <w:t>ס</w:t>
      </w:r>
      <w:r>
        <w:rPr>
          <w:rFonts w:cs="Times New Roman"/>
          <w:kern w:val="0"/>
          <w:lang w:eastAsia="en-US" w:bidi="he-IL"/>
        </w:rPr>
        <w:t xml:space="preserve">  </w:t>
      </w:r>
      <w:r>
        <w:rPr>
          <w:rFonts w:ascii="Mangal" w:hAnsi="Mangal"/>
          <w:kern w:val="0"/>
          <w:lang w:eastAsia="en-US" w:bidi="he-IL"/>
        </w:rPr>
        <w:t>32bB</w:t>
      </w:r>
    </w:p>
    <w:p w:rsidR="007F5ED8" w:rsidRDefault="007F5ED8" w:rsidP="007F5ED8">
      <w:pPr>
        <w:ind w:firstLine="227"/>
        <w:rPr>
          <w:kern w:val="0"/>
          <w:lang w:eastAsia="en-US" w:bidi="he-IL"/>
        </w:rPr>
      </w:pPr>
      <w:r>
        <w:rPr>
          <w:kern w:val="0"/>
          <w:lang w:eastAsia="en-US" w:bidi="he-IL"/>
        </w:rPr>
        <w:t>the hill of Jerusalem.</w:t>
      </w:r>
    </w:p>
    <w:p w:rsidR="00853E8B" w:rsidRDefault="00853E8B" w:rsidP="007F5ED8">
      <w:pPr>
        <w:ind w:firstLine="227"/>
        <w:rPr>
          <w:kern w:val="0"/>
          <w:lang w:eastAsia="en-US" w:bidi="he-IL"/>
        </w:rPr>
      </w:pPr>
    </w:p>
    <w:p w:rsidR="00050D88" w:rsidRDefault="001127E4" w:rsidP="004D70B7">
      <w:pPr>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3</w:t>
      </w:r>
      <w:r w:rsidR="00050D88">
        <w:rPr>
          <w:rFonts w:asciiTheme="majorBidi" w:eastAsiaTheme="minorHAnsi" w:hAnsiTheme="majorBidi" w:cstheme="majorBidi"/>
          <w:kern w:val="0"/>
          <w:lang w:val="en-US" w:eastAsia="en-US" w:bidi="he-IL"/>
        </w:rPr>
        <w:t xml:space="preserve">.11.1 </w:t>
      </w:r>
      <w:r w:rsidR="00050D88" w:rsidRPr="00050D88">
        <w:rPr>
          <w:rFonts w:asciiTheme="majorBidi" w:eastAsiaTheme="minorHAnsi" w:hAnsiTheme="majorBidi" w:cstheme="majorBidi"/>
          <w:i/>
          <w:iCs/>
          <w:kern w:val="0"/>
          <w:lang w:val="en-US" w:eastAsia="en-US" w:bidi="he-IL"/>
        </w:rPr>
        <w:t>Delimitation</w:t>
      </w:r>
    </w:p>
    <w:p w:rsidR="000F073C" w:rsidRPr="004D70B7" w:rsidRDefault="004D70B7" w:rsidP="004D70B7">
      <w:pPr>
        <w:rPr>
          <w:rFonts w:asciiTheme="majorBidi" w:eastAsiaTheme="minorHAnsi" w:hAnsiTheme="majorBidi" w:cstheme="majorBidi"/>
          <w:kern w:val="0"/>
          <w:lang w:val="en-US" w:eastAsia="en-US" w:bidi="he-IL"/>
        </w:rPr>
      </w:pPr>
      <w:r w:rsidRPr="004D70B7">
        <w:rPr>
          <w:rFonts w:asciiTheme="majorBidi" w:eastAsiaTheme="minorHAnsi" w:hAnsiTheme="majorBidi" w:cstheme="majorBidi"/>
          <w:kern w:val="0"/>
          <w:lang w:val="en-US" w:eastAsia="en-US" w:bidi="he-IL"/>
        </w:rPr>
        <w:t xml:space="preserve">This unit </w:t>
      </w:r>
      <w:r>
        <w:rPr>
          <w:rFonts w:asciiTheme="majorBidi" w:eastAsiaTheme="minorHAnsi" w:hAnsiTheme="majorBidi" w:cstheme="majorBidi"/>
          <w:kern w:val="0"/>
          <w:lang w:val="en-US" w:eastAsia="en-US" w:bidi="he-IL"/>
        </w:rPr>
        <w:t xml:space="preserve">ends with </w:t>
      </w:r>
      <w:r w:rsidRPr="004D70B7">
        <w:rPr>
          <w:rFonts w:asciiTheme="majorBidi" w:eastAsiaTheme="minorHAnsi" w:hAnsiTheme="majorBidi" w:cstheme="majorBidi"/>
          <w:kern w:val="0"/>
          <w:lang w:val="en-US" w:eastAsia="en-US" w:bidi="he-IL"/>
        </w:rPr>
        <w:t xml:space="preserve">a </w:t>
      </w:r>
      <w:r w:rsidRPr="005116A9">
        <w:rPr>
          <w:rFonts w:asciiTheme="majorBidi" w:eastAsiaTheme="minorHAnsi" w:hAnsiTheme="majorBidi" w:cstheme="majorBidi"/>
          <w:i/>
          <w:iCs/>
          <w:kern w:val="0"/>
          <w:lang w:val="en-US" w:eastAsia="en-US" w:bidi="he-IL"/>
        </w:rPr>
        <w:t>setumah</w:t>
      </w:r>
      <w:r>
        <w:rPr>
          <w:rFonts w:asciiTheme="majorBidi" w:eastAsiaTheme="minorHAnsi" w:hAnsiTheme="majorBidi" w:cstheme="majorBidi"/>
          <w:kern w:val="0"/>
          <w:lang w:val="en-US" w:eastAsia="en-US" w:bidi="he-IL"/>
        </w:rPr>
        <w:t xml:space="preserve"> or </w:t>
      </w:r>
      <w:r w:rsidRPr="005116A9">
        <w:rPr>
          <w:rFonts w:asciiTheme="majorBidi" w:eastAsiaTheme="minorHAnsi" w:hAnsiTheme="majorBidi" w:cstheme="majorBidi"/>
          <w:i/>
          <w:iCs/>
          <w:kern w:val="0"/>
          <w:lang w:val="en-US" w:eastAsia="en-US" w:bidi="he-IL"/>
        </w:rPr>
        <w:t>petuhah</w:t>
      </w:r>
      <w:r>
        <w:rPr>
          <w:rFonts w:asciiTheme="majorBidi" w:eastAsiaTheme="minorHAnsi" w:hAnsiTheme="majorBidi" w:cstheme="majorBidi"/>
          <w:kern w:val="0"/>
          <w:lang w:val="en-US" w:eastAsia="en-US" w:bidi="he-IL"/>
        </w:rPr>
        <w:t xml:space="preserve"> in some of the ancient manuscripts.</w:t>
      </w:r>
      <w:r w:rsidR="0046534F">
        <w:rPr>
          <w:rStyle w:val="Voetnootmarkering"/>
          <w:rFonts w:asciiTheme="majorBidi" w:eastAsiaTheme="minorHAnsi" w:hAnsiTheme="majorBidi" w:cstheme="majorBidi"/>
          <w:kern w:val="0"/>
          <w:lang w:val="en-US" w:eastAsia="en-US" w:bidi="he-IL"/>
        </w:rPr>
        <w:footnoteReference w:id="229"/>
      </w:r>
    </w:p>
    <w:p w:rsidR="001E504D" w:rsidRPr="00FB509D" w:rsidRDefault="00747284" w:rsidP="00650E80">
      <w:pPr>
        <w:ind w:firstLine="227"/>
        <w:jc w:val="both"/>
        <w:rPr>
          <w:kern w:val="0"/>
          <w:lang w:val="en-US" w:eastAsia="en-US" w:bidi="he-IL"/>
        </w:rPr>
      </w:pPr>
      <w:r>
        <w:rPr>
          <w:rFonts w:asciiTheme="majorBidi" w:eastAsiaTheme="minorHAnsi" w:hAnsiTheme="majorBidi" w:cstheme="majorBidi"/>
          <w:kern w:val="0"/>
          <w:lang w:val="en-US" w:eastAsia="en-US" w:bidi="he-IL"/>
        </w:rPr>
        <w:t xml:space="preserve">As mentioned before (see 3.10.1), some scholars </w:t>
      </w:r>
      <w:r w:rsidR="00650E80">
        <w:rPr>
          <w:rFonts w:asciiTheme="majorBidi" w:eastAsiaTheme="minorHAnsi" w:hAnsiTheme="majorBidi" w:cstheme="majorBidi"/>
          <w:kern w:val="0"/>
          <w:lang w:val="en-US" w:eastAsia="en-US" w:bidi="he-IL"/>
        </w:rPr>
        <w:t>assume</w:t>
      </w:r>
      <w:r>
        <w:rPr>
          <w:rFonts w:asciiTheme="majorBidi" w:eastAsiaTheme="minorHAnsi" w:hAnsiTheme="majorBidi" w:cstheme="majorBidi"/>
          <w:kern w:val="0"/>
          <w:lang w:val="en-US" w:eastAsia="en-US" w:bidi="he-IL"/>
        </w:rPr>
        <w:t xml:space="preserve"> </w:t>
      </w:r>
      <w:r w:rsidR="00FA352D" w:rsidRPr="00FA352D">
        <w:rPr>
          <w:rFonts w:asciiTheme="majorBidi" w:eastAsiaTheme="minorHAnsi" w:hAnsiTheme="majorBidi" w:cstheme="majorBidi"/>
          <w:kern w:val="0"/>
          <w:lang w:val="en-US" w:eastAsia="en-US" w:bidi="he-IL"/>
        </w:rPr>
        <w:t>27b belongs to</w:t>
      </w:r>
      <w:r w:rsidR="00FA352D">
        <w:rPr>
          <w:rFonts w:asciiTheme="majorBidi" w:eastAsiaTheme="minorHAnsi" w:hAnsiTheme="majorBidi" w:cstheme="majorBidi"/>
          <w:kern w:val="0"/>
          <w:lang w:val="en-US" w:eastAsia="en-US" w:bidi="he-IL"/>
        </w:rPr>
        <w:t xml:space="preserve"> th</w:t>
      </w:r>
      <w:r>
        <w:rPr>
          <w:rFonts w:asciiTheme="majorBidi" w:eastAsiaTheme="minorHAnsi" w:hAnsiTheme="majorBidi" w:cstheme="majorBidi"/>
          <w:kern w:val="0"/>
          <w:lang w:val="en-US" w:eastAsia="en-US" w:bidi="he-IL"/>
        </w:rPr>
        <w:t>is</w:t>
      </w:r>
      <w:r w:rsidR="00FA352D">
        <w:rPr>
          <w:rFonts w:asciiTheme="majorBidi" w:eastAsiaTheme="minorHAnsi" w:hAnsiTheme="majorBidi" w:cstheme="majorBidi"/>
          <w:kern w:val="0"/>
          <w:lang w:val="en-US" w:eastAsia="en-US" w:bidi="he-IL"/>
        </w:rPr>
        <w:t xml:space="preserve"> unit as well,</w:t>
      </w:r>
      <w:r w:rsidR="0090054E" w:rsidRPr="0090054E">
        <w:rPr>
          <w:rStyle w:val="Voetnootmarkering"/>
          <w:rFonts w:cs="Times New Roman"/>
          <w:lang w:val="en-US" w:bidi="he-IL"/>
        </w:rPr>
        <w:t xml:space="preserve"> </w:t>
      </w:r>
      <w:r w:rsidR="0090054E">
        <w:rPr>
          <w:rStyle w:val="Voetnootmarkering"/>
          <w:rFonts w:cs="Times New Roman"/>
          <w:lang w:val="en-US" w:bidi="he-IL"/>
        </w:rPr>
        <w:footnoteReference w:id="230"/>
      </w:r>
      <w:r w:rsidR="0090054E">
        <w:rPr>
          <w:rStyle w:val="Voetnootmarkering"/>
          <w:rFonts w:cs="Times New Roman"/>
          <w:lang w:val="en-US" w:bidi="he-IL"/>
        </w:rPr>
        <w:t xml:space="preserve"> </w:t>
      </w:r>
      <w:r>
        <w:rPr>
          <w:rFonts w:asciiTheme="majorBidi" w:eastAsiaTheme="minorHAnsi" w:hAnsiTheme="majorBidi" w:cstheme="majorBidi"/>
          <w:kern w:val="0"/>
          <w:lang w:val="en-US" w:eastAsia="en-US" w:bidi="he-IL"/>
        </w:rPr>
        <w:t xml:space="preserve">ignoring the </w:t>
      </w:r>
      <w:r w:rsidR="00FA352D">
        <w:rPr>
          <w:rFonts w:asciiTheme="majorBidi" w:eastAsiaTheme="minorHAnsi" w:hAnsiTheme="majorBidi" w:cstheme="majorBidi"/>
          <w:kern w:val="0"/>
          <w:lang w:val="en-US" w:eastAsia="en-US" w:bidi="he-IL"/>
        </w:rPr>
        <w:t>Masoretic devisions</w:t>
      </w:r>
      <w:r>
        <w:rPr>
          <w:rFonts w:asciiTheme="majorBidi" w:eastAsiaTheme="minorHAnsi" w:hAnsiTheme="majorBidi" w:cstheme="majorBidi"/>
          <w:kern w:val="0"/>
          <w:lang w:val="en-US" w:eastAsia="en-US" w:bidi="he-IL"/>
        </w:rPr>
        <w:t xml:space="preserve"> and following a translation by Duhm, which cannot be supported by ancient texts.</w:t>
      </w:r>
      <w:r w:rsidR="00122BA9">
        <w:rPr>
          <w:kern w:val="0"/>
          <w:lang w:val="en-US" w:eastAsia="en-US" w:bidi="he-IL"/>
        </w:rPr>
        <w:t xml:space="preserve"> </w:t>
      </w:r>
    </w:p>
    <w:p w:rsidR="004D70B7" w:rsidRPr="00FA352D" w:rsidRDefault="004D70B7" w:rsidP="0090054E">
      <w:pPr>
        <w:ind w:firstLine="227"/>
        <w:rPr>
          <w:rFonts w:asciiTheme="majorBidi" w:eastAsiaTheme="minorHAnsi" w:hAnsiTheme="majorBidi" w:cstheme="majorBidi"/>
          <w:kern w:val="0"/>
          <w:lang w:val="en-US" w:eastAsia="en-US" w:bidi="he-IL"/>
        </w:rPr>
      </w:pPr>
    </w:p>
    <w:p w:rsidR="004B1E87" w:rsidRDefault="004B1E87" w:rsidP="00C37B6E">
      <w:pPr>
        <w:rPr>
          <w:rFonts w:asciiTheme="majorBidi" w:eastAsiaTheme="minorHAnsi" w:hAnsiTheme="majorBidi" w:cstheme="majorBidi"/>
          <w:kern w:val="0"/>
          <w:lang w:val="en-US" w:eastAsia="en-US" w:bidi="he-IL"/>
        </w:rPr>
      </w:pPr>
    </w:p>
    <w:p w:rsidR="00F713A4" w:rsidRPr="002F1E9E" w:rsidRDefault="001127E4" w:rsidP="00C37B6E">
      <w:pPr>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3</w:t>
      </w:r>
      <w:r w:rsidR="00F713A4" w:rsidRPr="002F1E9E">
        <w:rPr>
          <w:rFonts w:asciiTheme="majorBidi" w:eastAsiaTheme="minorHAnsi" w:hAnsiTheme="majorBidi" w:cstheme="majorBidi"/>
          <w:kern w:val="0"/>
          <w:lang w:val="en-US" w:eastAsia="en-US" w:bidi="he-IL"/>
        </w:rPr>
        <w:t xml:space="preserve">.11.2 </w:t>
      </w:r>
      <w:r w:rsidR="00C37B6E">
        <w:rPr>
          <w:rFonts w:asciiTheme="majorBidi" w:eastAsiaTheme="minorHAnsi" w:hAnsiTheme="majorBidi" w:cstheme="majorBidi"/>
          <w:i/>
          <w:iCs/>
          <w:kern w:val="0"/>
          <w:lang w:val="en-US" w:eastAsia="en-US" w:bidi="he-IL"/>
        </w:rPr>
        <w:t>H</w:t>
      </w:r>
      <w:r w:rsidR="00F713A4" w:rsidRPr="002F1E9E">
        <w:rPr>
          <w:rFonts w:asciiTheme="majorBidi" w:eastAsiaTheme="minorHAnsi" w:hAnsiTheme="majorBidi" w:cstheme="majorBidi"/>
          <w:i/>
          <w:iCs/>
          <w:kern w:val="0"/>
          <w:lang w:val="en-US" w:eastAsia="en-US" w:bidi="he-IL"/>
        </w:rPr>
        <w:t>istorical background</w:t>
      </w:r>
    </w:p>
    <w:p w:rsidR="00AA0B20" w:rsidRDefault="00FB509D" w:rsidP="00460E0B">
      <w:pPr>
        <w:jc w:val="both"/>
        <w:rPr>
          <w:kern w:val="0"/>
          <w:lang w:val="en-US" w:eastAsia="en-US" w:bidi="he-IL"/>
        </w:rPr>
      </w:pPr>
      <w:r w:rsidRPr="002D700F">
        <w:rPr>
          <w:kern w:val="0"/>
          <w:lang w:val="en-US" w:eastAsia="en-US" w:bidi="he-IL"/>
        </w:rPr>
        <w:t>A</w:t>
      </w:r>
      <w:r w:rsidR="00F82EAE">
        <w:rPr>
          <w:kern w:val="0"/>
          <w:lang w:val="en-US" w:eastAsia="en-US" w:bidi="he-IL"/>
        </w:rPr>
        <w:t xml:space="preserve"> lot has been written about the march of this army. Many scholars believe the historical background should be </w:t>
      </w:r>
      <w:r w:rsidRPr="002D700F">
        <w:rPr>
          <w:kern w:val="0"/>
          <w:lang w:val="en-US" w:eastAsia="en-US" w:bidi="he-IL"/>
        </w:rPr>
        <w:t>701</w:t>
      </w:r>
      <w:r w:rsidR="00F82EAE">
        <w:rPr>
          <w:kern w:val="0"/>
          <w:lang w:val="en-US" w:eastAsia="en-US" w:bidi="he-IL"/>
        </w:rPr>
        <w:t xml:space="preserve">. </w:t>
      </w:r>
      <w:r w:rsidR="00675DD8">
        <w:rPr>
          <w:kern w:val="0"/>
          <w:lang w:val="en-US" w:eastAsia="en-US" w:bidi="he-IL"/>
        </w:rPr>
        <w:t xml:space="preserve">The main reason for this is that the context </w:t>
      </w:r>
      <w:r w:rsidR="00460E0B">
        <w:rPr>
          <w:kern w:val="0"/>
          <w:lang w:val="en-US" w:eastAsia="en-US" w:bidi="he-IL"/>
        </w:rPr>
        <w:t xml:space="preserve">indicates </w:t>
      </w:r>
      <w:r w:rsidR="00675DD8">
        <w:rPr>
          <w:kern w:val="0"/>
          <w:lang w:val="en-US" w:eastAsia="en-US" w:bidi="he-IL"/>
        </w:rPr>
        <w:t>the Assyrians as enemies, and the most well known campaign against Jerusalem was in 701</w:t>
      </w:r>
      <w:r w:rsidR="00B57577">
        <w:rPr>
          <w:kern w:val="0"/>
          <w:lang w:val="en-US" w:eastAsia="en-US" w:bidi="he-IL"/>
        </w:rPr>
        <w:t>; 46 cities in Judah were conquered before Sennacherib came to Jerusalem, which might explain the towns mentioned here</w:t>
      </w:r>
      <w:r w:rsidR="00246C22">
        <w:rPr>
          <w:kern w:val="0"/>
          <w:lang w:val="en-US" w:eastAsia="en-US" w:bidi="he-IL"/>
        </w:rPr>
        <w:t>; Benjamin was part of Judah then</w:t>
      </w:r>
      <w:r w:rsidR="00B57577">
        <w:rPr>
          <w:kern w:val="0"/>
          <w:lang w:val="en-US" w:eastAsia="en-US" w:bidi="he-IL"/>
        </w:rPr>
        <w:t xml:space="preserve"> (</w:t>
      </w:r>
      <w:r w:rsidR="008A0132">
        <w:rPr>
          <w:kern w:val="0"/>
          <w:lang w:val="en-US" w:eastAsia="en-US" w:bidi="he-IL"/>
        </w:rPr>
        <w:t>s</w:t>
      </w:r>
      <w:r w:rsidR="00B57577">
        <w:rPr>
          <w:kern w:val="0"/>
          <w:lang w:val="en-US" w:eastAsia="en-US" w:bidi="he-IL"/>
        </w:rPr>
        <w:t xml:space="preserve">ee </w:t>
      </w:r>
      <w:r w:rsidR="008A0132">
        <w:rPr>
          <w:kern w:val="0"/>
          <w:lang w:val="en-US" w:eastAsia="en-US" w:bidi="he-IL"/>
        </w:rPr>
        <w:t xml:space="preserve">also </w:t>
      </w:r>
      <w:r w:rsidR="00E21D60">
        <w:rPr>
          <w:kern w:val="0"/>
          <w:lang w:val="en-US" w:eastAsia="en-US" w:bidi="he-IL"/>
        </w:rPr>
        <w:t>3</w:t>
      </w:r>
      <w:r w:rsidR="00B57577">
        <w:rPr>
          <w:kern w:val="0"/>
          <w:lang w:val="en-US" w:eastAsia="en-US" w:bidi="he-IL"/>
        </w:rPr>
        <w:t>.8.2).</w:t>
      </w:r>
      <w:r w:rsidR="00675DD8">
        <w:rPr>
          <w:rStyle w:val="Voetnootmarkering"/>
          <w:kern w:val="0"/>
          <w:lang w:val="en-US" w:eastAsia="en-US" w:bidi="he-IL"/>
        </w:rPr>
        <w:footnoteReference w:id="231"/>
      </w:r>
      <w:r w:rsidR="000859F0">
        <w:rPr>
          <w:kern w:val="0"/>
          <w:lang w:val="en-US" w:eastAsia="en-US" w:bidi="he-IL"/>
        </w:rPr>
        <w:t xml:space="preserve"> The attackers in the text come from the north, however, not from the south. </w:t>
      </w:r>
    </w:p>
    <w:p w:rsidR="009876CC" w:rsidRDefault="00AD6EEA" w:rsidP="00AD6EEA">
      <w:pPr>
        <w:ind w:firstLine="227"/>
        <w:jc w:val="both"/>
        <w:rPr>
          <w:rFonts w:asciiTheme="majorBidi" w:hAnsiTheme="majorBidi" w:cstheme="majorBidi"/>
          <w:lang w:val="en-US"/>
        </w:rPr>
      </w:pPr>
      <w:r>
        <w:rPr>
          <w:kern w:val="0"/>
          <w:lang w:val="en-US" w:eastAsia="en-US" w:bidi="he-IL"/>
        </w:rPr>
        <w:t xml:space="preserve">According to </w:t>
      </w:r>
      <w:r w:rsidR="00F82EAE">
        <w:rPr>
          <w:kern w:val="0"/>
          <w:lang w:val="en-US" w:eastAsia="en-US" w:bidi="he-IL"/>
        </w:rPr>
        <w:t>Clements</w:t>
      </w:r>
      <w:r>
        <w:rPr>
          <w:kern w:val="0"/>
          <w:lang w:val="en-US" w:eastAsia="en-US" w:bidi="he-IL"/>
        </w:rPr>
        <w:t xml:space="preserve"> </w:t>
      </w:r>
      <w:r w:rsidR="00F82EAE">
        <w:rPr>
          <w:kern w:val="0"/>
          <w:lang w:val="en-US" w:eastAsia="en-US" w:bidi="he-IL"/>
        </w:rPr>
        <w:t xml:space="preserve">the background might also be </w:t>
      </w:r>
      <w:r w:rsidR="00FB509D">
        <w:rPr>
          <w:kern w:val="0"/>
          <w:lang w:val="en-US" w:eastAsia="en-US" w:bidi="he-IL"/>
        </w:rPr>
        <w:t>713-711</w:t>
      </w:r>
      <w:r w:rsidR="006E353F">
        <w:rPr>
          <w:kern w:val="0"/>
          <w:lang w:val="en-US" w:eastAsia="en-US" w:bidi="he-IL"/>
        </w:rPr>
        <w:t>, the march of Sargon’s army at the time of the Ashdod rebellion</w:t>
      </w:r>
      <w:r w:rsidR="00FB509D">
        <w:rPr>
          <w:kern w:val="0"/>
          <w:lang w:val="en-US" w:eastAsia="en-US" w:bidi="he-IL"/>
        </w:rPr>
        <w:t>.</w:t>
      </w:r>
      <w:r w:rsidR="00F82EAE">
        <w:rPr>
          <w:kern w:val="0"/>
          <w:lang w:val="en-US" w:eastAsia="en-US" w:bidi="he-IL"/>
        </w:rPr>
        <w:t xml:space="preserve"> </w:t>
      </w:r>
      <w:r w:rsidR="009876CC">
        <w:rPr>
          <w:rFonts w:asciiTheme="majorBidi" w:hAnsiTheme="majorBidi" w:cstheme="majorBidi"/>
          <w:lang w:val="en-US"/>
        </w:rPr>
        <w:t>Jerusalem is not attacked in the poem; Clements believes that the advance of the Assyrian army would have persuaded king Hezekiah not to join in the Ashdod rebellion.</w:t>
      </w:r>
      <w:r w:rsidR="00BB3C29">
        <w:rPr>
          <w:rStyle w:val="Voetnootmarkering"/>
          <w:rFonts w:asciiTheme="majorBidi" w:eastAsiaTheme="minorHAnsi" w:hAnsiTheme="majorBidi" w:cstheme="majorBidi"/>
          <w:kern w:val="0"/>
          <w:lang w:val="en-US" w:eastAsia="en-US" w:bidi="he-IL"/>
        </w:rPr>
        <w:footnoteReference w:id="232"/>
      </w:r>
      <w:r w:rsidR="00752473">
        <w:rPr>
          <w:rFonts w:asciiTheme="majorBidi" w:hAnsiTheme="majorBidi" w:cstheme="majorBidi"/>
          <w:lang w:val="en-US"/>
        </w:rPr>
        <w:t xml:space="preserve"> There is, however, no historical evidence of such a march and there are no Biblical accounts either. </w:t>
      </w:r>
    </w:p>
    <w:p w:rsidR="0020181A" w:rsidRDefault="00F82EAE" w:rsidP="00697D82">
      <w:pPr>
        <w:ind w:firstLine="227"/>
        <w:jc w:val="both"/>
        <w:rPr>
          <w:rFonts w:asciiTheme="majorBidi" w:eastAsiaTheme="minorHAnsi" w:hAnsiTheme="majorBidi" w:cstheme="majorBidi"/>
          <w:kern w:val="0"/>
          <w:lang w:val="en-US" w:eastAsia="en-US" w:bidi="he-IL"/>
        </w:rPr>
      </w:pPr>
      <w:r>
        <w:rPr>
          <w:kern w:val="0"/>
          <w:lang w:val="en-US" w:eastAsia="en-US" w:bidi="he-IL"/>
        </w:rPr>
        <w:t>De Jong believes Sargon’s campaign of 720 is referred to</w:t>
      </w:r>
      <w:r w:rsidR="00F2681D">
        <w:rPr>
          <w:kern w:val="0"/>
          <w:lang w:val="en-US" w:eastAsia="en-US" w:bidi="he-IL"/>
        </w:rPr>
        <w:t xml:space="preserve">, and Beuken </w:t>
      </w:r>
      <w:r w:rsidR="00697D82">
        <w:rPr>
          <w:kern w:val="0"/>
          <w:lang w:val="en-US" w:eastAsia="en-US" w:bidi="he-IL"/>
        </w:rPr>
        <w:t xml:space="preserve">and Younger </w:t>
      </w:r>
      <w:r w:rsidR="005357D0">
        <w:rPr>
          <w:kern w:val="0"/>
          <w:lang w:val="en-US" w:eastAsia="en-US" w:bidi="he-IL"/>
        </w:rPr>
        <w:t>share this opinion</w:t>
      </w:r>
      <w:r>
        <w:rPr>
          <w:kern w:val="0"/>
          <w:lang w:val="en-US" w:eastAsia="en-US" w:bidi="he-IL"/>
        </w:rPr>
        <w:t>.</w:t>
      </w:r>
      <w:r w:rsidR="00F2681D">
        <w:rPr>
          <w:kern w:val="0"/>
          <w:lang w:val="en-US" w:eastAsia="en-US" w:bidi="he-IL"/>
        </w:rPr>
        <w:t xml:space="preserve"> The idea is that when Sargon II campaigned against a coalition of city states in Palestine he most likely conquered Jerusalem as well.</w:t>
      </w:r>
      <w:r>
        <w:rPr>
          <w:rStyle w:val="Voetnootmarkering"/>
          <w:kern w:val="0"/>
          <w:lang w:val="en-US" w:eastAsia="en-US" w:bidi="he-IL"/>
        </w:rPr>
        <w:footnoteReference w:id="233"/>
      </w:r>
      <w:r>
        <w:rPr>
          <w:kern w:val="0"/>
          <w:lang w:val="en-US" w:eastAsia="en-US" w:bidi="he-IL"/>
        </w:rPr>
        <w:t xml:space="preserve"> </w:t>
      </w:r>
    </w:p>
    <w:p w:rsidR="006F4D5B" w:rsidRDefault="00F2681D" w:rsidP="006F4D5B">
      <w:pPr>
        <w:ind w:firstLine="227"/>
        <w:jc w:val="both"/>
        <w:rPr>
          <w:rFonts w:cs="Times New Roman"/>
          <w:lang w:val="en-US" w:bidi="he-IL"/>
        </w:rPr>
      </w:pPr>
      <w:r>
        <w:rPr>
          <w:kern w:val="0"/>
          <w:lang w:val="en-US" w:eastAsia="en-US" w:bidi="he-IL"/>
        </w:rPr>
        <w:t>This would tie in with Sargon’s own claim</w:t>
      </w:r>
      <w:r w:rsidR="006F4D5B">
        <w:rPr>
          <w:kern w:val="0"/>
          <w:lang w:val="en-US" w:eastAsia="en-US" w:bidi="he-IL"/>
        </w:rPr>
        <w:t xml:space="preserve"> in the Nimrud in</w:t>
      </w:r>
      <w:r w:rsidR="006F4D5B">
        <w:rPr>
          <w:rFonts w:cs="Times New Roman"/>
          <w:lang w:val="en-US" w:bidi="he-IL"/>
        </w:rPr>
        <w:t xml:space="preserve">scription where </w:t>
      </w:r>
      <w:r w:rsidR="006F4D5B" w:rsidRPr="00351A69">
        <w:rPr>
          <w:rFonts w:cs="Times New Roman"/>
          <w:lang w:val="en-US" w:bidi="he-IL"/>
        </w:rPr>
        <w:t>Sargon decribes himself as</w:t>
      </w:r>
    </w:p>
    <w:p w:rsidR="006F4D5B" w:rsidRDefault="006F4D5B" w:rsidP="006F4D5B">
      <w:pPr>
        <w:ind w:firstLine="227"/>
        <w:jc w:val="both"/>
        <w:rPr>
          <w:rFonts w:cs="Times New Roman"/>
          <w:lang w:val="en-US" w:bidi="he-IL"/>
        </w:rPr>
      </w:pPr>
    </w:p>
    <w:p w:rsidR="006F4D5B" w:rsidRDefault="006F4D5B" w:rsidP="006F4D5B">
      <w:pPr>
        <w:ind w:firstLine="227"/>
        <w:jc w:val="both"/>
        <w:rPr>
          <w:rFonts w:asciiTheme="majorBidi" w:hAnsiTheme="majorBidi" w:cstheme="majorBidi"/>
          <w:i/>
          <w:iCs/>
          <w:lang w:val="en-US"/>
        </w:rPr>
      </w:pPr>
      <w:r w:rsidRPr="00790996">
        <w:rPr>
          <w:rFonts w:cs="Times New Roman"/>
          <w:i/>
          <w:iCs/>
          <w:lang w:val="en-US" w:bidi="he-IL"/>
        </w:rPr>
        <w:t>Mu</w:t>
      </w:r>
      <w:r w:rsidRPr="00790996">
        <w:rPr>
          <w:rFonts w:asciiTheme="majorBidi" w:hAnsiTheme="majorBidi" w:cstheme="majorBidi"/>
          <w:i/>
          <w:iCs/>
          <w:lang w:val="en-US"/>
        </w:rPr>
        <w:t>šakniš māt Yaudu ša ašaršu rūqu</w:t>
      </w:r>
    </w:p>
    <w:p w:rsidR="006F4D5B" w:rsidRPr="00122BBA" w:rsidRDefault="006F4D5B" w:rsidP="006F4D5B">
      <w:pPr>
        <w:ind w:firstLine="227"/>
        <w:jc w:val="both"/>
        <w:rPr>
          <w:rFonts w:asciiTheme="majorBidi" w:hAnsiTheme="majorBidi" w:cstheme="majorBidi"/>
          <w:lang w:val="en-US"/>
        </w:rPr>
      </w:pPr>
      <w:r>
        <w:rPr>
          <w:rFonts w:asciiTheme="majorBidi" w:hAnsiTheme="majorBidi" w:cstheme="majorBidi"/>
          <w:i/>
          <w:iCs/>
          <w:lang w:val="en-US"/>
        </w:rPr>
        <w:t>(the subduer of (the land of) Judah, which lies far away)</w:t>
      </w:r>
      <w:r w:rsidRPr="00122BBA">
        <w:rPr>
          <w:rFonts w:asciiTheme="majorBidi" w:hAnsiTheme="majorBidi" w:cstheme="majorBidi"/>
          <w:lang w:val="en-US"/>
        </w:rPr>
        <w:t>.</w:t>
      </w:r>
      <w:r w:rsidRPr="00122BBA">
        <w:rPr>
          <w:rStyle w:val="Voetnootmarkering"/>
          <w:rFonts w:asciiTheme="majorBidi" w:hAnsiTheme="majorBidi" w:cstheme="majorBidi"/>
          <w:lang w:val="en-US"/>
        </w:rPr>
        <w:footnoteReference w:id="234"/>
      </w:r>
    </w:p>
    <w:p w:rsidR="00EE03BD" w:rsidRDefault="00EE03BD" w:rsidP="006F4D5B">
      <w:pPr>
        <w:ind w:firstLine="227"/>
        <w:jc w:val="both"/>
        <w:rPr>
          <w:rFonts w:asciiTheme="majorBidi" w:hAnsiTheme="majorBidi" w:cstheme="majorBidi"/>
          <w:i/>
          <w:iCs/>
          <w:lang w:val="en-US"/>
        </w:rPr>
      </w:pPr>
    </w:p>
    <w:p w:rsidR="00F2681D" w:rsidRDefault="006F4D5B" w:rsidP="001303C8">
      <w:pPr>
        <w:ind w:firstLine="227"/>
        <w:jc w:val="both"/>
        <w:rPr>
          <w:kern w:val="0"/>
          <w:lang w:val="en-US" w:eastAsia="en-US" w:bidi="he-IL"/>
        </w:rPr>
      </w:pPr>
      <w:r>
        <w:rPr>
          <w:rFonts w:asciiTheme="majorBidi" w:hAnsiTheme="majorBidi" w:cstheme="majorBidi"/>
          <w:lang w:val="en-US"/>
        </w:rPr>
        <w:t>It is, however, not known from which time this inscription dates, and h</w:t>
      </w:r>
      <w:r w:rsidRPr="00351A69">
        <w:rPr>
          <w:rFonts w:asciiTheme="majorBidi" w:hAnsiTheme="majorBidi" w:cstheme="majorBidi"/>
          <w:lang w:val="en-US"/>
        </w:rPr>
        <w:t>ow he submitted Judah is not mentioned.</w:t>
      </w:r>
      <w:r>
        <w:rPr>
          <w:rStyle w:val="Voetnootmarkering"/>
          <w:rFonts w:asciiTheme="majorBidi" w:hAnsiTheme="majorBidi" w:cstheme="majorBidi"/>
          <w:lang w:val="en-US"/>
        </w:rPr>
        <w:footnoteReference w:id="235"/>
      </w:r>
    </w:p>
    <w:p w:rsidR="00FB509D" w:rsidRDefault="00085E06" w:rsidP="00085E06">
      <w:pPr>
        <w:ind w:firstLine="227"/>
        <w:jc w:val="both"/>
        <w:rPr>
          <w:kern w:val="0"/>
          <w:lang w:val="en-US" w:eastAsia="en-US" w:bidi="he-IL"/>
        </w:rPr>
      </w:pPr>
      <w:r>
        <w:rPr>
          <w:kern w:val="0"/>
          <w:lang w:val="en-US" w:eastAsia="en-US" w:bidi="he-IL"/>
        </w:rPr>
        <w:t>Furthermore, t</w:t>
      </w:r>
      <w:r w:rsidR="00955AC0">
        <w:rPr>
          <w:kern w:val="0"/>
          <w:lang w:val="en-US" w:eastAsia="en-US" w:bidi="he-IL"/>
        </w:rPr>
        <w:t xml:space="preserve">here is no proof that the Assyrians threatened Jerusalem at this time. </w:t>
      </w:r>
      <w:r w:rsidR="001232DA">
        <w:rPr>
          <w:kern w:val="0"/>
          <w:lang w:val="en-US" w:eastAsia="en-US" w:bidi="he-IL"/>
        </w:rPr>
        <w:t>The cities that are mentioned were put under siege or destroyed at different occasions by the Assyrians.</w:t>
      </w:r>
      <w:r w:rsidR="001232DA">
        <w:rPr>
          <w:rStyle w:val="Voetnootmarkering"/>
          <w:kern w:val="0"/>
          <w:lang w:val="en-US" w:eastAsia="en-US" w:bidi="he-IL"/>
        </w:rPr>
        <w:footnoteReference w:id="236"/>
      </w:r>
    </w:p>
    <w:p w:rsidR="001303C8" w:rsidRDefault="001303C8" w:rsidP="001303C8">
      <w:pPr>
        <w:ind w:firstLine="227"/>
        <w:jc w:val="both"/>
        <w:rPr>
          <w:kern w:val="0"/>
          <w:lang w:val="en-US" w:eastAsia="en-US" w:bidi="he-IL"/>
        </w:rPr>
      </w:pPr>
      <w:r>
        <w:rPr>
          <w:lang w:val="en-US"/>
        </w:rPr>
        <w:t>Korpel believes the attacker is Assyrian, and that Tiglath-pileser III, Shalmaneser V or Sargon II could be intended since they all besieged Samaria and would thus have come from the north. Korpel sees Shalmaneser V as most likely, since he was deposed by Sargon II and then probably had to break off the siege.</w:t>
      </w:r>
      <w:r>
        <w:rPr>
          <w:rStyle w:val="Voetnootmarkering"/>
          <w:lang w:val="en-US"/>
        </w:rPr>
        <w:footnoteReference w:id="237"/>
      </w:r>
      <w:r>
        <w:rPr>
          <w:lang w:val="en-US"/>
        </w:rPr>
        <w:t xml:space="preserve"> Shalmaneser died a natural death, however, and was not deposed by Sargon II according to Saggs and Younger,</w:t>
      </w:r>
      <w:r>
        <w:rPr>
          <w:rStyle w:val="Voetnootmarkering"/>
          <w:lang w:val="en-US"/>
        </w:rPr>
        <w:footnoteReference w:id="238"/>
      </w:r>
      <w:r>
        <w:rPr>
          <w:lang w:val="en-US"/>
        </w:rPr>
        <w:t xml:space="preserve"> and furthermore such a campaign by Shalmaneser against Judah is not known from any source.</w:t>
      </w:r>
    </w:p>
    <w:p w:rsidR="003B73AF" w:rsidRDefault="003B73AF" w:rsidP="006B2646">
      <w:pPr>
        <w:ind w:firstLine="227"/>
        <w:jc w:val="both"/>
        <w:rPr>
          <w:kern w:val="0"/>
          <w:lang w:val="en-US" w:eastAsia="en-US" w:bidi="he-IL"/>
        </w:rPr>
      </w:pPr>
      <w:r>
        <w:rPr>
          <w:kern w:val="0"/>
          <w:lang w:val="en-US" w:eastAsia="en-US" w:bidi="he-IL"/>
        </w:rPr>
        <w:t>Wh</w:t>
      </w:r>
      <w:r w:rsidR="001F04F1">
        <w:rPr>
          <w:kern w:val="0"/>
          <w:lang w:val="en-US" w:eastAsia="en-US" w:bidi="he-IL"/>
        </w:rPr>
        <w:t xml:space="preserve">ich </w:t>
      </w:r>
      <w:r>
        <w:rPr>
          <w:kern w:val="0"/>
          <w:lang w:val="en-US" w:eastAsia="en-US" w:bidi="he-IL"/>
        </w:rPr>
        <w:t xml:space="preserve">are the cities that are mentioned? Aiath is </w:t>
      </w:r>
      <w:r w:rsidR="007D516F">
        <w:rPr>
          <w:kern w:val="0"/>
          <w:lang w:val="en-US" w:eastAsia="en-US" w:bidi="he-IL"/>
        </w:rPr>
        <w:t xml:space="preserve">identified with Ai, </w:t>
      </w:r>
      <w:r>
        <w:rPr>
          <w:kern w:val="0"/>
          <w:lang w:val="en-US" w:eastAsia="en-US" w:bidi="he-IL"/>
        </w:rPr>
        <w:t xml:space="preserve">near Bethel, to the </w:t>
      </w:r>
      <w:r w:rsidR="007D516F">
        <w:rPr>
          <w:kern w:val="0"/>
          <w:lang w:val="en-US" w:eastAsia="en-US" w:bidi="he-IL"/>
        </w:rPr>
        <w:t>s</w:t>
      </w:r>
      <w:r>
        <w:rPr>
          <w:kern w:val="0"/>
          <w:lang w:val="en-US" w:eastAsia="en-US" w:bidi="he-IL"/>
        </w:rPr>
        <w:t xml:space="preserve">outh </w:t>
      </w:r>
      <w:r w:rsidR="007D516F">
        <w:rPr>
          <w:kern w:val="0"/>
          <w:lang w:val="en-US" w:eastAsia="en-US" w:bidi="he-IL"/>
        </w:rPr>
        <w:t>e</w:t>
      </w:r>
      <w:r>
        <w:rPr>
          <w:kern w:val="0"/>
          <w:lang w:val="en-US" w:eastAsia="en-US" w:bidi="he-IL"/>
        </w:rPr>
        <w:t xml:space="preserve">ast. </w:t>
      </w:r>
      <w:r w:rsidR="007D516F">
        <w:rPr>
          <w:kern w:val="0"/>
          <w:lang w:val="en-US" w:eastAsia="en-US" w:bidi="he-IL"/>
        </w:rPr>
        <w:t xml:space="preserve">Migron was near Gibeah. </w:t>
      </w:r>
      <w:r>
        <w:rPr>
          <w:kern w:val="0"/>
          <w:lang w:val="en-US" w:eastAsia="en-US" w:bidi="he-IL"/>
        </w:rPr>
        <w:t xml:space="preserve">Michmash </w:t>
      </w:r>
      <w:r w:rsidR="007D516F">
        <w:rPr>
          <w:kern w:val="0"/>
          <w:lang w:val="en-US" w:eastAsia="en-US" w:bidi="he-IL"/>
        </w:rPr>
        <w:t xml:space="preserve">(now Muhmas) </w:t>
      </w:r>
      <w:r>
        <w:rPr>
          <w:kern w:val="0"/>
          <w:lang w:val="en-US" w:eastAsia="en-US" w:bidi="he-IL"/>
        </w:rPr>
        <w:t xml:space="preserve">is </w:t>
      </w:r>
      <w:r w:rsidR="006B2646">
        <w:rPr>
          <w:kern w:val="0"/>
          <w:lang w:val="en-US" w:eastAsia="en-US" w:bidi="he-IL"/>
        </w:rPr>
        <w:t>n</w:t>
      </w:r>
      <w:r>
        <w:rPr>
          <w:kern w:val="0"/>
          <w:lang w:val="en-US" w:eastAsia="en-US" w:bidi="he-IL"/>
        </w:rPr>
        <w:t xml:space="preserve">orth of Geba and Jerusalem in Benjamin. Geba </w:t>
      </w:r>
      <w:r w:rsidR="007D516F">
        <w:rPr>
          <w:kern w:val="0"/>
          <w:lang w:val="en-US" w:eastAsia="en-US" w:bidi="he-IL"/>
        </w:rPr>
        <w:t xml:space="preserve">(now Jeba) </w:t>
      </w:r>
      <w:r>
        <w:rPr>
          <w:kern w:val="0"/>
          <w:lang w:val="en-US" w:eastAsia="en-US" w:bidi="he-IL"/>
        </w:rPr>
        <w:t xml:space="preserve">is the northernmost city of Judah. Ramah could be several places; most likely the home of Samuël in Ephraïm, since Saul is also mentioned. Gallim is </w:t>
      </w:r>
      <w:r w:rsidR="004C558F">
        <w:rPr>
          <w:kern w:val="0"/>
          <w:lang w:val="en-US" w:eastAsia="en-US" w:bidi="he-IL"/>
        </w:rPr>
        <w:t>n</w:t>
      </w:r>
      <w:r>
        <w:rPr>
          <w:kern w:val="0"/>
          <w:lang w:val="en-US" w:eastAsia="en-US" w:bidi="he-IL"/>
        </w:rPr>
        <w:t xml:space="preserve">orth of Jerusalem and Anatoth three miles </w:t>
      </w:r>
      <w:r w:rsidR="006B2646">
        <w:rPr>
          <w:kern w:val="0"/>
          <w:lang w:val="en-US" w:eastAsia="en-US" w:bidi="he-IL"/>
        </w:rPr>
        <w:t>n</w:t>
      </w:r>
      <w:r>
        <w:rPr>
          <w:kern w:val="0"/>
          <w:lang w:val="en-US" w:eastAsia="en-US" w:bidi="he-IL"/>
        </w:rPr>
        <w:t xml:space="preserve">orth </w:t>
      </w:r>
      <w:r w:rsidR="006B2646">
        <w:rPr>
          <w:kern w:val="0"/>
          <w:lang w:val="en-US" w:eastAsia="en-US" w:bidi="he-IL"/>
        </w:rPr>
        <w:t>e</w:t>
      </w:r>
      <w:r>
        <w:rPr>
          <w:kern w:val="0"/>
          <w:lang w:val="en-US" w:eastAsia="en-US" w:bidi="he-IL"/>
        </w:rPr>
        <w:t xml:space="preserve">ast of Jerusalem. Madmenah is in Benjamin, </w:t>
      </w:r>
      <w:r w:rsidR="004C558F">
        <w:rPr>
          <w:kern w:val="0"/>
          <w:lang w:val="en-US" w:eastAsia="en-US" w:bidi="he-IL"/>
        </w:rPr>
        <w:t>n</w:t>
      </w:r>
      <w:r>
        <w:rPr>
          <w:kern w:val="0"/>
          <w:lang w:val="en-US" w:eastAsia="en-US" w:bidi="he-IL"/>
        </w:rPr>
        <w:t xml:space="preserve">orth of Jerusalem. The sites of Laishah and Gebim are unknown. Nob is probably just </w:t>
      </w:r>
      <w:r w:rsidR="004C558F">
        <w:rPr>
          <w:kern w:val="0"/>
          <w:lang w:val="en-US" w:eastAsia="en-US" w:bidi="he-IL"/>
        </w:rPr>
        <w:t>n</w:t>
      </w:r>
      <w:r>
        <w:rPr>
          <w:kern w:val="0"/>
          <w:lang w:val="en-US" w:eastAsia="en-US" w:bidi="he-IL"/>
        </w:rPr>
        <w:t>orth of Jerusalem.</w:t>
      </w:r>
      <w:r>
        <w:rPr>
          <w:rStyle w:val="Voetnootmarkering"/>
          <w:kern w:val="0"/>
          <w:lang w:val="en-US" w:eastAsia="en-US" w:bidi="he-IL"/>
        </w:rPr>
        <w:footnoteReference w:id="239"/>
      </w:r>
    </w:p>
    <w:p w:rsidR="00765018" w:rsidRDefault="00765018" w:rsidP="003B73AF">
      <w:pPr>
        <w:ind w:firstLine="227"/>
        <w:jc w:val="both"/>
        <w:rPr>
          <w:kern w:val="0"/>
          <w:lang w:val="en-US" w:eastAsia="en-US" w:bidi="he-IL"/>
        </w:rPr>
      </w:pPr>
      <w:r>
        <w:rPr>
          <w:kern w:val="0"/>
          <w:lang w:val="en-US" w:eastAsia="en-US" w:bidi="he-IL"/>
        </w:rPr>
        <w:t>The route is strange. It is not the normal, accessible route to Jerusalem. Childs believes that there is no explanation for this route.</w:t>
      </w:r>
      <w:r>
        <w:rPr>
          <w:rStyle w:val="Voetnootmarkering"/>
          <w:kern w:val="0"/>
          <w:lang w:val="en-US" w:eastAsia="en-US" w:bidi="he-IL"/>
        </w:rPr>
        <w:footnoteReference w:id="240"/>
      </w:r>
      <w:r w:rsidR="00FB2D00">
        <w:rPr>
          <w:kern w:val="0"/>
          <w:lang w:val="en-US" w:eastAsia="en-US" w:bidi="he-IL"/>
        </w:rPr>
        <w:t xml:space="preserve"> Goldingay even suggests it is an imaginary picture of the closer advance of the Assyrians.</w:t>
      </w:r>
      <w:r w:rsidR="00FB2D00">
        <w:rPr>
          <w:rStyle w:val="Voetnootmarkering"/>
          <w:kern w:val="0"/>
          <w:lang w:val="en-US" w:eastAsia="en-US" w:bidi="he-IL"/>
        </w:rPr>
        <w:footnoteReference w:id="241"/>
      </w:r>
    </w:p>
    <w:p w:rsidR="004C70FE" w:rsidRPr="00FB509D" w:rsidRDefault="00765018" w:rsidP="00765018">
      <w:pPr>
        <w:ind w:firstLine="227"/>
        <w:jc w:val="both"/>
        <w:rPr>
          <w:kern w:val="0"/>
          <w:lang w:val="en-US" w:eastAsia="en-US" w:bidi="he-IL"/>
        </w:rPr>
      </w:pPr>
      <w:r>
        <w:rPr>
          <w:kern w:val="0"/>
          <w:lang w:val="en-US" w:eastAsia="en-US" w:bidi="he-IL"/>
        </w:rPr>
        <w:t xml:space="preserve">Roberts, however, explains that this </w:t>
      </w:r>
      <w:r w:rsidR="004C70FE">
        <w:rPr>
          <w:kern w:val="0"/>
          <w:lang w:val="en-US" w:eastAsia="en-US" w:bidi="he-IL"/>
        </w:rPr>
        <w:t>route suggests that the army made a wide swing to the east in the vicinity of Bethel and rejoined it south of Ramah. This could have been to avoid the Judean border fortress at Mizpeh.</w:t>
      </w:r>
      <w:r w:rsidR="004C70FE">
        <w:rPr>
          <w:rStyle w:val="Voetnootmarkering"/>
          <w:kern w:val="0"/>
          <w:lang w:val="en-US" w:eastAsia="en-US" w:bidi="he-IL"/>
        </w:rPr>
        <w:footnoteReference w:id="242"/>
      </w:r>
    </w:p>
    <w:p w:rsidR="004B016B" w:rsidRDefault="00B848D9" w:rsidP="001303C8">
      <w:pPr>
        <w:ind w:firstLine="227"/>
        <w:jc w:val="both"/>
        <w:rPr>
          <w:kern w:val="0"/>
          <w:lang w:val="en-US" w:eastAsia="en-US" w:bidi="he-IL"/>
        </w:rPr>
      </w:pPr>
      <w:r>
        <w:rPr>
          <w:kern w:val="0"/>
          <w:lang w:val="en-US" w:eastAsia="en-US" w:bidi="he-IL"/>
        </w:rPr>
        <w:t xml:space="preserve">The Assyrians are not mentioned in the march. Because </w:t>
      </w:r>
      <w:r w:rsidR="001A0C41">
        <w:rPr>
          <w:kern w:val="0"/>
          <w:lang w:val="en-US" w:eastAsia="en-US" w:bidi="he-IL"/>
        </w:rPr>
        <w:t xml:space="preserve">Isaiah 10 as we read it now </w:t>
      </w:r>
      <w:r>
        <w:rPr>
          <w:kern w:val="0"/>
          <w:lang w:val="en-US" w:eastAsia="en-US" w:bidi="he-IL"/>
        </w:rPr>
        <w:t>is about Assyria</w:t>
      </w:r>
      <w:r w:rsidR="00864C0F">
        <w:rPr>
          <w:kern w:val="0"/>
          <w:lang w:val="en-US" w:eastAsia="en-US" w:bidi="he-IL"/>
        </w:rPr>
        <w:t xml:space="preserve"> and its threat</w:t>
      </w:r>
      <w:r>
        <w:rPr>
          <w:kern w:val="0"/>
          <w:lang w:val="en-US" w:eastAsia="en-US" w:bidi="he-IL"/>
        </w:rPr>
        <w:t xml:space="preserve">, and </w:t>
      </w:r>
      <w:r w:rsidR="00E02B62">
        <w:rPr>
          <w:kern w:val="0"/>
          <w:lang w:val="en-US" w:eastAsia="en-US" w:bidi="he-IL"/>
        </w:rPr>
        <w:t xml:space="preserve">then </w:t>
      </w:r>
      <w:r w:rsidR="00864C0F">
        <w:rPr>
          <w:kern w:val="0"/>
          <w:lang w:val="en-US" w:eastAsia="en-US" w:bidi="he-IL"/>
        </w:rPr>
        <w:t>t</w:t>
      </w:r>
      <w:r>
        <w:rPr>
          <w:kern w:val="0"/>
          <w:lang w:val="en-US" w:eastAsia="en-US" w:bidi="he-IL"/>
        </w:rPr>
        <w:t xml:space="preserve">here is a march, it seems logical to infer that the Assyrians are implied. But the text can have been moved here by a redactor, for instance from the seventh century, and may </w:t>
      </w:r>
      <w:r w:rsidR="0076665B">
        <w:rPr>
          <w:kern w:val="0"/>
          <w:lang w:val="en-US" w:eastAsia="en-US" w:bidi="he-IL"/>
        </w:rPr>
        <w:t xml:space="preserve">have originally </w:t>
      </w:r>
      <w:r>
        <w:rPr>
          <w:kern w:val="0"/>
          <w:lang w:val="en-US" w:eastAsia="en-US" w:bidi="he-IL"/>
        </w:rPr>
        <w:t>refer</w:t>
      </w:r>
      <w:r w:rsidR="0076665B">
        <w:rPr>
          <w:kern w:val="0"/>
          <w:lang w:val="en-US" w:eastAsia="en-US" w:bidi="he-IL"/>
        </w:rPr>
        <w:t>ed</w:t>
      </w:r>
      <w:r>
        <w:rPr>
          <w:kern w:val="0"/>
          <w:lang w:val="en-US" w:eastAsia="en-US" w:bidi="he-IL"/>
        </w:rPr>
        <w:t xml:space="preserve"> to a completely different enemy altogether. </w:t>
      </w:r>
    </w:p>
    <w:p w:rsidR="003465C8" w:rsidRDefault="006816D4" w:rsidP="009948FC">
      <w:pPr>
        <w:ind w:firstLine="227"/>
        <w:jc w:val="both"/>
        <w:rPr>
          <w:kern w:val="0"/>
          <w:lang w:val="en-US" w:eastAsia="en-US" w:bidi="he-IL"/>
        </w:rPr>
      </w:pPr>
      <w:r>
        <w:rPr>
          <w:kern w:val="0"/>
          <w:lang w:val="en-US" w:eastAsia="en-US" w:bidi="he-IL"/>
        </w:rPr>
        <w:t>Roberts points to the fact that there is only one march against Jerusalem during Isaiah’s lifetime that come</w:t>
      </w:r>
      <w:r w:rsidR="00B02EFE">
        <w:rPr>
          <w:kern w:val="0"/>
          <w:lang w:val="en-US" w:eastAsia="en-US" w:bidi="he-IL"/>
        </w:rPr>
        <w:t>s</w:t>
      </w:r>
      <w:r>
        <w:rPr>
          <w:kern w:val="0"/>
          <w:lang w:val="en-US" w:eastAsia="en-US" w:bidi="he-IL"/>
        </w:rPr>
        <w:t xml:space="preserve"> from the </w:t>
      </w:r>
      <w:r w:rsidR="009948FC">
        <w:rPr>
          <w:kern w:val="0"/>
          <w:lang w:val="en-US" w:eastAsia="en-US" w:bidi="he-IL"/>
        </w:rPr>
        <w:t>n</w:t>
      </w:r>
      <w:r>
        <w:rPr>
          <w:kern w:val="0"/>
          <w:lang w:val="en-US" w:eastAsia="en-US" w:bidi="he-IL"/>
        </w:rPr>
        <w:t>orth, and that would be Syria and Israel’s attack on Jerusalem during the Syro-Ephraimite War. The natural road would have been from Shechem to Jerusalem, following the spine of the central ridge and with deviations that belong to the strategies of the Syrian-Israelite objectives.</w:t>
      </w:r>
      <w:r>
        <w:rPr>
          <w:rStyle w:val="Voetnootmarkering"/>
          <w:kern w:val="0"/>
          <w:lang w:val="en-US" w:eastAsia="en-US" w:bidi="he-IL"/>
        </w:rPr>
        <w:footnoteReference w:id="243"/>
      </w:r>
      <w:r>
        <w:rPr>
          <w:kern w:val="0"/>
          <w:lang w:val="en-US" w:eastAsia="en-US" w:bidi="he-IL"/>
        </w:rPr>
        <w:t xml:space="preserve"> </w:t>
      </w:r>
    </w:p>
    <w:p w:rsidR="00F662D0" w:rsidRDefault="00F662D0" w:rsidP="003D1446">
      <w:pPr>
        <w:ind w:firstLine="227"/>
        <w:jc w:val="both"/>
        <w:rPr>
          <w:kern w:val="0"/>
          <w:lang w:val="en-US" w:eastAsia="en-US" w:bidi="he-IL"/>
        </w:rPr>
      </w:pPr>
      <w:r>
        <w:rPr>
          <w:kern w:val="0"/>
          <w:lang w:val="en-US" w:eastAsia="en-US" w:bidi="he-IL"/>
        </w:rPr>
        <w:t>The lodging place is Geba, which is only six miles from Jerusalem: to pitch camp here as the attacking force indicates that the tactical situation is completely mastered and that there is confidence that the defenders in Jerusalem will be demoralized and without power.</w:t>
      </w:r>
      <w:r w:rsidR="00D12BCF">
        <w:rPr>
          <w:kern w:val="0"/>
          <w:lang w:val="en-US" w:eastAsia="en-US" w:bidi="he-IL"/>
        </w:rPr>
        <w:t xml:space="preserve"> </w:t>
      </w:r>
      <w:r w:rsidR="003D1446">
        <w:rPr>
          <w:kern w:val="0"/>
          <w:lang w:val="en-US" w:eastAsia="en-US" w:bidi="he-IL"/>
        </w:rPr>
        <w:t xml:space="preserve">Pitching camp in a prominent place </w:t>
      </w:r>
      <w:r w:rsidR="00D12BCF">
        <w:rPr>
          <w:kern w:val="0"/>
          <w:lang w:val="en-US" w:eastAsia="en-US" w:bidi="he-IL"/>
        </w:rPr>
        <w:t>was always done before a siege</w:t>
      </w:r>
      <w:r w:rsidR="000C2C46">
        <w:rPr>
          <w:kern w:val="0"/>
          <w:lang w:val="en-US" w:eastAsia="en-US" w:bidi="he-IL"/>
        </w:rPr>
        <w:t>, so a siege of Jerusalem is intended.</w:t>
      </w:r>
      <w:r>
        <w:rPr>
          <w:rStyle w:val="Voetnootmarkering"/>
          <w:kern w:val="0"/>
          <w:lang w:val="en-US" w:eastAsia="en-US" w:bidi="he-IL"/>
        </w:rPr>
        <w:footnoteReference w:id="244"/>
      </w:r>
    </w:p>
    <w:p w:rsidR="009C7CC4" w:rsidRDefault="009E6539" w:rsidP="00CB0A44">
      <w:pPr>
        <w:ind w:firstLine="227"/>
        <w:jc w:val="both"/>
        <w:rPr>
          <w:kern w:val="0"/>
          <w:lang w:val="en-US" w:eastAsia="en-US" w:bidi="he-IL"/>
        </w:rPr>
      </w:pPr>
      <w:r>
        <w:rPr>
          <w:kern w:val="0"/>
          <w:lang w:val="en-US" w:eastAsia="en-US" w:bidi="he-IL"/>
        </w:rPr>
        <w:t>It would have been a surprise attack, isolating Jerusalem, breach</w:t>
      </w:r>
      <w:r w:rsidR="00D44DAD">
        <w:rPr>
          <w:kern w:val="0"/>
          <w:lang w:val="en-US" w:eastAsia="en-US" w:bidi="he-IL"/>
        </w:rPr>
        <w:t>ing</w:t>
      </w:r>
      <w:r>
        <w:rPr>
          <w:kern w:val="0"/>
          <w:lang w:val="en-US" w:eastAsia="en-US" w:bidi="he-IL"/>
        </w:rPr>
        <w:t xml:space="preserve"> its defenses quickly, in order to capture Ahaz and replace him with a different king.</w:t>
      </w:r>
      <w:r w:rsidR="009C7CC4">
        <w:rPr>
          <w:kern w:val="0"/>
          <w:lang w:val="en-US" w:eastAsia="en-US" w:bidi="he-IL"/>
        </w:rPr>
        <w:t xml:space="preserve"> The clauses give the impression of reports from messengers, one after the other.</w:t>
      </w:r>
      <w:r w:rsidR="00CB0A44">
        <w:rPr>
          <w:rStyle w:val="Voetnootmarkering"/>
          <w:kern w:val="0"/>
          <w:lang w:val="en-US" w:eastAsia="en-US" w:bidi="he-IL"/>
        </w:rPr>
        <w:footnoteReference w:id="245"/>
      </w:r>
    </w:p>
    <w:p w:rsidR="00BA244C" w:rsidRDefault="00BA244C" w:rsidP="00612A23">
      <w:pPr>
        <w:ind w:firstLine="227"/>
        <w:jc w:val="both"/>
        <w:rPr>
          <w:kern w:val="0"/>
          <w:lang w:val="en-US" w:eastAsia="en-US" w:bidi="he-IL"/>
        </w:rPr>
      </w:pPr>
      <w:r>
        <w:rPr>
          <w:kern w:val="0"/>
          <w:lang w:val="en-US" w:eastAsia="en-US" w:bidi="he-IL"/>
        </w:rPr>
        <w:t xml:space="preserve">This seems </w:t>
      </w:r>
      <w:r w:rsidR="00612A23">
        <w:rPr>
          <w:kern w:val="0"/>
          <w:lang w:val="en-US" w:eastAsia="en-US" w:bidi="he-IL"/>
        </w:rPr>
        <w:t xml:space="preserve">convincing, since </w:t>
      </w:r>
      <w:r>
        <w:rPr>
          <w:kern w:val="0"/>
          <w:lang w:val="en-US" w:eastAsia="en-US" w:bidi="he-IL"/>
        </w:rPr>
        <w:t xml:space="preserve">we have already encountered other parts in Isaiah 10 that seem to be from the time of the Syro-Ephraimite crisis. I therefore </w:t>
      </w:r>
      <w:r w:rsidR="009B4FC2">
        <w:rPr>
          <w:kern w:val="0"/>
          <w:lang w:val="en-US" w:eastAsia="en-US" w:bidi="he-IL"/>
        </w:rPr>
        <w:t xml:space="preserve">propose to </w:t>
      </w:r>
      <w:r>
        <w:rPr>
          <w:kern w:val="0"/>
          <w:lang w:val="en-US" w:eastAsia="en-US" w:bidi="he-IL"/>
        </w:rPr>
        <w:t>date this passage to around 734.</w:t>
      </w:r>
    </w:p>
    <w:p w:rsidR="00A11330" w:rsidRDefault="00A11330" w:rsidP="00F62DD5">
      <w:pPr>
        <w:ind w:firstLine="227"/>
        <w:jc w:val="both"/>
        <w:rPr>
          <w:kern w:val="0"/>
          <w:lang w:val="en-US" w:eastAsia="en-US" w:bidi="he-IL"/>
        </w:rPr>
      </w:pPr>
    </w:p>
    <w:p w:rsidR="00A11330" w:rsidRDefault="00A11330" w:rsidP="00F62DD5">
      <w:pPr>
        <w:ind w:firstLine="227"/>
        <w:jc w:val="both"/>
        <w:rPr>
          <w:kern w:val="0"/>
          <w:lang w:val="en-US" w:eastAsia="en-US" w:bidi="he-IL"/>
        </w:rPr>
      </w:pPr>
    </w:p>
    <w:p w:rsidR="00CB7937" w:rsidRDefault="00CB7937" w:rsidP="00F62DD5">
      <w:pPr>
        <w:ind w:firstLine="227"/>
        <w:jc w:val="both"/>
        <w:rPr>
          <w:kern w:val="0"/>
          <w:lang w:val="en-US" w:eastAsia="en-US" w:bidi="he-IL"/>
        </w:rPr>
      </w:pPr>
    </w:p>
    <w:p w:rsidR="00527F71" w:rsidRDefault="00527F71" w:rsidP="00F62DD5">
      <w:pPr>
        <w:ind w:firstLine="227"/>
        <w:jc w:val="both"/>
        <w:rPr>
          <w:kern w:val="0"/>
          <w:lang w:val="en-US" w:eastAsia="en-US" w:bidi="he-IL"/>
        </w:rPr>
      </w:pPr>
    </w:p>
    <w:p w:rsidR="00910B59" w:rsidRPr="00FB509D" w:rsidRDefault="001127E4" w:rsidP="0077200A">
      <w:pPr>
        <w:rPr>
          <w:kern w:val="0"/>
          <w:lang w:val="en-US" w:eastAsia="en-US" w:bidi="he-IL"/>
        </w:rPr>
      </w:pPr>
      <w:r>
        <w:rPr>
          <w:kern w:val="0"/>
          <w:lang w:val="en-US" w:eastAsia="en-US" w:bidi="he-IL"/>
        </w:rPr>
        <w:t>3.</w:t>
      </w:r>
      <w:r w:rsidR="00910B59">
        <w:rPr>
          <w:kern w:val="0"/>
          <w:lang w:val="en-US" w:eastAsia="en-US" w:bidi="he-IL"/>
        </w:rPr>
        <w:t xml:space="preserve">12 </w:t>
      </w:r>
      <w:r w:rsidR="00910B59" w:rsidRPr="00910B59">
        <w:rPr>
          <w:kern w:val="0"/>
          <w:sz w:val="20"/>
          <w:szCs w:val="20"/>
          <w:lang w:val="en-US" w:eastAsia="en-US" w:bidi="he-IL"/>
        </w:rPr>
        <w:t xml:space="preserve">ISAIAH 10:33-34 </w:t>
      </w:r>
      <w:r w:rsidR="00784544" w:rsidRPr="008F4B02">
        <w:rPr>
          <w:kern w:val="0"/>
          <w:lang w:val="en-US" w:eastAsia="en-US" w:bidi="he-IL"/>
        </w:rPr>
        <w:t>–</w:t>
      </w:r>
      <w:r w:rsidR="00910B59" w:rsidRPr="00910B59">
        <w:rPr>
          <w:kern w:val="0"/>
          <w:sz w:val="20"/>
          <w:szCs w:val="20"/>
          <w:lang w:val="en-US" w:eastAsia="en-US" w:bidi="he-IL"/>
        </w:rPr>
        <w:t xml:space="preserve"> </w:t>
      </w:r>
      <w:r w:rsidR="003C44A2">
        <w:rPr>
          <w:kern w:val="0"/>
          <w:sz w:val="20"/>
          <w:szCs w:val="20"/>
          <w:lang w:val="en-US" w:eastAsia="en-US" w:bidi="he-IL"/>
        </w:rPr>
        <w:t>UNKNOWN</w:t>
      </w:r>
    </w:p>
    <w:p w:rsidR="006B4AF1" w:rsidRDefault="006B4AF1" w:rsidP="006B4AF1">
      <w:pPr>
        <w:rPr>
          <w:kern w:val="0"/>
          <w:lang w:val="en-US" w:eastAsia="en-US" w:bidi="he-IL"/>
        </w:rPr>
      </w:pPr>
    </w:p>
    <w:p w:rsidR="006B4AF1" w:rsidRDefault="006B4AF1" w:rsidP="006B4AF1">
      <w:pPr>
        <w:rPr>
          <w:kern w:val="0"/>
          <w:lang w:eastAsia="en-US" w:bidi="he-IL"/>
        </w:rPr>
      </w:pPr>
      <w:r>
        <w:rPr>
          <w:rFonts w:cs="Times New Roman" w:hint="cs"/>
          <w:kern w:val="0"/>
          <w:rtl/>
          <w:lang w:eastAsia="en-US" w:bidi="he-IL"/>
        </w:rPr>
        <w:t>הִנֵּ֤ה</w:t>
      </w:r>
      <w:r>
        <w:rPr>
          <w:rFonts w:ascii="Mangal" w:hAnsi="Mangal" w:cs="Times New Roman"/>
          <w:kern w:val="0"/>
          <w:rtl/>
          <w:lang w:eastAsia="en-US" w:bidi="he-IL"/>
        </w:rPr>
        <w:t xml:space="preserve"> </w:t>
      </w:r>
      <w:r>
        <w:rPr>
          <w:rFonts w:cs="Times New Roman" w:hint="cs"/>
          <w:kern w:val="0"/>
          <w:rtl/>
          <w:lang w:eastAsia="en-US" w:bidi="he-IL"/>
        </w:rPr>
        <w:t>הָאָדוֹן֙</w:t>
      </w:r>
      <w:r>
        <w:rPr>
          <w:rFonts w:ascii="Mangal" w:hAnsi="Mangal" w:cs="Times New Roman"/>
          <w:kern w:val="0"/>
          <w:rtl/>
          <w:lang w:eastAsia="en-US" w:bidi="he-IL"/>
        </w:rPr>
        <w:t xml:space="preserve"> </w:t>
      </w:r>
      <w:r>
        <w:rPr>
          <w:rFonts w:cs="Times New Roman" w:hint="cs"/>
          <w:kern w:val="0"/>
          <w:rtl/>
          <w:lang w:eastAsia="en-US" w:bidi="he-IL"/>
        </w:rPr>
        <w:t>יְהוָ֣ה</w:t>
      </w:r>
      <w:r>
        <w:rPr>
          <w:rFonts w:ascii="Mangal" w:hAnsi="Mangal" w:cs="Times New Roman"/>
          <w:kern w:val="0"/>
          <w:rtl/>
          <w:lang w:eastAsia="en-US" w:bidi="he-IL"/>
        </w:rPr>
        <w:t xml:space="preserve"> </w:t>
      </w:r>
      <w:r>
        <w:rPr>
          <w:rFonts w:cs="Times New Roman" w:hint="cs"/>
          <w:kern w:val="0"/>
          <w:rtl/>
          <w:lang w:eastAsia="en-US" w:bidi="he-IL"/>
        </w:rPr>
        <w:t>צְבָא֔וֹת</w:t>
      </w:r>
      <w:r>
        <w:rPr>
          <w:rFonts w:ascii="Mangal" w:hAnsi="Mangal" w:cs="Times New Roman"/>
          <w:kern w:val="0"/>
          <w:rtl/>
          <w:lang w:eastAsia="en-US" w:bidi="he-IL"/>
        </w:rPr>
        <w:t xml:space="preserve"> </w:t>
      </w:r>
      <w:r>
        <w:rPr>
          <w:rFonts w:ascii="Mangal" w:hAnsi="Mangal"/>
          <w:kern w:val="0"/>
          <w:lang w:eastAsia="en-US" w:bidi="he-IL"/>
        </w:rPr>
        <w:t xml:space="preserve">  33aA</w:t>
      </w:r>
    </w:p>
    <w:p w:rsidR="006B4AF1" w:rsidRDefault="006B4AF1" w:rsidP="006B4AF1">
      <w:pPr>
        <w:rPr>
          <w:kern w:val="0"/>
          <w:lang w:val="en-US" w:eastAsia="en-US" w:bidi="he-IL"/>
        </w:rPr>
      </w:pPr>
      <w:r>
        <w:rPr>
          <w:kern w:val="0"/>
          <w:lang w:val="en-US" w:eastAsia="en-US" w:bidi="he-IL"/>
        </w:rPr>
        <w:t>Behold the Lord YHWH of hosts</w:t>
      </w:r>
    </w:p>
    <w:p w:rsidR="006B4AF1" w:rsidRDefault="006B4AF1" w:rsidP="006B4AF1">
      <w:pPr>
        <w:ind w:firstLine="227"/>
        <w:rPr>
          <w:kern w:val="0"/>
          <w:lang w:eastAsia="en-US" w:bidi="he-IL"/>
        </w:rPr>
      </w:pPr>
      <w:r>
        <w:rPr>
          <w:rFonts w:cs="Times New Roman" w:hint="cs"/>
          <w:kern w:val="0"/>
          <w:rtl/>
          <w:lang w:eastAsia="en-US" w:bidi="he-IL"/>
        </w:rPr>
        <w:t>מְסָעֵ֥ף</w:t>
      </w:r>
      <w:r>
        <w:rPr>
          <w:rFonts w:ascii="Mangal" w:hAnsi="Mangal" w:cs="Times New Roman"/>
          <w:kern w:val="0"/>
          <w:rtl/>
          <w:lang w:eastAsia="en-US" w:bidi="he-IL"/>
        </w:rPr>
        <w:t xml:space="preserve"> </w:t>
      </w:r>
      <w:r>
        <w:rPr>
          <w:rFonts w:cs="Times New Roman" w:hint="cs"/>
          <w:kern w:val="0"/>
          <w:rtl/>
          <w:lang w:eastAsia="en-US" w:bidi="he-IL"/>
        </w:rPr>
        <w:t>פֻּארָ֖ה</w:t>
      </w:r>
      <w:r>
        <w:rPr>
          <w:rFonts w:ascii="Mangal" w:hAnsi="Mangal" w:cs="Times New Roman"/>
          <w:kern w:val="0"/>
          <w:rtl/>
          <w:lang w:eastAsia="en-US" w:bidi="he-IL"/>
        </w:rPr>
        <w:t xml:space="preserve"> </w:t>
      </w:r>
      <w:r>
        <w:rPr>
          <w:rFonts w:cs="Times New Roman" w:hint="cs"/>
          <w:kern w:val="0"/>
          <w:rtl/>
          <w:lang w:eastAsia="en-US" w:bidi="he-IL"/>
        </w:rPr>
        <w:t>בְּמַעֲרָצָ֑ה</w:t>
      </w:r>
      <w:r>
        <w:rPr>
          <w:rFonts w:ascii="Mangal" w:hAnsi="Mangal" w:cs="Times New Roman"/>
          <w:kern w:val="0"/>
          <w:rtl/>
          <w:lang w:eastAsia="en-US" w:bidi="he-IL"/>
        </w:rPr>
        <w:t xml:space="preserve"> </w:t>
      </w:r>
      <w:r>
        <w:rPr>
          <w:rFonts w:ascii="Mangal" w:hAnsi="Mangal"/>
          <w:kern w:val="0"/>
          <w:lang w:eastAsia="en-US" w:bidi="he-IL"/>
        </w:rPr>
        <w:t xml:space="preserve">  33aB</w:t>
      </w:r>
    </w:p>
    <w:p w:rsidR="006B4AF1" w:rsidRPr="006050C8" w:rsidRDefault="006B4AF1" w:rsidP="006B4AF1">
      <w:pPr>
        <w:ind w:firstLine="227"/>
        <w:rPr>
          <w:kern w:val="0"/>
          <w:lang w:eastAsia="en-US" w:bidi="he-IL"/>
        </w:rPr>
      </w:pPr>
      <w:r>
        <w:rPr>
          <w:kern w:val="0"/>
          <w:lang w:val="en-US" w:eastAsia="en-US" w:bidi="he-IL"/>
        </w:rPr>
        <w:t>lopping off boughs with a crash</w:t>
      </w:r>
      <w:r w:rsidRPr="004B7475">
        <w:rPr>
          <w:rStyle w:val="Voetnootmarkering"/>
          <w:rFonts w:asciiTheme="majorBidi" w:hAnsiTheme="majorBidi" w:cstheme="majorBidi"/>
          <w:kern w:val="0"/>
          <w:lang w:eastAsia="en-US" w:bidi="he-IL"/>
        </w:rPr>
        <w:footnoteReference w:id="246"/>
      </w:r>
    </w:p>
    <w:p w:rsidR="006B4AF1" w:rsidRDefault="006B4AF1" w:rsidP="006B4AF1">
      <w:pPr>
        <w:rPr>
          <w:kern w:val="0"/>
          <w:lang w:eastAsia="en-US" w:bidi="he-IL"/>
        </w:rPr>
      </w:pPr>
      <w:r>
        <w:rPr>
          <w:rFonts w:cs="Times New Roman" w:hint="cs"/>
          <w:kern w:val="0"/>
          <w:rtl/>
          <w:lang w:eastAsia="en-US" w:bidi="he-IL"/>
        </w:rPr>
        <w:t>וְרָמֵ֤י</w:t>
      </w:r>
      <w:r>
        <w:rPr>
          <w:rFonts w:ascii="Mangal" w:hAnsi="Mangal" w:cs="Times New Roman"/>
          <w:kern w:val="0"/>
          <w:rtl/>
          <w:lang w:eastAsia="en-US" w:bidi="he-IL"/>
        </w:rPr>
        <w:t xml:space="preserve"> </w:t>
      </w:r>
      <w:r>
        <w:rPr>
          <w:rFonts w:cs="Times New Roman" w:hint="cs"/>
          <w:kern w:val="0"/>
          <w:rtl/>
          <w:lang w:eastAsia="en-US" w:bidi="he-IL"/>
        </w:rPr>
        <w:t>הַקּוֹמָה֙</w:t>
      </w:r>
      <w:r>
        <w:rPr>
          <w:rFonts w:ascii="Mangal" w:hAnsi="Mangal" w:cs="Times New Roman"/>
          <w:kern w:val="0"/>
          <w:rtl/>
          <w:lang w:eastAsia="en-US" w:bidi="he-IL"/>
        </w:rPr>
        <w:t xml:space="preserve"> </w:t>
      </w:r>
      <w:r>
        <w:rPr>
          <w:rFonts w:cs="Times New Roman" w:hint="cs"/>
          <w:kern w:val="0"/>
          <w:rtl/>
          <w:lang w:eastAsia="en-US" w:bidi="he-IL"/>
        </w:rPr>
        <w:t>גְּדוּעִ֔ים</w:t>
      </w:r>
      <w:r>
        <w:rPr>
          <w:rFonts w:ascii="Mangal" w:hAnsi="Mangal" w:cs="Times New Roman"/>
          <w:kern w:val="0"/>
          <w:rtl/>
          <w:lang w:eastAsia="en-US" w:bidi="he-IL"/>
        </w:rPr>
        <w:t xml:space="preserve"> </w:t>
      </w:r>
      <w:r>
        <w:rPr>
          <w:rFonts w:ascii="Mangal" w:hAnsi="Mangal"/>
          <w:kern w:val="0"/>
          <w:lang w:eastAsia="en-US" w:bidi="he-IL"/>
        </w:rPr>
        <w:t xml:space="preserve">  33bA</w:t>
      </w:r>
    </w:p>
    <w:p w:rsidR="006B4AF1" w:rsidRDefault="006B4AF1" w:rsidP="006B4AF1">
      <w:pPr>
        <w:rPr>
          <w:kern w:val="0"/>
          <w:lang w:val="en-US" w:eastAsia="en-US" w:bidi="he-IL"/>
        </w:rPr>
      </w:pPr>
      <w:r>
        <w:rPr>
          <w:kern w:val="0"/>
          <w:lang w:val="en-US" w:eastAsia="en-US" w:bidi="he-IL"/>
        </w:rPr>
        <w:t>and the exalted heights are being cut off</w:t>
      </w:r>
    </w:p>
    <w:p w:rsidR="006B4AF1" w:rsidRDefault="006B4AF1" w:rsidP="006B4AF1">
      <w:pPr>
        <w:ind w:firstLine="227"/>
        <w:rPr>
          <w:kern w:val="0"/>
          <w:lang w:eastAsia="en-US" w:bidi="he-IL"/>
        </w:rPr>
      </w:pPr>
      <w:r>
        <w:rPr>
          <w:rFonts w:cs="Times New Roman" w:hint="cs"/>
          <w:kern w:val="0"/>
          <w:rtl/>
          <w:lang w:eastAsia="en-US" w:bidi="he-IL"/>
        </w:rPr>
        <w:t>וְהַגְּבֹהִ֖ים</w:t>
      </w:r>
      <w:r>
        <w:rPr>
          <w:rFonts w:ascii="Mangal" w:hAnsi="Mangal" w:cs="Times New Roman"/>
          <w:kern w:val="0"/>
          <w:rtl/>
          <w:lang w:eastAsia="en-US" w:bidi="he-IL"/>
        </w:rPr>
        <w:t xml:space="preserve"> </w:t>
      </w:r>
      <w:r>
        <w:rPr>
          <w:rFonts w:cs="Times New Roman" w:hint="cs"/>
          <w:kern w:val="0"/>
          <w:rtl/>
          <w:lang w:eastAsia="en-US" w:bidi="he-IL"/>
        </w:rPr>
        <w:t>יִשְׁפָּֽלוּ׃</w:t>
      </w:r>
      <w:r>
        <w:rPr>
          <w:rFonts w:cs="Times New Roman"/>
          <w:kern w:val="0"/>
          <w:lang w:eastAsia="en-US" w:bidi="he-IL"/>
        </w:rPr>
        <w:t xml:space="preserve">  </w:t>
      </w:r>
      <w:r>
        <w:rPr>
          <w:rFonts w:ascii="Mangal" w:hAnsi="Mangal"/>
          <w:kern w:val="0"/>
          <w:lang w:eastAsia="en-US" w:bidi="he-IL"/>
        </w:rPr>
        <w:t>33bB</w:t>
      </w:r>
    </w:p>
    <w:p w:rsidR="006B4AF1" w:rsidRDefault="006B4AF1" w:rsidP="006B4AF1">
      <w:pPr>
        <w:ind w:firstLine="227"/>
        <w:rPr>
          <w:kern w:val="0"/>
          <w:lang w:val="en-US" w:eastAsia="en-US" w:bidi="he-IL"/>
        </w:rPr>
      </w:pPr>
      <w:r>
        <w:rPr>
          <w:kern w:val="0"/>
          <w:lang w:val="en-US" w:eastAsia="en-US" w:bidi="he-IL"/>
        </w:rPr>
        <w:t>and the high ones will become low.</w:t>
      </w:r>
    </w:p>
    <w:p w:rsidR="006B4AF1" w:rsidRDefault="006B4AF1" w:rsidP="006B4AF1">
      <w:pPr>
        <w:rPr>
          <w:kern w:val="0"/>
          <w:lang w:val="en-US" w:eastAsia="en-US" w:bidi="he-IL"/>
        </w:rPr>
      </w:pPr>
    </w:p>
    <w:p w:rsidR="006B4AF1" w:rsidRDefault="006B4AF1" w:rsidP="006B4AF1">
      <w:pPr>
        <w:rPr>
          <w:kern w:val="0"/>
          <w:lang w:eastAsia="en-US" w:bidi="he-IL"/>
        </w:rPr>
      </w:pPr>
      <w:r>
        <w:rPr>
          <w:rFonts w:cs="Times New Roman" w:hint="cs"/>
          <w:kern w:val="0"/>
          <w:rtl/>
          <w:lang w:eastAsia="en-US" w:bidi="he-IL"/>
        </w:rPr>
        <w:t>וְנִקַּ֛ף</w:t>
      </w:r>
      <w:r>
        <w:rPr>
          <w:rFonts w:ascii="Mangal" w:hAnsi="Mangal" w:cs="Times New Roman"/>
          <w:kern w:val="0"/>
          <w:rtl/>
          <w:lang w:eastAsia="en-US" w:bidi="he-IL"/>
        </w:rPr>
        <w:t xml:space="preserve"> </w:t>
      </w:r>
      <w:r>
        <w:rPr>
          <w:rFonts w:cs="Times New Roman" w:hint="cs"/>
          <w:kern w:val="0"/>
          <w:rtl/>
          <w:lang w:eastAsia="en-US" w:bidi="he-IL"/>
        </w:rPr>
        <w:t>סִֽבְכֵ֥י</w:t>
      </w:r>
      <w:r>
        <w:rPr>
          <w:rFonts w:ascii="Mangal" w:hAnsi="Mangal" w:cs="Times New Roman"/>
          <w:kern w:val="0"/>
          <w:rtl/>
          <w:lang w:eastAsia="en-US" w:bidi="he-IL"/>
        </w:rPr>
        <w:t xml:space="preserve"> </w:t>
      </w:r>
      <w:r>
        <w:rPr>
          <w:rFonts w:cs="Times New Roman" w:hint="cs"/>
          <w:kern w:val="0"/>
          <w:rtl/>
          <w:lang w:eastAsia="en-US" w:bidi="he-IL"/>
        </w:rPr>
        <w:t>הַיַּ֖עַר</w:t>
      </w:r>
      <w:r>
        <w:rPr>
          <w:rFonts w:ascii="Mangal" w:hAnsi="Mangal" w:cs="Times New Roman"/>
          <w:kern w:val="0"/>
          <w:rtl/>
          <w:lang w:eastAsia="en-US" w:bidi="he-IL"/>
        </w:rPr>
        <w:t xml:space="preserve"> </w:t>
      </w:r>
      <w:r>
        <w:rPr>
          <w:rFonts w:cs="Times New Roman" w:hint="cs"/>
          <w:kern w:val="0"/>
          <w:rtl/>
          <w:lang w:eastAsia="en-US" w:bidi="he-IL"/>
        </w:rPr>
        <w:t>בַּבַּרְזֶ֑ל</w:t>
      </w:r>
      <w:r>
        <w:rPr>
          <w:rFonts w:ascii="Mangal" w:hAnsi="Mangal" w:cs="Times New Roman"/>
          <w:kern w:val="0"/>
          <w:rtl/>
          <w:lang w:eastAsia="en-US" w:bidi="he-IL"/>
        </w:rPr>
        <w:t xml:space="preserve"> </w:t>
      </w:r>
      <w:r>
        <w:rPr>
          <w:rFonts w:ascii="Mangal" w:hAnsi="Mangal"/>
          <w:kern w:val="0"/>
          <w:lang w:eastAsia="en-US" w:bidi="he-IL"/>
        </w:rPr>
        <w:t xml:space="preserve">  34aA</w:t>
      </w:r>
    </w:p>
    <w:p w:rsidR="006B4AF1" w:rsidRDefault="006B4AF1" w:rsidP="006B4AF1">
      <w:pPr>
        <w:rPr>
          <w:kern w:val="0"/>
          <w:lang w:val="en-US" w:eastAsia="en-US" w:bidi="he-IL"/>
        </w:rPr>
      </w:pPr>
      <w:r>
        <w:rPr>
          <w:kern w:val="0"/>
          <w:lang w:val="en-US" w:eastAsia="en-US" w:bidi="he-IL"/>
        </w:rPr>
        <w:t>And he will strike off the thickets of the forest with iron</w:t>
      </w:r>
    </w:p>
    <w:p w:rsidR="006B4AF1" w:rsidRDefault="006B4AF1" w:rsidP="006B4AF1">
      <w:pPr>
        <w:ind w:firstLine="227"/>
        <w:rPr>
          <w:kern w:val="0"/>
          <w:lang w:val="en-US" w:eastAsia="en-US" w:bidi="he-IL"/>
        </w:rPr>
      </w:pPr>
      <w:r>
        <w:rPr>
          <w:rFonts w:cs="Times New Roman" w:hint="cs"/>
          <w:kern w:val="0"/>
          <w:rtl/>
          <w:lang w:eastAsia="en-US" w:bidi="he-IL"/>
        </w:rPr>
        <w:t>וְהַלְּבָנ֖וֹן</w:t>
      </w:r>
      <w:r>
        <w:rPr>
          <w:rFonts w:ascii="Mangal" w:hAnsi="Mangal" w:cs="Times New Roman"/>
          <w:kern w:val="0"/>
          <w:rtl/>
          <w:lang w:eastAsia="en-US" w:bidi="he-IL"/>
        </w:rPr>
        <w:t xml:space="preserve"> </w:t>
      </w:r>
      <w:r>
        <w:rPr>
          <w:rFonts w:cs="Times New Roman" w:hint="cs"/>
          <w:kern w:val="0"/>
          <w:rtl/>
          <w:lang w:eastAsia="en-US" w:bidi="he-IL"/>
        </w:rPr>
        <w:t>בְּאַדִּ֥יר</w:t>
      </w:r>
      <w:r>
        <w:rPr>
          <w:rFonts w:ascii="Mangal" w:hAnsi="Mangal" w:cs="Times New Roman"/>
          <w:kern w:val="0"/>
          <w:rtl/>
          <w:lang w:eastAsia="en-US" w:bidi="he-IL"/>
        </w:rPr>
        <w:t xml:space="preserve"> </w:t>
      </w:r>
      <w:r>
        <w:rPr>
          <w:rFonts w:cs="Times New Roman" w:hint="cs"/>
          <w:kern w:val="0"/>
          <w:rtl/>
          <w:lang w:eastAsia="en-US" w:bidi="he-IL"/>
        </w:rPr>
        <w:t>יִפּֽוֹל׃</w:t>
      </w:r>
      <w:r>
        <w:rPr>
          <w:rFonts w:ascii="Mangal" w:hAnsi="Mangal" w:cs="Times New Roman"/>
          <w:kern w:val="0"/>
          <w:rtl/>
          <w:lang w:eastAsia="en-US" w:bidi="he-IL"/>
        </w:rPr>
        <w:t xml:space="preserve">  </w:t>
      </w:r>
      <w:r>
        <w:rPr>
          <w:rFonts w:cs="Times New Roman" w:hint="cs"/>
          <w:kern w:val="0"/>
          <w:rtl/>
          <w:lang w:eastAsia="en-US" w:bidi="he-IL"/>
        </w:rPr>
        <w:t>ס</w:t>
      </w:r>
      <w:r>
        <w:rPr>
          <w:rFonts w:cs="Times New Roman"/>
          <w:kern w:val="0"/>
          <w:lang w:eastAsia="en-US" w:bidi="he-IL"/>
        </w:rPr>
        <w:t xml:space="preserve">  </w:t>
      </w:r>
      <w:r>
        <w:rPr>
          <w:rFonts w:ascii="Mangal" w:hAnsi="Mangal"/>
          <w:kern w:val="0"/>
          <w:lang w:eastAsia="en-US" w:bidi="he-IL"/>
        </w:rPr>
        <w:t>34aB</w:t>
      </w:r>
    </w:p>
    <w:p w:rsidR="006B4AF1" w:rsidRDefault="006B4AF1" w:rsidP="006B4AF1">
      <w:pPr>
        <w:ind w:firstLine="227"/>
        <w:rPr>
          <w:kern w:val="0"/>
          <w:lang w:val="en-US" w:eastAsia="en-US" w:bidi="he-IL"/>
        </w:rPr>
      </w:pPr>
      <w:r>
        <w:rPr>
          <w:kern w:val="0"/>
          <w:lang w:val="en-US" w:eastAsia="en-US" w:bidi="he-IL"/>
        </w:rPr>
        <w:t>and the Lebanon with the majestic will fall.</w:t>
      </w:r>
      <w:r>
        <w:rPr>
          <w:rStyle w:val="Voetnootmarkering"/>
          <w:kern w:val="0"/>
          <w:lang w:val="en-US" w:eastAsia="en-US" w:bidi="he-IL"/>
        </w:rPr>
        <w:footnoteReference w:id="247"/>
      </w:r>
    </w:p>
    <w:p w:rsidR="00CE5E11" w:rsidRDefault="00CE5E11" w:rsidP="00910B59">
      <w:pPr>
        <w:rPr>
          <w:rFonts w:asciiTheme="majorBidi" w:eastAsiaTheme="minorHAnsi" w:hAnsiTheme="majorBidi" w:cstheme="majorBidi"/>
          <w:kern w:val="0"/>
          <w:lang w:val="en-US" w:eastAsia="en-US" w:bidi="he-IL"/>
        </w:rPr>
      </w:pPr>
    </w:p>
    <w:p w:rsidR="00CE5E11" w:rsidRDefault="00CE5E11" w:rsidP="00910B59">
      <w:pPr>
        <w:rPr>
          <w:rFonts w:asciiTheme="majorBidi" w:eastAsiaTheme="minorHAnsi" w:hAnsiTheme="majorBidi" w:cstheme="majorBidi"/>
          <w:kern w:val="0"/>
          <w:lang w:val="en-US" w:eastAsia="en-US" w:bidi="he-IL"/>
        </w:rPr>
      </w:pPr>
    </w:p>
    <w:p w:rsidR="00F713A4" w:rsidRDefault="001127E4" w:rsidP="00910B59">
      <w:pPr>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3</w:t>
      </w:r>
      <w:r w:rsidR="00F713A4">
        <w:rPr>
          <w:rFonts w:asciiTheme="majorBidi" w:eastAsiaTheme="minorHAnsi" w:hAnsiTheme="majorBidi" w:cstheme="majorBidi"/>
          <w:kern w:val="0"/>
          <w:lang w:val="en-US" w:eastAsia="en-US" w:bidi="he-IL"/>
        </w:rPr>
        <w:t xml:space="preserve">.12.1 </w:t>
      </w:r>
      <w:r w:rsidR="00F713A4" w:rsidRPr="00F713A4">
        <w:rPr>
          <w:rFonts w:asciiTheme="majorBidi" w:eastAsiaTheme="minorHAnsi" w:hAnsiTheme="majorBidi" w:cstheme="majorBidi"/>
          <w:i/>
          <w:iCs/>
          <w:kern w:val="0"/>
          <w:lang w:val="en-US" w:eastAsia="en-US" w:bidi="he-IL"/>
        </w:rPr>
        <w:t>Delimitation</w:t>
      </w:r>
    </w:p>
    <w:p w:rsidR="00910B59" w:rsidRDefault="006E63A5" w:rsidP="009705E2">
      <w:pPr>
        <w:jc w:val="both"/>
        <w:rPr>
          <w:rFonts w:asciiTheme="majorBidi" w:eastAsiaTheme="minorHAnsi" w:hAnsiTheme="majorBidi" w:cstheme="majorBidi"/>
          <w:kern w:val="0"/>
          <w:lang w:val="en-US" w:eastAsia="en-US" w:bidi="he-IL"/>
        </w:rPr>
      </w:pPr>
      <w:r w:rsidRPr="006E63A5">
        <w:rPr>
          <w:rFonts w:asciiTheme="majorBidi" w:eastAsiaTheme="minorHAnsi" w:hAnsiTheme="majorBidi" w:cstheme="majorBidi"/>
          <w:kern w:val="0"/>
          <w:lang w:val="en-US" w:eastAsia="en-US" w:bidi="he-IL"/>
        </w:rPr>
        <w:t>This unit is delimited b</w:t>
      </w:r>
      <w:r>
        <w:rPr>
          <w:rFonts w:asciiTheme="majorBidi" w:eastAsiaTheme="minorHAnsi" w:hAnsiTheme="majorBidi" w:cstheme="majorBidi"/>
          <w:kern w:val="0"/>
          <w:lang w:val="en-US" w:eastAsia="en-US" w:bidi="he-IL"/>
        </w:rPr>
        <w:t xml:space="preserve">y a </w:t>
      </w:r>
      <w:r w:rsidRPr="005116A9">
        <w:rPr>
          <w:rFonts w:asciiTheme="majorBidi" w:eastAsiaTheme="minorHAnsi" w:hAnsiTheme="majorBidi" w:cstheme="majorBidi"/>
          <w:i/>
          <w:iCs/>
          <w:kern w:val="0"/>
          <w:lang w:val="en-US" w:eastAsia="en-US" w:bidi="he-IL"/>
        </w:rPr>
        <w:t>petuhah</w:t>
      </w:r>
      <w:r>
        <w:rPr>
          <w:rFonts w:asciiTheme="majorBidi" w:eastAsiaTheme="minorHAnsi" w:hAnsiTheme="majorBidi" w:cstheme="majorBidi"/>
          <w:kern w:val="0"/>
          <w:lang w:val="en-US" w:eastAsia="en-US" w:bidi="he-IL"/>
        </w:rPr>
        <w:t xml:space="preserve"> or </w:t>
      </w:r>
      <w:r w:rsidRPr="005116A9">
        <w:rPr>
          <w:rFonts w:asciiTheme="majorBidi" w:eastAsiaTheme="minorHAnsi" w:hAnsiTheme="majorBidi" w:cstheme="majorBidi"/>
          <w:i/>
          <w:iCs/>
          <w:kern w:val="0"/>
          <w:lang w:val="en-US" w:eastAsia="en-US" w:bidi="he-IL"/>
        </w:rPr>
        <w:t>setumah</w:t>
      </w:r>
      <w:r>
        <w:rPr>
          <w:rFonts w:asciiTheme="majorBidi" w:eastAsiaTheme="minorHAnsi" w:hAnsiTheme="majorBidi" w:cstheme="majorBidi"/>
          <w:kern w:val="0"/>
          <w:lang w:val="en-US" w:eastAsia="en-US" w:bidi="he-IL"/>
        </w:rPr>
        <w:t xml:space="preserve"> in ancient manuscripts.</w:t>
      </w:r>
      <w:r>
        <w:rPr>
          <w:rStyle w:val="Voetnootmarkering"/>
          <w:rFonts w:asciiTheme="majorBidi" w:eastAsiaTheme="minorHAnsi" w:hAnsiTheme="majorBidi" w:cstheme="majorBidi"/>
          <w:kern w:val="0"/>
          <w:lang w:val="en-US" w:eastAsia="en-US" w:bidi="he-IL"/>
        </w:rPr>
        <w:footnoteReference w:id="248"/>
      </w:r>
    </w:p>
    <w:p w:rsidR="00816EAA" w:rsidRPr="005A71DC" w:rsidRDefault="00816EAA" w:rsidP="005A71DC">
      <w:pPr>
        <w:ind w:firstLine="227"/>
        <w:jc w:val="both"/>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 xml:space="preserve">It is also separated from the previous passage by </w:t>
      </w:r>
      <w:r w:rsidR="007C1996">
        <w:rPr>
          <w:rFonts w:cs="Times New Roman" w:hint="cs"/>
          <w:kern w:val="0"/>
          <w:rtl/>
          <w:lang w:eastAsia="en-US" w:bidi="he-IL"/>
        </w:rPr>
        <w:t xml:space="preserve"> הִנֵּה</w:t>
      </w:r>
      <w:r w:rsidR="005A71DC" w:rsidRPr="005A71DC">
        <w:rPr>
          <w:rFonts w:cs="Times New Roman"/>
          <w:kern w:val="0"/>
          <w:lang w:val="en-US" w:eastAsia="en-US" w:bidi="he-IL"/>
        </w:rPr>
        <w:t>which is used by Is</w:t>
      </w:r>
      <w:r w:rsidR="005A71DC">
        <w:rPr>
          <w:rFonts w:cs="Times New Roman"/>
          <w:kern w:val="0"/>
          <w:lang w:val="en-US" w:eastAsia="en-US" w:bidi="he-IL"/>
        </w:rPr>
        <w:t>aiah to introduce an independent oracle, mostly a threat.</w:t>
      </w:r>
      <w:r w:rsidR="005A71DC">
        <w:rPr>
          <w:rStyle w:val="Voetnootmarkering"/>
          <w:rFonts w:cs="Times New Roman"/>
          <w:kern w:val="0"/>
          <w:lang w:val="en-US" w:eastAsia="en-US" w:bidi="he-IL"/>
        </w:rPr>
        <w:footnoteReference w:id="249"/>
      </w:r>
    </w:p>
    <w:p w:rsidR="00FF2542" w:rsidRDefault="00720C6C" w:rsidP="00DB4460">
      <w:pPr>
        <w:ind w:firstLine="227"/>
        <w:jc w:val="both"/>
        <w:rPr>
          <w:rFonts w:cs="Times New Roman"/>
          <w:lang w:val="en-US" w:bidi="he-IL"/>
        </w:rPr>
      </w:pPr>
      <w:r>
        <w:rPr>
          <w:rFonts w:asciiTheme="majorBidi" w:eastAsiaTheme="minorHAnsi" w:hAnsiTheme="majorBidi" w:cstheme="majorBidi"/>
          <w:kern w:val="0"/>
          <w:lang w:val="en-US" w:eastAsia="en-US" w:bidi="he-IL"/>
        </w:rPr>
        <w:t xml:space="preserve">Several scholars, among which are De Jong, believe this text is continued by 11:1-5, </w:t>
      </w:r>
      <w:r w:rsidR="002F1E9E">
        <w:rPr>
          <w:rFonts w:cs="Times New Roman"/>
          <w:lang w:val="en-US" w:bidi="he-IL"/>
        </w:rPr>
        <w:t>which concludes 10:5-11:5 as a whole.</w:t>
      </w:r>
      <w:r w:rsidR="002F1E9E">
        <w:rPr>
          <w:rStyle w:val="Voetnootmarkering"/>
          <w:rFonts w:cs="Times New Roman"/>
          <w:lang w:val="en-US" w:bidi="he-IL"/>
        </w:rPr>
        <w:footnoteReference w:id="250"/>
      </w:r>
      <w:r w:rsidR="000160D9">
        <w:rPr>
          <w:rFonts w:cs="Times New Roman"/>
          <w:lang w:val="en-US" w:bidi="he-IL"/>
        </w:rPr>
        <w:t xml:space="preserve"> </w:t>
      </w:r>
    </w:p>
    <w:p w:rsidR="00DB4460" w:rsidRDefault="000160D9" w:rsidP="000D2894">
      <w:pPr>
        <w:ind w:firstLine="227"/>
        <w:jc w:val="both"/>
        <w:rPr>
          <w:lang w:val="en-US"/>
        </w:rPr>
      </w:pPr>
      <w:r>
        <w:rPr>
          <w:rFonts w:cs="Times New Roman"/>
          <w:lang w:val="en-US" w:bidi="he-IL"/>
        </w:rPr>
        <w:t xml:space="preserve">Korpel believes 33-34 </w:t>
      </w:r>
      <w:r w:rsidR="00437969">
        <w:rPr>
          <w:rFonts w:cs="Times New Roman"/>
          <w:lang w:val="en-US" w:bidi="he-IL"/>
        </w:rPr>
        <w:t xml:space="preserve">is </w:t>
      </w:r>
      <w:r>
        <w:rPr>
          <w:rFonts w:cs="Times New Roman"/>
          <w:lang w:val="en-US" w:bidi="he-IL"/>
        </w:rPr>
        <w:t>part of a unit consisting of 10:33-11:10.</w:t>
      </w:r>
      <w:r w:rsidR="00F1263E">
        <w:rPr>
          <w:rFonts w:cs="Times New Roman"/>
          <w:lang w:val="en-US" w:bidi="he-IL"/>
        </w:rPr>
        <w:t xml:space="preserve"> She sees it as a text in which </w:t>
      </w:r>
      <w:r w:rsidR="00F1263E" w:rsidRPr="00F1263E">
        <w:rPr>
          <w:rFonts w:cs="Times New Roman"/>
          <w:lang w:val="en-US"/>
        </w:rPr>
        <w:t>‘a young Davidic scion is expected to rule justly’</w:t>
      </w:r>
      <w:r w:rsidR="000804BB">
        <w:rPr>
          <w:rFonts w:cs="Times New Roman"/>
          <w:lang w:val="en-US"/>
        </w:rPr>
        <w:t>.</w:t>
      </w:r>
      <w:r w:rsidR="009705E2">
        <w:rPr>
          <w:rFonts w:cs="Times New Roman"/>
          <w:lang w:val="en-US"/>
        </w:rPr>
        <w:t xml:space="preserve"> The ancient</w:t>
      </w:r>
      <w:r w:rsidR="009705E2">
        <w:rPr>
          <w:lang w:val="en-US"/>
        </w:rPr>
        <w:t xml:space="preserve"> tradition seems to support taking Isaiah 11:1-9 as a unit, according to Korpel. </w:t>
      </w:r>
      <w:r w:rsidR="00923690">
        <w:rPr>
          <w:lang w:val="en-US"/>
        </w:rPr>
        <w:t>Structurally 11:1-8 belong together.</w:t>
      </w:r>
      <w:r w:rsidR="00923690">
        <w:rPr>
          <w:rStyle w:val="Voetnootmarkering"/>
          <w:lang w:val="en-US"/>
        </w:rPr>
        <w:footnoteReference w:id="251"/>
      </w:r>
      <w:r w:rsidR="00923690">
        <w:rPr>
          <w:lang w:val="en-US"/>
        </w:rPr>
        <w:t xml:space="preserve"> </w:t>
      </w:r>
    </w:p>
    <w:p w:rsidR="00DB4460" w:rsidRDefault="00DB4460" w:rsidP="00BE2898">
      <w:pPr>
        <w:ind w:firstLine="227"/>
        <w:jc w:val="both"/>
        <w:rPr>
          <w:lang w:val="en-US"/>
        </w:rPr>
      </w:pPr>
      <w:r>
        <w:rPr>
          <w:lang w:val="en-US"/>
        </w:rPr>
        <w:t>For the outer boundaries</w:t>
      </w:r>
      <w:r w:rsidR="00BE2898">
        <w:rPr>
          <w:lang w:val="en-US"/>
        </w:rPr>
        <w:t xml:space="preserve">, Korpel points to the fact that </w:t>
      </w:r>
      <w:r>
        <w:rPr>
          <w:lang w:val="en-US"/>
        </w:rPr>
        <w:t>Isaiah 10:28-32 describes the advancing of an enemy; there are no connections with 10:33ff. There are delimitation markers before v. 33. Not all ancient manuscripts have a delimitation marker before 11:1; 1QIsa</w:t>
      </w:r>
      <w:r>
        <w:rPr>
          <w:vertAlign w:val="superscript"/>
          <w:lang w:val="en-US"/>
        </w:rPr>
        <w:t>a</w:t>
      </w:r>
      <w:r>
        <w:rPr>
          <w:lang w:val="en-US"/>
        </w:rPr>
        <w:t xml:space="preserve"> and MT do, though.</w:t>
      </w:r>
      <w:r w:rsidR="00BF3CDE">
        <w:rPr>
          <w:lang w:val="en-US"/>
        </w:rPr>
        <w:t xml:space="preserve"> The inclusion between 11:1 and 11:10 points to closing this unit after v. 10.</w:t>
      </w:r>
      <w:r w:rsidR="00BF3CDE">
        <w:rPr>
          <w:rStyle w:val="Voetnootmarkering"/>
          <w:lang w:val="en-US"/>
        </w:rPr>
        <w:footnoteReference w:id="252"/>
      </w:r>
    </w:p>
    <w:p w:rsidR="00923690" w:rsidRDefault="00923690" w:rsidP="00923690">
      <w:pPr>
        <w:ind w:firstLine="227"/>
        <w:rPr>
          <w:lang w:val="en-US"/>
        </w:rPr>
      </w:pPr>
    </w:p>
    <w:p w:rsidR="001127E4" w:rsidRDefault="001127E4" w:rsidP="00DC7B9B">
      <w:pPr>
        <w:rPr>
          <w:rFonts w:asciiTheme="majorBidi" w:eastAsiaTheme="minorHAnsi" w:hAnsiTheme="majorBidi" w:cstheme="majorBidi"/>
          <w:kern w:val="0"/>
          <w:lang w:val="en-US" w:eastAsia="en-US" w:bidi="he-IL"/>
        </w:rPr>
      </w:pPr>
    </w:p>
    <w:p w:rsidR="00921143" w:rsidRDefault="00921143" w:rsidP="00DC7B9B">
      <w:pPr>
        <w:rPr>
          <w:rFonts w:asciiTheme="majorBidi" w:eastAsiaTheme="minorHAnsi" w:hAnsiTheme="majorBidi" w:cstheme="majorBidi"/>
          <w:kern w:val="0"/>
          <w:lang w:val="en-US" w:eastAsia="en-US" w:bidi="he-IL"/>
        </w:rPr>
      </w:pPr>
    </w:p>
    <w:p w:rsidR="00DF67D8" w:rsidRDefault="00DF67D8" w:rsidP="00DC7B9B">
      <w:pPr>
        <w:rPr>
          <w:rFonts w:asciiTheme="majorBidi" w:eastAsiaTheme="minorHAnsi" w:hAnsiTheme="majorBidi" w:cstheme="majorBidi"/>
          <w:kern w:val="0"/>
          <w:lang w:val="en-US" w:eastAsia="en-US" w:bidi="he-IL"/>
        </w:rPr>
      </w:pPr>
    </w:p>
    <w:p w:rsidR="00F713A4" w:rsidRPr="00B723E1" w:rsidRDefault="001127E4" w:rsidP="00DC7B9B">
      <w:pPr>
        <w:rPr>
          <w:rFonts w:asciiTheme="majorBidi" w:eastAsiaTheme="minorHAnsi" w:hAnsiTheme="majorBidi" w:cstheme="majorBidi"/>
          <w:kern w:val="0"/>
          <w:lang w:val="en-US" w:eastAsia="en-US" w:bidi="he-IL"/>
        </w:rPr>
      </w:pPr>
      <w:r>
        <w:rPr>
          <w:rFonts w:asciiTheme="majorBidi" w:eastAsiaTheme="minorHAnsi" w:hAnsiTheme="majorBidi" w:cstheme="majorBidi"/>
          <w:kern w:val="0"/>
          <w:lang w:val="en-US" w:eastAsia="en-US" w:bidi="he-IL"/>
        </w:rPr>
        <w:t>3</w:t>
      </w:r>
      <w:r w:rsidR="00F713A4" w:rsidRPr="00B723E1">
        <w:rPr>
          <w:rFonts w:asciiTheme="majorBidi" w:eastAsiaTheme="minorHAnsi" w:hAnsiTheme="majorBidi" w:cstheme="majorBidi"/>
          <w:kern w:val="0"/>
          <w:lang w:val="en-US" w:eastAsia="en-US" w:bidi="he-IL"/>
        </w:rPr>
        <w:t xml:space="preserve">.12.2 </w:t>
      </w:r>
      <w:r w:rsidR="00DC7B9B">
        <w:rPr>
          <w:rFonts w:asciiTheme="majorBidi" w:eastAsiaTheme="minorHAnsi" w:hAnsiTheme="majorBidi" w:cstheme="majorBidi"/>
          <w:i/>
          <w:iCs/>
          <w:kern w:val="0"/>
          <w:lang w:val="en-US" w:eastAsia="en-US" w:bidi="he-IL"/>
        </w:rPr>
        <w:t>H</w:t>
      </w:r>
      <w:r w:rsidR="00F713A4" w:rsidRPr="00B723E1">
        <w:rPr>
          <w:rFonts w:asciiTheme="majorBidi" w:eastAsiaTheme="minorHAnsi" w:hAnsiTheme="majorBidi" w:cstheme="majorBidi"/>
          <w:i/>
          <w:iCs/>
          <w:kern w:val="0"/>
          <w:lang w:val="en-US" w:eastAsia="en-US" w:bidi="he-IL"/>
        </w:rPr>
        <w:t>istorical background</w:t>
      </w:r>
    </w:p>
    <w:p w:rsidR="003C2C46" w:rsidRDefault="00F54D3D" w:rsidP="0058226E">
      <w:pPr>
        <w:jc w:val="both"/>
        <w:rPr>
          <w:lang w:val="en-US"/>
        </w:rPr>
      </w:pPr>
      <w:r>
        <w:rPr>
          <w:rFonts w:cs="Times New Roman"/>
          <w:lang w:val="en-US"/>
        </w:rPr>
        <w:t>Korpel believes we should read this text together with 11:1-10</w:t>
      </w:r>
      <w:r w:rsidR="00EB7948">
        <w:rPr>
          <w:rFonts w:cs="Times New Roman"/>
          <w:lang w:val="en-US"/>
        </w:rPr>
        <w:t>, because of par</w:t>
      </w:r>
      <w:r w:rsidR="005F298F">
        <w:rPr>
          <w:rFonts w:cs="Times New Roman"/>
          <w:lang w:val="en-US"/>
        </w:rPr>
        <w:t>a</w:t>
      </w:r>
      <w:r w:rsidR="00EB7948">
        <w:rPr>
          <w:rFonts w:cs="Times New Roman"/>
          <w:lang w:val="en-US"/>
        </w:rPr>
        <w:t>l</w:t>
      </w:r>
      <w:r w:rsidR="005F298F">
        <w:rPr>
          <w:rFonts w:cs="Times New Roman"/>
          <w:lang w:val="en-US"/>
        </w:rPr>
        <w:t>lel</w:t>
      </w:r>
      <w:r w:rsidR="00EB7948">
        <w:rPr>
          <w:rFonts w:cs="Times New Roman"/>
          <w:lang w:val="en-US"/>
        </w:rPr>
        <w:t xml:space="preserve">isms and the </w:t>
      </w:r>
      <w:r w:rsidR="00EB7948">
        <w:rPr>
          <w:lang w:val="en-US"/>
        </w:rPr>
        <w:t>tree metaphor imagery in Isaiah 10:33-34 that links up with Isaiah 11:1</w:t>
      </w:r>
      <w:r w:rsidR="0058226E">
        <w:rPr>
          <w:lang w:val="en-US"/>
        </w:rPr>
        <w:t>-</w:t>
      </w:r>
      <w:r w:rsidR="00EB7948">
        <w:rPr>
          <w:lang w:val="en-US"/>
        </w:rPr>
        <w:t xml:space="preserve">10. </w:t>
      </w:r>
    </w:p>
    <w:p w:rsidR="00F54D3D" w:rsidRDefault="003C2C46" w:rsidP="00B527B6">
      <w:pPr>
        <w:ind w:firstLine="227"/>
        <w:jc w:val="both"/>
        <w:rPr>
          <w:lang w:val="en-US"/>
        </w:rPr>
      </w:pPr>
      <w:r>
        <w:rPr>
          <w:lang w:val="en-US"/>
        </w:rPr>
        <w:t xml:space="preserve">Korpel </w:t>
      </w:r>
      <w:r w:rsidR="00B527B6">
        <w:rPr>
          <w:lang w:val="en-US"/>
        </w:rPr>
        <w:t>assumes</w:t>
      </w:r>
      <w:r w:rsidR="00F54D3D">
        <w:rPr>
          <w:rFonts w:cs="Times New Roman"/>
          <w:lang w:val="en-US"/>
        </w:rPr>
        <w:t xml:space="preserve"> </w:t>
      </w:r>
      <w:r w:rsidR="009D6361">
        <w:rPr>
          <w:rFonts w:cs="Times New Roman"/>
          <w:lang w:val="en-US"/>
        </w:rPr>
        <w:t xml:space="preserve">11:1-10 </w:t>
      </w:r>
      <w:r w:rsidR="00DB561E">
        <w:rPr>
          <w:rFonts w:cs="Times New Roman"/>
          <w:lang w:val="en-US"/>
        </w:rPr>
        <w:t xml:space="preserve">reflects </w:t>
      </w:r>
      <w:r w:rsidR="00F54D3D">
        <w:rPr>
          <w:rFonts w:cs="Times New Roman"/>
          <w:lang w:val="en-US"/>
        </w:rPr>
        <w:t>social criticism, since a</w:t>
      </w:r>
      <w:r w:rsidR="00F54D3D">
        <w:rPr>
          <w:lang w:val="en-US"/>
        </w:rPr>
        <w:t>n allegorical interpretation of the animal imagery is that lamb and ox are elected servants of YHWH who will survive the exile, as in Isaiah 65:25, and in that case, other animals, such as wolf, lion and snake refer to people who do not obey YHWH</w:t>
      </w:r>
      <w:r w:rsidR="00370C7D">
        <w:rPr>
          <w:lang w:val="en-US"/>
        </w:rPr>
        <w:t>.</w:t>
      </w:r>
      <w:r w:rsidR="00F54D3D">
        <w:rPr>
          <w:rStyle w:val="Voetnootmarkering"/>
          <w:lang w:val="en-US"/>
        </w:rPr>
        <w:footnoteReference w:id="253"/>
      </w:r>
      <w:r w:rsidR="00F54D3D">
        <w:rPr>
          <w:lang w:val="en-US"/>
        </w:rPr>
        <w:t xml:space="preserve"> </w:t>
      </w:r>
    </w:p>
    <w:p w:rsidR="00370C7D" w:rsidRDefault="00370C7D" w:rsidP="00AA5A74">
      <w:pPr>
        <w:ind w:firstLine="227"/>
        <w:jc w:val="both"/>
        <w:rPr>
          <w:lang w:val="en-US"/>
        </w:rPr>
      </w:pPr>
      <w:r>
        <w:rPr>
          <w:lang w:val="en-US"/>
        </w:rPr>
        <w:t>Isaiah 10:33-34, however, according to Korpel, is directed against the king and his entourage in Jerusalem, who are represented as tall trees, as in Isaiah 1:30; 2:11-13; 17; 7:2. The Lebanon was a nickname for the royal palace</w:t>
      </w:r>
      <w:r w:rsidR="00AA5A74">
        <w:rPr>
          <w:lang w:val="en-US"/>
        </w:rPr>
        <w:t>, e.g.</w:t>
      </w:r>
      <w:r>
        <w:rPr>
          <w:lang w:val="en-US"/>
        </w:rPr>
        <w:t xml:space="preserve"> 1 Kings 7:2.</w:t>
      </w:r>
      <w:r>
        <w:rPr>
          <w:rStyle w:val="Voetnootmarkering"/>
          <w:lang w:val="en-US"/>
        </w:rPr>
        <w:footnoteReference w:id="254"/>
      </w:r>
      <w:r w:rsidR="00E74CF1">
        <w:rPr>
          <w:lang w:val="en-US"/>
        </w:rPr>
        <w:t xml:space="preserve"> </w:t>
      </w:r>
    </w:p>
    <w:p w:rsidR="00D32D69" w:rsidRDefault="006031F5" w:rsidP="006031F5">
      <w:pPr>
        <w:ind w:firstLine="227"/>
        <w:jc w:val="both"/>
        <w:rPr>
          <w:rFonts w:cs="Times New Roman"/>
          <w:lang w:val="en-US"/>
        </w:rPr>
      </w:pPr>
      <w:r>
        <w:rPr>
          <w:lang w:val="en-US"/>
        </w:rPr>
        <w:t>It is true that t</w:t>
      </w:r>
      <w:r w:rsidR="00D32D69">
        <w:rPr>
          <w:lang w:val="en-US"/>
        </w:rPr>
        <w:t>he trees in 10:33-34 have been understood figuratively from early times on.</w:t>
      </w:r>
      <w:r w:rsidR="00D32D69">
        <w:rPr>
          <w:rStyle w:val="Voetnootmarkering"/>
          <w:lang w:val="en-US"/>
        </w:rPr>
        <w:footnoteReference w:id="255"/>
      </w:r>
      <w:r w:rsidR="00D32D69">
        <w:rPr>
          <w:lang w:val="en-US"/>
        </w:rPr>
        <w:t xml:space="preserve"> Vermes points to the fact that ‘Lebanon’ is mentioned in about sixty passages in the Hebrew Bible, and that almost half of these passages are symbolical.</w:t>
      </w:r>
      <w:r w:rsidR="00D32D69">
        <w:rPr>
          <w:rStyle w:val="Voetnootmarkering"/>
          <w:lang w:val="en-US"/>
        </w:rPr>
        <w:footnoteReference w:id="256"/>
      </w:r>
      <w:r w:rsidR="00D32D69">
        <w:rPr>
          <w:lang w:val="en-US"/>
        </w:rPr>
        <w:t xml:space="preserve"> </w:t>
      </w:r>
      <w:r w:rsidR="00732BED">
        <w:rPr>
          <w:lang w:val="en-US"/>
        </w:rPr>
        <w:t>Nielsen states that there are seventy references, and that two-third show a figurative use.</w:t>
      </w:r>
      <w:r w:rsidR="00732BED">
        <w:rPr>
          <w:rStyle w:val="Voetnootmarkering"/>
          <w:lang w:val="en-US"/>
        </w:rPr>
        <w:footnoteReference w:id="257"/>
      </w:r>
      <w:r w:rsidR="00732BED">
        <w:rPr>
          <w:lang w:val="en-US"/>
        </w:rPr>
        <w:t xml:space="preserve"> </w:t>
      </w:r>
      <w:r w:rsidR="00D32D69">
        <w:rPr>
          <w:lang w:val="en-US"/>
        </w:rPr>
        <w:t xml:space="preserve">E.g. we see that </w:t>
      </w:r>
      <w:r w:rsidR="00D32D69">
        <w:rPr>
          <w:rFonts w:cs="Times New Roman"/>
          <w:lang w:val="en-US"/>
        </w:rPr>
        <w:t xml:space="preserve">the Lebanon is used as a symbol in </w:t>
      </w:r>
      <w:r w:rsidR="00D32D69" w:rsidRPr="00247A30">
        <w:rPr>
          <w:rFonts w:cs="Times New Roman"/>
          <w:lang w:val="en-US"/>
        </w:rPr>
        <w:t>Ezechiel 31</w:t>
      </w:r>
      <w:r w:rsidR="00D32D69">
        <w:rPr>
          <w:rFonts w:cs="Times New Roman"/>
          <w:lang w:val="en-US"/>
        </w:rPr>
        <w:t xml:space="preserve">, where </w:t>
      </w:r>
      <w:r w:rsidR="00D32D69" w:rsidRPr="00247A30">
        <w:rPr>
          <w:rFonts w:cs="Times New Roman"/>
          <w:lang w:val="en-US"/>
        </w:rPr>
        <w:t xml:space="preserve">Assyria </w:t>
      </w:r>
      <w:r w:rsidR="00D32D69">
        <w:rPr>
          <w:rFonts w:cs="Times New Roman"/>
          <w:lang w:val="en-US"/>
        </w:rPr>
        <w:t xml:space="preserve">is mentioned </w:t>
      </w:r>
      <w:r w:rsidR="00D32D69" w:rsidRPr="00247A30">
        <w:rPr>
          <w:rFonts w:cs="Times New Roman"/>
          <w:lang w:val="en-US"/>
        </w:rPr>
        <w:t>as a beautiful tree, like a cedar of the Lebanon, but cut down by a violent other nation.</w:t>
      </w:r>
      <w:r w:rsidR="00D32D69">
        <w:rPr>
          <w:rFonts w:cs="Times New Roman"/>
          <w:lang w:val="en-US"/>
        </w:rPr>
        <w:t xml:space="preserve"> </w:t>
      </w:r>
    </w:p>
    <w:p w:rsidR="005F298F" w:rsidRDefault="005F298F" w:rsidP="00D80959">
      <w:pPr>
        <w:ind w:firstLine="227"/>
        <w:jc w:val="both"/>
        <w:rPr>
          <w:rFonts w:cs="Times New Roman"/>
          <w:lang w:val="en-US"/>
        </w:rPr>
      </w:pPr>
      <w:r>
        <w:rPr>
          <w:rFonts w:cs="Times New Roman"/>
          <w:lang w:val="en-US"/>
        </w:rPr>
        <w:t xml:space="preserve">Most scholars believe that the trees </w:t>
      </w:r>
      <w:r w:rsidR="00401294">
        <w:rPr>
          <w:rFonts w:cs="Times New Roman"/>
          <w:lang w:val="en-US"/>
        </w:rPr>
        <w:t>in 10:33</w:t>
      </w:r>
      <w:r w:rsidR="008B6B5B">
        <w:rPr>
          <w:rFonts w:cs="Times New Roman"/>
          <w:lang w:val="en-US"/>
        </w:rPr>
        <w:t>-</w:t>
      </w:r>
      <w:r w:rsidR="00401294">
        <w:rPr>
          <w:rFonts w:cs="Times New Roman"/>
          <w:lang w:val="en-US"/>
        </w:rPr>
        <w:t xml:space="preserve">34 </w:t>
      </w:r>
      <w:r>
        <w:rPr>
          <w:rFonts w:cs="Times New Roman"/>
          <w:lang w:val="en-US"/>
        </w:rPr>
        <w:t xml:space="preserve">refer to people. </w:t>
      </w:r>
      <w:r w:rsidR="001E7F57">
        <w:rPr>
          <w:rFonts w:cs="Times New Roman"/>
          <w:lang w:val="en-US"/>
        </w:rPr>
        <w:t>The scholars are mainly divided between Assyria as intended by the trees, or Israel, Judah or Jerusalem.</w:t>
      </w:r>
      <w:r w:rsidR="00071426" w:rsidRPr="00247A30">
        <w:rPr>
          <w:rStyle w:val="Voetnootmarkering"/>
          <w:rFonts w:cs="Times New Roman"/>
          <w:lang w:val="en-US"/>
        </w:rPr>
        <w:footnoteReference w:id="258"/>
      </w:r>
      <w:r w:rsidR="00071426">
        <w:rPr>
          <w:rFonts w:cs="Times New Roman"/>
          <w:lang w:val="en-US"/>
        </w:rPr>
        <w:t xml:space="preserve"> </w:t>
      </w:r>
    </w:p>
    <w:p w:rsidR="00D32D69" w:rsidRPr="00247A30" w:rsidRDefault="00D32D69" w:rsidP="000464A4">
      <w:pPr>
        <w:ind w:firstLine="227"/>
        <w:jc w:val="both"/>
        <w:rPr>
          <w:rFonts w:cs="Times New Roman"/>
          <w:lang w:val="en-US"/>
        </w:rPr>
      </w:pPr>
      <w:r>
        <w:rPr>
          <w:lang w:val="en-US"/>
        </w:rPr>
        <w:t xml:space="preserve">In more than half of the passages, </w:t>
      </w:r>
      <w:r w:rsidR="000464A4">
        <w:rPr>
          <w:lang w:val="en-US"/>
        </w:rPr>
        <w:t xml:space="preserve">however, </w:t>
      </w:r>
      <w:r w:rsidR="0058226E">
        <w:rPr>
          <w:lang w:val="en-US"/>
        </w:rPr>
        <w:t xml:space="preserve">or </w:t>
      </w:r>
      <w:r w:rsidR="000464A4">
        <w:rPr>
          <w:lang w:val="en-US"/>
        </w:rPr>
        <w:t xml:space="preserve">in </w:t>
      </w:r>
      <w:r w:rsidR="0058226E">
        <w:rPr>
          <w:lang w:val="en-US"/>
        </w:rPr>
        <w:t xml:space="preserve">at least a third, </w:t>
      </w:r>
      <w:r>
        <w:rPr>
          <w:lang w:val="en-US"/>
        </w:rPr>
        <w:t xml:space="preserve">the Bible writers speak of real trees when they mention the Lebanon, see e.g. </w:t>
      </w:r>
      <w:r w:rsidRPr="00247A30">
        <w:rPr>
          <w:rFonts w:cs="Times New Roman"/>
          <w:lang w:val="en-US"/>
        </w:rPr>
        <w:t>1 Kings 4:29-33</w:t>
      </w:r>
      <w:r>
        <w:rPr>
          <w:rFonts w:cs="Times New Roman"/>
          <w:lang w:val="en-US"/>
        </w:rPr>
        <w:t xml:space="preserve">, about </w:t>
      </w:r>
      <w:r w:rsidRPr="00247A30">
        <w:rPr>
          <w:rFonts w:cs="Times New Roman"/>
          <w:lang w:val="en-US"/>
        </w:rPr>
        <w:t>Solomon</w:t>
      </w:r>
      <w:r>
        <w:rPr>
          <w:rFonts w:cs="Times New Roman"/>
          <w:lang w:val="en-US"/>
        </w:rPr>
        <w:t>:</w:t>
      </w:r>
      <w:r w:rsidRPr="00247A30">
        <w:rPr>
          <w:rFonts w:cs="Times New Roman"/>
          <w:lang w:val="en-US"/>
        </w:rPr>
        <w:t xml:space="preserve"> ‘He would speak of trees, from the cedar that is in the Lebanon to the hyssop that grows in the wall.</w:t>
      </w:r>
      <w:r>
        <w:rPr>
          <w:rFonts w:cs="Times New Roman"/>
          <w:lang w:val="en-US"/>
        </w:rPr>
        <w:t xml:space="preserve">’ </w:t>
      </w:r>
    </w:p>
    <w:p w:rsidR="00400CBC" w:rsidRDefault="00400CBC" w:rsidP="00BE5DAB">
      <w:pPr>
        <w:ind w:firstLine="227"/>
        <w:jc w:val="both"/>
        <w:rPr>
          <w:lang w:val="en-US"/>
        </w:rPr>
      </w:pPr>
      <w:r>
        <w:rPr>
          <w:lang w:val="en-US"/>
        </w:rPr>
        <w:t xml:space="preserve">The trees </w:t>
      </w:r>
      <w:r w:rsidR="00BE5DAB">
        <w:rPr>
          <w:lang w:val="en-US"/>
        </w:rPr>
        <w:t xml:space="preserve">of the Lebanon </w:t>
      </w:r>
      <w:r>
        <w:rPr>
          <w:lang w:val="en-US"/>
        </w:rPr>
        <w:t xml:space="preserve">(pine, fir, cypress, cedar and other trees) were </w:t>
      </w:r>
      <w:r w:rsidR="00BE5DAB">
        <w:rPr>
          <w:lang w:val="en-US"/>
        </w:rPr>
        <w:t xml:space="preserve">highly </w:t>
      </w:r>
      <w:r>
        <w:rPr>
          <w:lang w:val="en-US"/>
        </w:rPr>
        <w:t>valued. Cutting the timber was a monopoly for the coastal cities, and later of the monarchs of the conquering empires. The wood was also used for the temple in Jerusalem.</w:t>
      </w:r>
      <w:r>
        <w:rPr>
          <w:rStyle w:val="Voetnootmarkering"/>
          <w:lang w:val="en-US"/>
        </w:rPr>
        <w:footnoteReference w:id="259"/>
      </w:r>
    </w:p>
    <w:p w:rsidR="0026774F" w:rsidRDefault="0026774F" w:rsidP="00DF556A">
      <w:pPr>
        <w:ind w:firstLine="227"/>
        <w:jc w:val="both"/>
        <w:rPr>
          <w:lang w:val="en-US"/>
        </w:rPr>
      </w:pPr>
      <w:r>
        <w:rPr>
          <w:lang w:val="en-US"/>
        </w:rPr>
        <w:t>By the time of king Hezekiah the forests of the Lebanon had suffered depredation by the hands of the Assyrian monarchs, as we can see in Isaiah 37:2</w:t>
      </w:r>
      <w:r w:rsidR="007B6F62">
        <w:rPr>
          <w:lang w:val="en-US"/>
        </w:rPr>
        <w:t>4</w:t>
      </w:r>
      <w:r>
        <w:rPr>
          <w:lang w:val="en-US"/>
        </w:rPr>
        <w:t xml:space="preserve"> (2 Kings 19:23)</w:t>
      </w:r>
      <w:r w:rsidR="009C3D32">
        <w:rPr>
          <w:lang w:val="en-US"/>
        </w:rPr>
        <w:t>.</w:t>
      </w:r>
      <w:r>
        <w:rPr>
          <w:rStyle w:val="Voetnootmarkering"/>
          <w:lang w:val="en-US"/>
        </w:rPr>
        <w:footnoteReference w:id="260"/>
      </w:r>
      <w:r>
        <w:rPr>
          <w:lang w:val="en-US"/>
        </w:rPr>
        <w:t xml:space="preserve"> </w:t>
      </w:r>
    </w:p>
    <w:p w:rsidR="00DC53B0" w:rsidRDefault="001647B9" w:rsidP="00921143">
      <w:pPr>
        <w:ind w:firstLine="227"/>
        <w:jc w:val="both"/>
        <w:rPr>
          <w:lang w:val="en-US"/>
        </w:rPr>
      </w:pPr>
      <w:r>
        <w:rPr>
          <w:lang w:val="en-US"/>
        </w:rPr>
        <w:t xml:space="preserve">The Assyrians, however, </w:t>
      </w:r>
      <w:r w:rsidR="000014C6">
        <w:rPr>
          <w:lang w:val="en-US"/>
        </w:rPr>
        <w:t xml:space="preserve">would not only cut the trees because they were now the monarchs of the area; they would </w:t>
      </w:r>
      <w:r w:rsidR="00AF0F2F">
        <w:rPr>
          <w:lang w:val="en-US"/>
        </w:rPr>
        <w:t xml:space="preserve">also </w:t>
      </w:r>
      <w:r w:rsidR="000014C6">
        <w:rPr>
          <w:lang w:val="en-US"/>
        </w:rPr>
        <w:t xml:space="preserve">destroy the environment they conquered. </w:t>
      </w:r>
      <w:r w:rsidR="00D11A10">
        <w:rPr>
          <w:lang w:val="en-US"/>
        </w:rPr>
        <w:t>The Assyrians proudly recorded their devastation of local flora and fauna; they hunted the Syrian elephant to extinction.</w:t>
      </w:r>
      <w:r w:rsidR="0032789A">
        <w:rPr>
          <w:lang w:val="en-US"/>
        </w:rPr>
        <w:t xml:space="preserve"> In the summer of 714 e.g. Sargon II looted Urartu </w:t>
      </w:r>
      <w:r w:rsidR="00921143">
        <w:rPr>
          <w:lang w:val="en-US"/>
        </w:rPr>
        <w:t xml:space="preserve">after his victory </w:t>
      </w:r>
      <w:r w:rsidR="0032789A">
        <w:rPr>
          <w:lang w:val="en-US"/>
        </w:rPr>
        <w:t>and destroyed the environment, cutting down trees and burning them.</w:t>
      </w:r>
      <w:r w:rsidR="00F25DC2">
        <w:rPr>
          <w:rStyle w:val="Voetnootmarkering"/>
          <w:lang w:val="en-US"/>
        </w:rPr>
        <w:footnoteReference w:id="261"/>
      </w:r>
      <w:r w:rsidR="00D97DC2">
        <w:rPr>
          <w:lang w:val="en-US"/>
        </w:rPr>
        <w:t xml:space="preserve"> </w:t>
      </w:r>
    </w:p>
    <w:p w:rsidR="000014C6" w:rsidRDefault="00212AC3" w:rsidP="00212AC3">
      <w:pPr>
        <w:ind w:firstLine="227"/>
        <w:jc w:val="both"/>
        <w:rPr>
          <w:lang w:val="en-US"/>
        </w:rPr>
      </w:pPr>
      <w:r>
        <w:rPr>
          <w:lang w:val="en-US"/>
        </w:rPr>
        <w:t xml:space="preserve">This is probably </w:t>
      </w:r>
      <w:r w:rsidR="00F80034">
        <w:rPr>
          <w:lang w:val="en-US"/>
        </w:rPr>
        <w:t xml:space="preserve">why it says in </w:t>
      </w:r>
      <w:r w:rsidR="000014C6">
        <w:rPr>
          <w:lang w:val="en-US"/>
        </w:rPr>
        <w:t xml:space="preserve">Isaiah 14:8 </w:t>
      </w:r>
      <w:r w:rsidR="005C5BF9">
        <w:rPr>
          <w:lang w:val="en-US"/>
        </w:rPr>
        <w:t xml:space="preserve">that </w:t>
      </w:r>
      <w:r w:rsidR="000014C6">
        <w:rPr>
          <w:lang w:val="en-US"/>
        </w:rPr>
        <w:t>even the cedars of the Lebanon are happy because ‘no one will chop us down anymore’.</w:t>
      </w:r>
    </w:p>
    <w:p w:rsidR="00E12814" w:rsidRDefault="008475EB" w:rsidP="00B82AD0">
      <w:pPr>
        <w:ind w:firstLine="227"/>
        <w:jc w:val="both"/>
        <w:rPr>
          <w:lang w:val="en-US"/>
        </w:rPr>
      </w:pPr>
      <w:r>
        <w:rPr>
          <w:lang w:val="en-US"/>
        </w:rPr>
        <w:t xml:space="preserve">Because of this, I </w:t>
      </w:r>
      <w:r w:rsidR="00154F19">
        <w:rPr>
          <w:lang w:val="en-US"/>
        </w:rPr>
        <w:t>assume</w:t>
      </w:r>
      <w:r>
        <w:rPr>
          <w:lang w:val="en-US"/>
        </w:rPr>
        <w:t xml:space="preserve"> real trees that were really chopped down are at the historical background of this oracle</w:t>
      </w:r>
      <w:r w:rsidR="001C643D">
        <w:rPr>
          <w:lang w:val="en-US"/>
        </w:rPr>
        <w:t>.</w:t>
      </w:r>
      <w:r>
        <w:rPr>
          <w:lang w:val="en-US"/>
        </w:rPr>
        <w:t xml:space="preserve"> </w:t>
      </w:r>
      <w:r w:rsidR="00ED7B5A">
        <w:rPr>
          <w:lang w:val="en-US"/>
        </w:rPr>
        <w:t xml:space="preserve">Since all Assyrian kings did this, it is not possible to determine to which time frame the text may have belonged originally. </w:t>
      </w:r>
    </w:p>
    <w:p w:rsidR="00ED7B5A" w:rsidRDefault="00B82AD0" w:rsidP="00845474">
      <w:pPr>
        <w:ind w:firstLine="227"/>
        <w:jc w:val="both"/>
        <w:rPr>
          <w:lang w:val="en-US"/>
        </w:rPr>
      </w:pPr>
      <w:r>
        <w:rPr>
          <w:lang w:val="en-US"/>
        </w:rPr>
        <w:t xml:space="preserve">The difficulty in the text remains that it is </w:t>
      </w:r>
      <w:r w:rsidR="00FA4982">
        <w:rPr>
          <w:lang w:val="en-US"/>
        </w:rPr>
        <w:t xml:space="preserve">hard </w:t>
      </w:r>
      <w:r>
        <w:rPr>
          <w:lang w:val="en-US"/>
        </w:rPr>
        <w:t xml:space="preserve">to explain why the text states that ‘the Lord YHWH of hosts’ would </w:t>
      </w:r>
      <w:r w:rsidR="00F67294">
        <w:rPr>
          <w:lang w:val="en-US"/>
        </w:rPr>
        <w:t>cut down real trees</w:t>
      </w:r>
      <w:r>
        <w:rPr>
          <w:lang w:val="en-US"/>
        </w:rPr>
        <w:t xml:space="preserve">. Most likely </w:t>
      </w:r>
      <w:r w:rsidR="00845474">
        <w:rPr>
          <w:lang w:val="en-US"/>
        </w:rPr>
        <w:t xml:space="preserve">this phrase </w:t>
      </w:r>
      <w:r>
        <w:rPr>
          <w:lang w:val="en-US"/>
        </w:rPr>
        <w:t xml:space="preserve">is </w:t>
      </w:r>
      <w:r w:rsidR="000D586A">
        <w:rPr>
          <w:lang w:val="en-US"/>
        </w:rPr>
        <w:t xml:space="preserve">therefore </w:t>
      </w:r>
      <w:r>
        <w:rPr>
          <w:lang w:val="en-US"/>
        </w:rPr>
        <w:t>an addition by a redactor, who applied the text in this new context to the fall of the Assyrians, which is why the name of YHWH as used in 16a, 23b and 24a is repeated here.</w:t>
      </w:r>
    </w:p>
    <w:p w:rsidR="00552622" w:rsidRDefault="00552622" w:rsidP="00351F4D">
      <w:pPr>
        <w:ind w:firstLine="227"/>
        <w:jc w:val="both"/>
        <w:rPr>
          <w:lang w:val="en-US"/>
        </w:rPr>
      </w:pPr>
      <w:r>
        <w:rPr>
          <w:lang w:val="en-US"/>
        </w:rPr>
        <w:t>The new context might also be the connection with 11:1-10, as Korpel suggest</w:t>
      </w:r>
      <w:r w:rsidR="00351F4D">
        <w:rPr>
          <w:lang w:val="en-US"/>
        </w:rPr>
        <w:t>s; in that case, not the Assyrians, but the king and his entourage in Jerusalem are intended</w:t>
      </w:r>
      <w:r w:rsidR="004078F0">
        <w:rPr>
          <w:lang w:val="en-US"/>
        </w:rPr>
        <w:t xml:space="preserve"> by the redactor</w:t>
      </w:r>
      <w:r>
        <w:rPr>
          <w:lang w:val="en-US"/>
        </w:rPr>
        <w:t>.</w:t>
      </w:r>
      <w:r w:rsidR="00F431D9">
        <w:rPr>
          <w:rStyle w:val="Voetnootmarkering"/>
          <w:lang w:val="en-US"/>
        </w:rPr>
        <w:footnoteReference w:id="262"/>
      </w:r>
      <w:r>
        <w:rPr>
          <w:lang w:val="en-US"/>
        </w:rPr>
        <w:t xml:space="preserve"> </w:t>
      </w: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7D0D19" w:rsidRDefault="007D0D19" w:rsidP="00C6284B">
      <w:pPr>
        <w:ind w:firstLine="227"/>
        <w:jc w:val="both"/>
        <w:rPr>
          <w:lang w:val="en-US"/>
        </w:rPr>
      </w:pPr>
    </w:p>
    <w:p w:rsidR="005734BA" w:rsidRDefault="005734BA" w:rsidP="00C6284B">
      <w:pPr>
        <w:ind w:firstLine="227"/>
        <w:jc w:val="both"/>
        <w:rPr>
          <w:lang w:val="en-US"/>
        </w:rPr>
      </w:pPr>
    </w:p>
    <w:p w:rsidR="00F37096" w:rsidRDefault="00F37096" w:rsidP="00C6284B">
      <w:pPr>
        <w:ind w:firstLine="227"/>
        <w:jc w:val="both"/>
        <w:rPr>
          <w:lang w:val="en-US"/>
        </w:rPr>
      </w:pPr>
    </w:p>
    <w:p w:rsidR="0054074B" w:rsidRDefault="0054074B" w:rsidP="00C6284B">
      <w:pPr>
        <w:ind w:firstLine="227"/>
        <w:jc w:val="both"/>
        <w:rPr>
          <w:lang w:val="en-US"/>
        </w:rPr>
      </w:pPr>
    </w:p>
    <w:p w:rsidR="0054074B" w:rsidRDefault="0054074B" w:rsidP="00C6284B">
      <w:pPr>
        <w:ind w:firstLine="227"/>
        <w:jc w:val="both"/>
        <w:rPr>
          <w:lang w:val="en-US"/>
        </w:rPr>
      </w:pPr>
    </w:p>
    <w:p w:rsidR="001211FD" w:rsidRDefault="001211FD" w:rsidP="00C6284B">
      <w:pPr>
        <w:ind w:firstLine="227"/>
        <w:jc w:val="both"/>
        <w:rPr>
          <w:lang w:val="en-US"/>
        </w:rPr>
      </w:pPr>
    </w:p>
    <w:p w:rsidR="004D4E0F" w:rsidRPr="00FB3A9B" w:rsidRDefault="00AF1CE6" w:rsidP="00AF1CE6">
      <w:pPr>
        <w:jc w:val="both"/>
        <w:rPr>
          <w:rFonts w:cs="Times New Roman"/>
          <w:lang w:val="en-US"/>
        </w:rPr>
      </w:pPr>
      <w:r>
        <w:rPr>
          <w:rFonts w:cs="Times New Roman"/>
          <w:lang w:val="en-US"/>
        </w:rPr>
        <w:t>4</w:t>
      </w:r>
      <w:r w:rsidR="005B23B2" w:rsidRPr="00FB3A9B">
        <w:rPr>
          <w:rFonts w:cs="Times New Roman"/>
          <w:lang w:val="en-US"/>
        </w:rPr>
        <w:t xml:space="preserve"> CONCLUSION</w:t>
      </w:r>
      <w:r>
        <w:rPr>
          <w:rFonts w:cs="Times New Roman"/>
          <w:lang w:val="en-US"/>
        </w:rPr>
        <w:t xml:space="preserve"> </w:t>
      </w:r>
    </w:p>
    <w:p w:rsidR="00FB3A9B" w:rsidRDefault="00FB3A9B" w:rsidP="00C028EC">
      <w:pPr>
        <w:jc w:val="both"/>
        <w:rPr>
          <w:rFonts w:cs="Times New Roman"/>
          <w:lang w:val="en-US"/>
        </w:rPr>
      </w:pPr>
      <w:r w:rsidRPr="00FB3A9B">
        <w:rPr>
          <w:rFonts w:cs="Times New Roman"/>
          <w:lang w:val="en-US"/>
        </w:rPr>
        <w:t xml:space="preserve">When we looked at the most probable historical background </w:t>
      </w:r>
      <w:r>
        <w:rPr>
          <w:rFonts w:cs="Times New Roman"/>
          <w:lang w:val="en-US"/>
        </w:rPr>
        <w:t xml:space="preserve">for Isaiah 10, we discovered two time frames that kept coming back: </w:t>
      </w:r>
      <w:r w:rsidR="005E2F17">
        <w:rPr>
          <w:rFonts w:cs="Times New Roman"/>
          <w:lang w:val="en-US"/>
        </w:rPr>
        <w:t xml:space="preserve">first and foremost </w:t>
      </w:r>
      <w:r>
        <w:rPr>
          <w:rFonts w:cs="Times New Roman"/>
          <w:lang w:val="en-US"/>
        </w:rPr>
        <w:t xml:space="preserve">the period of Tiglath-pileser, from around 748 to 732, which includes the time of the Syro-Ephraimite crisis, and </w:t>
      </w:r>
      <w:r w:rsidR="005E2F17">
        <w:rPr>
          <w:rFonts w:cs="Times New Roman"/>
          <w:lang w:val="en-US"/>
        </w:rPr>
        <w:t xml:space="preserve">secondly </w:t>
      </w:r>
      <w:r>
        <w:rPr>
          <w:rFonts w:cs="Times New Roman"/>
          <w:lang w:val="en-US"/>
        </w:rPr>
        <w:t xml:space="preserve">the period of Sennacherib, around the blockade of Jerusalem in 701. </w:t>
      </w:r>
    </w:p>
    <w:p w:rsidR="00832527" w:rsidRDefault="002B5F26" w:rsidP="000214F9">
      <w:pPr>
        <w:ind w:firstLine="227"/>
        <w:jc w:val="both"/>
        <w:rPr>
          <w:rFonts w:cs="Times New Roman"/>
          <w:lang w:val="en-US"/>
        </w:rPr>
      </w:pPr>
      <w:r>
        <w:rPr>
          <w:rFonts w:cs="Times New Roman"/>
          <w:lang w:val="en-US"/>
        </w:rPr>
        <w:t xml:space="preserve">Passages from the time of Tiglath-pileser seem to be </w:t>
      </w:r>
      <w:r w:rsidR="00887003">
        <w:rPr>
          <w:rFonts w:cs="Times New Roman"/>
          <w:lang w:val="en-US"/>
        </w:rPr>
        <w:t xml:space="preserve">10:1-4, </w:t>
      </w:r>
      <w:r w:rsidR="00814D95">
        <w:rPr>
          <w:rFonts w:cs="Times New Roman"/>
          <w:lang w:val="en-US"/>
        </w:rPr>
        <w:t>5-7;</w:t>
      </w:r>
      <w:r w:rsidR="00846C76">
        <w:rPr>
          <w:rFonts w:cs="Times New Roman"/>
          <w:lang w:val="en-US"/>
        </w:rPr>
        <w:t xml:space="preserve"> 13-14; 15; 16-19; 20-22a</w:t>
      </w:r>
      <w:r w:rsidR="00EE7D62">
        <w:rPr>
          <w:rFonts w:cs="Times New Roman"/>
          <w:lang w:val="en-US"/>
        </w:rPr>
        <w:t>, perhaps 22b-23</w:t>
      </w:r>
      <w:r w:rsidR="00846C76">
        <w:rPr>
          <w:rFonts w:cs="Times New Roman"/>
          <w:lang w:val="en-US"/>
        </w:rPr>
        <w:t xml:space="preserve"> and 28-32.</w:t>
      </w:r>
      <w:r w:rsidR="008D6B46">
        <w:rPr>
          <w:rStyle w:val="Voetnootmarkering"/>
          <w:rFonts w:cs="Times New Roman"/>
          <w:lang w:val="en-US"/>
        </w:rPr>
        <w:footnoteReference w:id="263"/>
      </w:r>
    </w:p>
    <w:p w:rsidR="00863436" w:rsidRDefault="00832527" w:rsidP="00353AD3">
      <w:pPr>
        <w:ind w:firstLine="227"/>
        <w:jc w:val="both"/>
        <w:rPr>
          <w:rFonts w:cs="Times New Roman"/>
          <w:lang w:val="en-US"/>
        </w:rPr>
      </w:pPr>
      <w:r>
        <w:rPr>
          <w:rFonts w:cs="Times New Roman"/>
          <w:lang w:val="en-US"/>
        </w:rPr>
        <w:t xml:space="preserve">And </w:t>
      </w:r>
      <w:r w:rsidR="000214F9">
        <w:rPr>
          <w:rFonts w:cs="Times New Roman"/>
          <w:lang w:val="en-US"/>
        </w:rPr>
        <w:t xml:space="preserve">the </w:t>
      </w:r>
      <w:r>
        <w:rPr>
          <w:rFonts w:cs="Times New Roman"/>
          <w:lang w:val="en-US"/>
        </w:rPr>
        <w:t xml:space="preserve">passages from the time of Sennacherib </w:t>
      </w:r>
      <w:r w:rsidR="00814D95">
        <w:rPr>
          <w:rFonts w:cs="Times New Roman"/>
          <w:lang w:val="en-US"/>
        </w:rPr>
        <w:t xml:space="preserve">appear to be </w:t>
      </w:r>
      <w:r w:rsidR="00B27AD8">
        <w:rPr>
          <w:rFonts w:cs="Times New Roman"/>
          <w:lang w:val="en-US"/>
        </w:rPr>
        <w:t xml:space="preserve">12, </w:t>
      </w:r>
      <w:r w:rsidR="00814D95">
        <w:rPr>
          <w:rFonts w:cs="Times New Roman"/>
          <w:lang w:val="en-US"/>
        </w:rPr>
        <w:t>24-26</w:t>
      </w:r>
      <w:r w:rsidR="00EE7D62">
        <w:rPr>
          <w:rFonts w:cs="Times New Roman"/>
          <w:lang w:val="en-US"/>
        </w:rPr>
        <w:t>,</w:t>
      </w:r>
      <w:r w:rsidR="00814D95">
        <w:rPr>
          <w:rFonts w:cs="Times New Roman"/>
          <w:lang w:val="en-US"/>
        </w:rPr>
        <w:t xml:space="preserve"> </w:t>
      </w:r>
      <w:r w:rsidR="00EE7D62">
        <w:rPr>
          <w:rFonts w:cs="Times New Roman"/>
          <w:lang w:val="en-US"/>
        </w:rPr>
        <w:t>and perhaps 22b-23.</w:t>
      </w:r>
      <w:r w:rsidR="00685CB3">
        <w:rPr>
          <w:rFonts w:cs="Times New Roman"/>
          <w:lang w:val="en-US"/>
        </w:rPr>
        <w:t xml:space="preserve"> (Verse 12 might also be from a redactor.)</w:t>
      </w:r>
    </w:p>
    <w:p w:rsidR="002B5F26" w:rsidRDefault="00863436" w:rsidP="00863436">
      <w:pPr>
        <w:ind w:firstLine="227"/>
        <w:jc w:val="both"/>
        <w:rPr>
          <w:rFonts w:cs="Times New Roman"/>
          <w:lang w:val="en-US"/>
        </w:rPr>
      </w:pPr>
      <w:r>
        <w:rPr>
          <w:rFonts w:cs="Times New Roman"/>
          <w:lang w:val="en-US"/>
        </w:rPr>
        <w:t>Verses 22b-23 could be from either 732, 722 or 701.</w:t>
      </w:r>
      <w:r w:rsidR="00814D95">
        <w:rPr>
          <w:rFonts w:cs="Times New Roman"/>
          <w:lang w:val="en-US"/>
        </w:rPr>
        <w:t xml:space="preserve"> </w:t>
      </w:r>
      <w:r w:rsidR="00832527">
        <w:rPr>
          <w:rFonts w:cs="Times New Roman"/>
          <w:lang w:val="en-US"/>
        </w:rPr>
        <w:t xml:space="preserve"> </w:t>
      </w:r>
      <w:r w:rsidR="002B5F26">
        <w:rPr>
          <w:rFonts w:cs="Times New Roman"/>
          <w:lang w:val="en-US"/>
        </w:rPr>
        <w:t xml:space="preserve"> </w:t>
      </w:r>
    </w:p>
    <w:p w:rsidR="00246B86" w:rsidRDefault="00246B86" w:rsidP="00F247D2">
      <w:pPr>
        <w:ind w:firstLine="227"/>
        <w:jc w:val="both"/>
        <w:rPr>
          <w:rFonts w:asciiTheme="majorBidi" w:hAnsiTheme="majorBidi" w:cstheme="majorBidi"/>
          <w:lang w:val="en-US" w:bidi="he-IL"/>
        </w:rPr>
      </w:pPr>
      <w:r>
        <w:rPr>
          <w:rFonts w:cs="Times New Roman"/>
          <w:lang w:val="en-US"/>
        </w:rPr>
        <w:t xml:space="preserve">There appears to be one passage from </w:t>
      </w:r>
      <w:r w:rsidR="000D2645">
        <w:rPr>
          <w:rFonts w:cs="Times New Roman"/>
          <w:lang w:val="en-US"/>
        </w:rPr>
        <w:t xml:space="preserve">between </w:t>
      </w:r>
      <w:r>
        <w:rPr>
          <w:rFonts w:cs="Times New Roman"/>
          <w:lang w:val="en-US"/>
        </w:rPr>
        <w:t>715</w:t>
      </w:r>
      <w:r w:rsidR="000D2645">
        <w:rPr>
          <w:rFonts w:cs="Times New Roman"/>
          <w:lang w:val="en-US"/>
        </w:rPr>
        <w:t xml:space="preserve"> and 711</w:t>
      </w:r>
      <w:r w:rsidR="00FE19B9">
        <w:rPr>
          <w:rFonts w:cs="Times New Roman"/>
          <w:lang w:val="en-US"/>
        </w:rPr>
        <w:t xml:space="preserve">, which is </w:t>
      </w:r>
      <w:r>
        <w:rPr>
          <w:rFonts w:cs="Times New Roman"/>
          <w:lang w:val="en-US"/>
        </w:rPr>
        <w:t>8-11</w:t>
      </w:r>
      <w:r w:rsidR="00234851">
        <w:rPr>
          <w:rFonts w:cs="Times New Roman"/>
          <w:lang w:val="en-US"/>
        </w:rPr>
        <w:t xml:space="preserve">. Verse </w:t>
      </w:r>
      <w:r>
        <w:rPr>
          <w:rFonts w:cs="Times New Roman"/>
          <w:lang w:val="en-US"/>
        </w:rPr>
        <w:t xml:space="preserve">27 </w:t>
      </w:r>
      <w:r w:rsidR="00FB1FA4">
        <w:rPr>
          <w:rFonts w:cs="Times New Roman"/>
          <w:lang w:val="en-US"/>
        </w:rPr>
        <w:t>cannot easily be place</w:t>
      </w:r>
      <w:r w:rsidR="002B7180">
        <w:rPr>
          <w:rFonts w:cs="Times New Roman"/>
          <w:lang w:val="en-US"/>
        </w:rPr>
        <w:t>d</w:t>
      </w:r>
      <w:r w:rsidR="00FB1FA4">
        <w:rPr>
          <w:rFonts w:cs="Times New Roman"/>
          <w:lang w:val="en-US"/>
        </w:rPr>
        <w:t xml:space="preserve">, but seems to </w:t>
      </w:r>
      <w:r w:rsidR="00F247D2">
        <w:rPr>
          <w:rFonts w:cs="Times New Roman"/>
          <w:lang w:val="en-US"/>
        </w:rPr>
        <w:t xml:space="preserve">be from either before </w:t>
      </w:r>
      <w:r w:rsidR="00FB1FA4">
        <w:rPr>
          <w:rFonts w:asciiTheme="majorBidi" w:hAnsiTheme="majorBidi" w:cstheme="majorBidi"/>
          <w:lang w:val="en-US" w:bidi="he-IL"/>
        </w:rPr>
        <w:t>705</w:t>
      </w:r>
      <w:r w:rsidR="00F247D2">
        <w:rPr>
          <w:rFonts w:asciiTheme="majorBidi" w:hAnsiTheme="majorBidi" w:cstheme="majorBidi"/>
          <w:lang w:val="en-US" w:bidi="he-IL"/>
        </w:rPr>
        <w:t xml:space="preserve">, or before </w:t>
      </w:r>
      <w:r w:rsidR="00FB1FA4">
        <w:rPr>
          <w:rFonts w:asciiTheme="majorBidi" w:hAnsiTheme="majorBidi" w:cstheme="majorBidi"/>
          <w:lang w:val="en-US" w:bidi="he-IL"/>
        </w:rPr>
        <w:t>630.</w:t>
      </w:r>
      <w:r w:rsidR="00D112EA">
        <w:rPr>
          <w:rFonts w:asciiTheme="majorBidi" w:hAnsiTheme="majorBidi" w:cstheme="majorBidi"/>
          <w:lang w:val="en-US" w:bidi="he-IL"/>
        </w:rPr>
        <w:t xml:space="preserve"> Verses 33-34 could be from anytime during the Assyrian empire. </w:t>
      </w:r>
    </w:p>
    <w:p w:rsidR="00A161C6" w:rsidRDefault="00A161C6" w:rsidP="00F247D2">
      <w:pPr>
        <w:ind w:firstLine="227"/>
        <w:jc w:val="both"/>
        <w:rPr>
          <w:rFonts w:cs="Times New Roman"/>
          <w:lang w:val="en-US"/>
        </w:rPr>
      </w:pPr>
    </w:p>
    <w:p w:rsidR="00E5564B" w:rsidRDefault="00ED3205" w:rsidP="00085D9F">
      <w:pPr>
        <w:ind w:firstLine="227"/>
        <w:jc w:val="both"/>
        <w:rPr>
          <w:rFonts w:cs="Times New Roman"/>
          <w:lang w:val="en-US"/>
        </w:rPr>
      </w:pPr>
      <w:r>
        <w:rPr>
          <w:rFonts w:cs="Times New Roman"/>
          <w:lang w:val="en-US"/>
        </w:rPr>
        <w:t>When I started</w:t>
      </w:r>
      <w:r w:rsidR="00085D9F">
        <w:rPr>
          <w:rFonts w:cs="Times New Roman"/>
          <w:lang w:val="en-US"/>
        </w:rPr>
        <w:t xml:space="preserve"> my research</w:t>
      </w:r>
      <w:r>
        <w:rPr>
          <w:rFonts w:cs="Times New Roman"/>
          <w:lang w:val="en-US"/>
        </w:rPr>
        <w:t xml:space="preserve">, </w:t>
      </w:r>
      <w:r w:rsidR="00E5564B">
        <w:rPr>
          <w:rFonts w:cs="Times New Roman"/>
          <w:lang w:val="en-US"/>
        </w:rPr>
        <w:t xml:space="preserve">my preconception was that </w:t>
      </w:r>
      <w:r w:rsidR="00A360E1">
        <w:rPr>
          <w:rFonts w:cs="Times New Roman"/>
          <w:lang w:val="en-US"/>
        </w:rPr>
        <w:t xml:space="preserve">the entire </w:t>
      </w:r>
      <w:r w:rsidR="00E5564B">
        <w:rPr>
          <w:rFonts w:cs="Times New Roman"/>
          <w:lang w:val="en-US"/>
        </w:rPr>
        <w:t xml:space="preserve">chapter 10 had been written against the background of the fall of Samaria. My research, however, came up with a </w:t>
      </w:r>
      <w:r w:rsidR="002B7180">
        <w:rPr>
          <w:rFonts w:cs="Times New Roman"/>
          <w:lang w:val="en-US"/>
        </w:rPr>
        <w:t xml:space="preserve">very </w:t>
      </w:r>
      <w:r w:rsidR="00E5564B">
        <w:rPr>
          <w:rFonts w:cs="Times New Roman"/>
          <w:lang w:val="en-US"/>
        </w:rPr>
        <w:t xml:space="preserve">different outcome. </w:t>
      </w:r>
    </w:p>
    <w:p w:rsidR="00164704" w:rsidRDefault="00164704" w:rsidP="00712837">
      <w:pPr>
        <w:ind w:firstLine="227"/>
        <w:jc w:val="both"/>
        <w:rPr>
          <w:rFonts w:cs="Times New Roman"/>
          <w:lang w:val="en-US"/>
        </w:rPr>
      </w:pPr>
      <w:r>
        <w:rPr>
          <w:rFonts w:cs="Times New Roman"/>
          <w:lang w:val="en-US"/>
        </w:rPr>
        <w:t xml:space="preserve">Now that I have found </w:t>
      </w:r>
      <w:r w:rsidR="00712837">
        <w:rPr>
          <w:rFonts w:cs="Times New Roman"/>
          <w:lang w:val="en-US"/>
        </w:rPr>
        <w:t>this</w:t>
      </w:r>
      <w:r>
        <w:rPr>
          <w:rFonts w:cs="Times New Roman"/>
          <w:lang w:val="en-US"/>
        </w:rPr>
        <w:t xml:space="preserve"> particular outcome, I find it remarkable that the main time frames I found are the same time frames as in the narrative parts in the book of Isaiah: chapter 6-8 (around 733) and chapter 36-39 (around 701). It leads me to believe that the prophet may have been especially active during these two periods, and that the oracles in chapter 10 were spoken and collected in these times, and edited later.</w:t>
      </w:r>
      <w:r>
        <w:rPr>
          <w:rStyle w:val="Voetnootmarkering"/>
          <w:rFonts w:cs="Times New Roman"/>
          <w:lang w:val="en-US"/>
        </w:rPr>
        <w:footnoteReference w:id="264"/>
      </w:r>
      <w:r>
        <w:rPr>
          <w:rFonts w:cs="Times New Roman"/>
          <w:lang w:val="en-US"/>
        </w:rPr>
        <w:t xml:space="preserve"> </w:t>
      </w:r>
    </w:p>
    <w:p w:rsidR="00164704" w:rsidRDefault="00164704" w:rsidP="009F7A34">
      <w:pPr>
        <w:ind w:firstLine="227"/>
        <w:jc w:val="both"/>
        <w:rPr>
          <w:rFonts w:cs="Times New Roman"/>
          <w:lang w:val="en-US"/>
        </w:rPr>
      </w:pPr>
    </w:p>
    <w:p w:rsidR="00EF2F9B" w:rsidRDefault="00164704" w:rsidP="00B7246E">
      <w:pPr>
        <w:ind w:firstLine="227"/>
        <w:jc w:val="both"/>
        <w:rPr>
          <w:rFonts w:cs="Times New Roman"/>
          <w:lang w:val="en-US"/>
        </w:rPr>
      </w:pPr>
      <w:r>
        <w:rPr>
          <w:rFonts w:cs="Times New Roman"/>
          <w:lang w:val="en-US"/>
        </w:rPr>
        <w:t xml:space="preserve">The question is: what is the idea behind the redaction of chapter 10? </w:t>
      </w:r>
      <w:r w:rsidR="008E1348">
        <w:rPr>
          <w:rFonts w:cs="Times New Roman"/>
          <w:lang w:val="en-US"/>
        </w:rPr>
        <w:t xml:space="preserve">When we read the separate passages diachronically, there </w:t>
      </w:r>
      <w:r w:rsidR="00B7246E">
        <w:rPr>
          <w:rFonts w:cs="Times New Roman"/>
          <w:lang w:val="en-US"/>
        </w:rPr>
        <w:t xml:space="preserve">appear to be </w:t>
      </w:r>
      <w:r w:rsidR="008E1348">
        <w:rPr>
          <w:rFonts w:cs="Times New Roman"/>
          <w:lang w:val="en-US"/>
        </w:rPr>
        <w:t xml:space="preserve">different messages, such as </w:t>
      </w:r>
      <w:r w:rsidR="00B90CC5">
        <w:rPr>
          <w:rFonts w:cs="Times New Roman"/>
          <w:lang w:val="en-US"/>
        </w:rPr>
        <w:t>a warning for the Judean leaders not to exploit the poor (10:1-4)</w:t>
      </w:r>
      <w:r w:rsidR="008C445D">
        <w:rPr>
          <w:rFonts w:cs="Times New Roman"/>
          <w:lang w:val="en-US"/>
        </w:rPr>
        <w:t>,</w:t>
      </w:r>
      <w:r w:rsidR="00B90CC5">
        <w:rPr>
          <w:rFonts w:cs="Times New Roman"/>
          <w:lang w:val="en-US"/>
        </w:rPr>
        <w:t xml:space="preserve"> </w:t>
      </w:r>
      <w:r w:rsidR="009654E1">
        <w:rPr>
          <w:rFonts w:cs="Times New Roman"/>
          <w:lang w:val="en-US"/>
        </w:rPr>
        <w:t>a warning to Hezekiah not to rebel (10:</w:t>
      </w:r>
      <w:r w:rsidR="00D27FB9">
        <w:rPr>
          <w:rFonts w:cs="Times New Roman"/>
          <w:lang w:val="en-US"/>
        </w:rPr>
        <w:t>8-11)</w:t>
      </w:r>
      <w:r w:rsidR="00EE2706">
        <w:rPr>
          <w:rFonts w:cs="Times New Roman"/>
          <w:lang w:val="en-US"/>
        </w:rPr>
        <w:t xml:space="preserve">, </w:t>
      </w:r>
      <w:r w:rsidR="008C445D">
        <w:rPr>
          <w:rFonts w:cs="Times New Roman"/>
          <w:lang w:val="en-US"/>
        </w:rPr>
        <w:t xml:space="preserve">and a warning </w:t>
      </w:r>
      <w:r w:rsidR="00EE2706">
        <w:rPr>
          <w:rFonts w:cs="Times New Roman"/>
          <w:lang w:val="en-US"/>
        </w:rPr>
        <w:t>that Jerusalem will be conquered by the Assyrians for a short time (10:24-26)</w:t>
      </w:r>
      <w:r w:rsidR="00D27FB9">
        <w:rPr>
          <w:rFonts w:cs="Times New Roman"/>
          <w:lang w:val="en-US"/>
        </w:rPr>
        <w:t>.</w:t>
      </w:r>
      <w:r w:rsidR="00644808">
        <w:rPr>
          <w:rFonts w:cs="Times New Roman"/>
          <w:lang w:val="en-US"/>
        </w:rPr>
        <w:t xml:space="preserve"> </w:t>
      </w:r>
    </w:p>
    <w:p w:rsidR="001C2CEF" w:rsidRDefault="00EF3845" w:rsidP="00FD2C6D">
      <w:pPr>
        <w:ind w:firstLine="227"/>
        <w:jc w:val="both"/>
        <w:rPr>
          <w:rFonts w:cs="Times New Roman"/>
          <w:lang w:val="en-US"/>
        </w:rPr>
      </w:pPr>
      <w:r>
        <w:rPr>
          <w:rFonts w:cs="Times New Roman"/>
          <w:lang w:val="en-US"/>
        </w:rPr>
        <w:t xml:space="preserve">Reading </w:t>
      </w:r>
      <w:r w:rsidR="00B7246E">
        <w:rPr>
          <w:rFonts w:cs="Times New Roman"/>
          <w:lang w:val="en-US"/>
        </w:rPr>
        <w:t>Isaiah 10 synchronically, however, after the redaction, the message seems to be that Assyria is used by God to punish His people, but Assyria will be punished as well, because they overstep their bounds: ‘Woe, Assyria’. According to me, this was the intention of the redactor</w:t>
      </w:r>
      <w:r w:rsidR="00FD2C6D">
        <w:rPr>
          <w:rFonts w:cs="Times New Roman"/>
          <w:lang w:val="en-US"/>
        </w:rPr>
        <w:t xml:space="preserve"> and this is why the passages were connected as they are now</w:t>
      </w:r>
      <w:r w:rsidR="00B7246E">
        <w:rPr>
          <w:rFonts w:cs="Times New Roman"/>
          <w:lang w:val="en-US"/>
        </w:rPr>
        <w:t xml:space="preserve">. </w:t>
      </w:r>
      <w:r w:rsidR="00FD2C6D">
        <w:rPr>
          <w:rFonts w:cs="Times New Roman"/>
          <w:lang w:val="en-US"/>
        </w:rPr>
        <w:t>Interestingly enough, t</w:t>
      </w:r>
      <w:r w:rsidR="009D3F6E">
        <w:rPr>
          <w:rFonts w:cs="Times New Roman"/>
          <w:lang w:val="en-US"/>
        </w:rPr>
        <w:t xml:space="preserve">his ‘woe’ </w:t>
      </w:r>
      <w:r w:rsidR="001C492D">
        <w:rPr>
          <w:rFonts w:cs="Times New Roman"/>
          <w:lang w:val="en-US"/>
        </w:rPr>
        <w:t xml:space="preserve">for Assyria </w:t>
      </w:r>
      <w:r w:rsidR="009D3F6E">
        <w:rPr>
          <w:rFonts w:cs="Times New Roman"/>
          <w:lang w:val="en-US"/>
        </w:rPr>
        <w:t xml:space="preserve">cannot be found when we </w:t>
      </w:r>
      <w:r>
        <w:rPr>
          <w:rFonts w:cs="Times New Roman"/>
          <w:lang w:val="en-US"/>
        </w:rPr>
        <w:t xml:space="preserve">look at the separate passages </w:t>
      </w:r>
      <w:r w:rsidR="00E228B2">
        <w:rPr>
          <w:rFonts w:cs="Times New Roman"/>
          <w:lang w:val="en-US"/>
        </w:rPr>
        <w:t xml:space="preserve">and their historical background </w:t>
      </w:r>
      <w:r>
        <w:rPr>
          <w:rFonts w:cs="Times New Roman"/>
          <w:lang w:val="en-US"/>
        </w:rPr>
        <w:t>(apart from 10:12, which might be a later addition, perhaps from the redactor)</w:t>
      </w:r>
      <w:r w:rsidR="009D3F6E">
        <w:rPr>
          <w:rFonts w:cs="Times New Roman"/>
          <w:lang w:val="en-US"/>
        </w:rPr>
        <w:t>.</w:t>
      </w:r>
      <w:r w:rsidR="001C2CEF">
        <w:rPr>
          <w:rFonts w:cs="Times New Roman"/>
          <w:lang w:val="en-US"/>
        </w:rPr>
        <w:t xml:space="preserve"> </w:t>
      </w:r>
    </w:p>
    <w:p w:rsidR="005C1DF9" w:rsidRDefault="00D27FB9" w:rsidP="009F7A34">
      <w:pPr>
        <w:ind w:firstLine="227"/>
        <w:jc w:val="both"/>
        <w:rPr>
          <w:rFonts w:cs="Times New Roman"/>
          <w:lang w:val="en-US"/>
        </w:rPr>
      </w:pPr>
      <w:r>
        <w:rPr>
          <w:rFonts w:cs="Times New Roman"/>
          <w:lang w:val="en-US"/>
        </w:rPr>
        <w:t xml:space="preserve"> </w:t>
      </w:r>
    </w:p>
    <w:p w:rsidR="00BD26AC" w:rsidRDefault="008F138E" w:rsidP="00F87049">
      <w:pPr>
        <w:ind w:firstLine="227"/>
        <w:jc w:val="both"/>
        <w:rPr>
          <w:rFonts w:cs="Times New Roman"/>
          <w:lang w:val="en-US"/>
        </w:rPr>
      </w:pPr>
      <w:r>
        <w:rPr>
          <w:rFonts w:cs="Times New Roman"/>
          <w:lang w:val="en-US"/>
        </w:rPr>
        <w:t>A few questions remain. First of all, i</w:t>
      </w:r>
      <w:r w:rsidR="0062698E">
        <w:rPr>
          <w:rFonts w:cs="Times New Roman"/>
          <w:lang w:val="en-US"/>
        </w:rPr>
        <w:t xml:space="preserve">t is surprising to me that the fall of Samaria is not mentioned in Isaiah 10. (Verse 9 </w:t>
      </w:r>
      <w:r w:rsidR="003E667F">
        <w:rPr>
          <w:rFonts w:cs="Times New Roman"/>
          <w:lang w:val="en-US"/>
        </w:rPr>
        <w:t xml:space="preserve">most likely </w:t>
      </w:r>
      <w:r w:rsidR="0062698E">
        <w:rPr>
          <w:rFonts w:cs="Times New Roman"/>
          <w:lang w:val="en-US"/>
        </w:rPr>
        <w:t>refer</w:t>
      </w:r>
      <w:r w:rsidR="00F87049">
        <w:rPr>
          <w:rFonts w:cs="Times New Roman"/>
          <w:lang w:val="en-US"/>
        </w:rPr>
        <w:t>s</w:t>
      </w:r>
      <w:r w:rsidR="00026FF0">
        <w:rPr>
          <w:rFonts w:cs="Times New Roman"/>
          <w:lang w:val="en-US"/>
        </w:rPr>
        <w:t xml:space="preserve"> </w:t>
      </w:r>
      <w:r w:rsidR="0062698E">
        <w:rPr>
          <w:rFonts w:cs="Times New Roman"/>
          <w:lang w:val="en-US"/>
        </w:rPr>
        <w:t>to the rebellion of 720, not the fall of the city in 722 and the deportations</w:t>
      </w:r>
      <w:r w:rsidR="002D3A0A">
        <w:rPr>
          <w:rFonts w:cs="Times New Roman"/>
          <w:lang w:val="en-US"/>
        </w:rPr>
        <w:t xml:space="preserve">.) </w:t>
      </w:r>
      <w:r w:rsidR="00BD26AC">
        <w:rPr>
          <w:rFonts w:cs="Times New Roman"/>
          <w:lang w:val="en-US"/>
        </w:rPr>
        <w:t>As far as Isaiah 10 is concerned, there are no oracles about the fate of the people of Israel in connection with the events of 722</w:t>
      </w:r>
      <w:r w:rsidR="002D3A0A">
        <w:rPr>
          <w:rFonts w:cs="Times New Roman"/>
          <w:lang w:val="en-US"/>
        </w:rPr>
        <w:t>. (Verses 22b-23 might refer to this, or might not.)</w:t>
      </w:r>
      <w:r w:rsidR="00BD26AC">
        <w:rPr>
          <w:rFonts w:cs="Times New Roman"/>
          <w:lang w:val="en-US"/>
        </w:rPr>
        <w:t xml:space="preserve"> It would be interesting to find out whe</w:t>
      </w:r>
      <w:r w:rsidR="00222898">
        <w:rPr>
          <w:rFonts w:cs="Times New Roman"/>
          <w:lang w:val="en-US"/>
        </w:rPr>
        <w:t>re and how</w:t>
      </w:r>
      <w:r w:rsidR="00BD26AC">
        <w:rPr>
          <w:rFonts w:cs="Times New Roman"/>
          <w:lang w:val="en-US"/>
        </w:rPr>
        <w:t xml:space="preserve"> these events are mentioned elsewhere in the book of Isaiah</w:t>
      </w:r>
      <w:r w:rsidR="00222898">
        <w:rPr>
          <w:rFonts w:cs="Times New Roman"/>
          <w:lang w:val="en-US"/>
        </w:rPr>
        <w:t>.</w:t>
      </w:r>
      <w:r w:rsidR="00BD26AC">
        <w:rPr>
          <w:rFonts w:cs="Times New Roman"/>
          <w:lang w:val="en-US"/>
        </w:rPr>
        <w:t xml:space="preserve"> </w:t>
      </w:r>
    </w:p>
    <w:p w:rsidR="00241AC7" w:rsidRDefault="00241AC7" w:rsidP="003B4E03">
      <w:pPr>
        <w:ind w:firstLine="227"/>
        <w:jc w:val="both"/>
        <w:rPr>
          <w:rFonts w:cs="Times New Roman"/>
          <w:lang w:val="en-US"/>
        </w:rPr>
      </w:pPr>
    </w:p>
    <w:p w:rsidR="000A3389" w:rsidRDefault="008F138E" w:rsidP="002F0723">
      <w:pPr>
        <w:ind w:firstLine="227"/>
        <w:jc w:val="both"/>
        <w:rPr>
          <w:rFonts w:cs="Times New Roman"/>
          <w:lang w:val="en-US"/>
        </w:rPr>
      </w:pPr>
      <w:r>
        <w:rPr>
          <w:rFonts w:cs="Times New Roman"/>
          <w:lang w:val="en-US"/>
        </w:rPr>
        <w:t xml:space="preserve">Another question is: what is the historical background of the other passages in Isaiah 1-39? </w:t>
      </w:r>
      <w:r w:rsidR="002F0723">
        <w:rPr>
          <w:rFonts w:cs="Times New Roman"/>
          <w:lang w:val="en-US"/>
        </w:rPr>
        <w:t xml:space="preserve">This </w:t>
      </w:r>
      <w:r>
        <w:rPr>
          <w:rFonts w:cs="Times New Roman"/>
          <w:lang w:val="en-US"/>
        </w:rPr>
        <w:t xml:space="preserve">would be a </w:t>
      </w:r>
      <w:r w:rsidR="002F0723">
        <w:rPr>
          <w:rFonts w:cs="Times New Roman"/>
          <w:lang w:val="en-US"/>
        </w:rPr>
        <w:t>valuable</w:t>
      </w:r>
      <w:r>
        <w:rPr>
          <w:rFonts w:cs="Times New Roman"/>
          <w:lang w:val="en-US"/>
        </w:rPr>
        <w:t xml:space="preserve"> research,</w:t>
      </w:r>
      <w:r w:rsidR="006A33F6">
        <w:rPr>
          <w:rFonts w:cs="Times New Roman"/>
          <w:lang w:val="en-US"/>
        </w:rPr>
        <w:t xml:space="preserve"> </w:t>
      </w:r>
      <w:r w:rsidR="00296792">
        <w:rPr>
          <w:rFonts w:cs="Times New Roman"/>
          <w:lang w:val="en-US"/>
        </w:rPr>
        <w:t xml:space="preserve">since this </w:t>
      </w:r>
      <w:r w:rsidR="00565D7B">
        <w:rPr>
          <w:rFonts w:cs="Times New Roman"/>
          <w:lang w:val="en-US"/>
        </w:rPr>
        <w:t xml:space="preserve">might </w:t>
      </w:r>
      <w:r w:rsidR="00296792">
        <w:rPr>
          <w:rFonts w:cs="Times New Roman"/>
          <w:lang w:val="en-US"/>
        </w:rPr>
        <w:t>tells us more about the ministry of the prophet Isaiah</w:t>
      </w:r>
      <w:r w:rsidR="00C27D62">
        <w:rPr>
          <w:rFonts w:cs="Times New Roman"/>
          <w:lang w:val="en-US"/>
        </w:rPr>
        <w:t>.</w:t>
      </w:r>
      <w:r w:rsidR="00AB74B9">
        <w:rPr>
          <w:rStyle w:val="Voetnootmarkering"/>
          <w:rFonts w:cs="Times New Roman"/>
          <w:lang w:val="en-US"/>
        </w:rPr>
        <w:footnoteReference w:id="265"/>
      </w:r>
      <w:r w:rsidR="00BC4E09">
        <w:rPr>
          <w:rFonts w:cs="Times New Roman"/>
          <w:lang w:val="en-US"/>
        </w:rPr>
        <w:t xml:space="preserve"> </w:t>
      </w:r>
    </w:p>
    <w:p w:rsidR="00BC5588" w:rsidRDefault="00FC55E7" w:rsidP="00FC55E7">
      <w:pPr>
        <w:ind w:firstLine="227"/>
        <w:jc w:val="both"/>
        <w:rPr>
          <w:rFonts w:cs="Times New Roman"/>
          <w:lang w:val="en-US"/>
        </w:rPr>
      </w:pPr>
      <w:r>
        <w:rPr>
          <w:rFonts w:cs="Times New Roman"/>
          <w:lang w:val="en-US"/>
        </w:rPr>
        <w:t>It would also be interesting t</w:t>
      </w:r>
      <w:r w:rsidR="00BC4E09">
        <w:rPr>
          <w:rFonts w:cs="Times New Roman"/>
          <w:lang w:val="en-US"/>
        </w:rPr>
        <w:t>o compare the prophesies of Isaiah with those of Micah from around the same time</w:t>
      </w:r>
      <w:r w:rsidR="00BC5588">
        <w:rPr>
          <w:rFonts w:cs="Times New Roman"/>
          <w:lang w:val="en-US"/>
        </w:rPr>
        <w:t>.</w:t>
      </w:r>
      <w:r w:rsidR="00AC1583">
        <w:rPr>
          <w:rStyle w:val="Voetnootmarkering"/>
          <w:rFonts w:cs="Times New Roman"/>
          <w:lang w:val="en-US"/>
        </w:rPr>
        <w:footnoteReference w:id="266"/>
      </w:r>
      <w:r w:rsidR="00BC4E09">
        <w:rPr>
          <w:rFonts w:cs="Times New Roman"/>
          <w:lang w:val="en-US"/>
        </w:rPr>
        <w:t xml:space="preserve"> </w:t>
      </w:r>
    </w:p>
    <w:p w:rsidR="00AA52E3" w:rsidRDefault="00BC5588" w:rsidP="003D758B">
      <w:pPr>
        <w:ind w:firstLine="227"/>
        <w:jc w:val="both"/>
        <w:rPr>
          <w:rFonts w:cs="Times New Roman"/>
          <w:lang w:val="en-US"/>
        </w:rPr>
      </w:pPr>
      <w:r>
        <w:rPr>
          <w:rFonts w:cs="Times New Roman"/>
          <w:lang w:val="en-US"/>
        </w:rPr>
        <w:t xml:space="preserve">However, all of this is </w:t>
      </w:r>
      <w:r w:rsidR="00BC4E09">
        <w:rPr>
          <w:rFonts w:cs="Times New Roman"/>
          <w:lang w:val="en-US"/>
        </w:rPr>
        <w:t xml:space="preserve">beyond the scope of this thesis. </w:t>
      </w:r>
    </w:p>
    <w:p w:rsidR="00ED3205" w:rsidRPr="00ED3205" w:rsidRDefault="00C27D62" w:rsidP="0043049E">
      <w:pPr>
        <w:ind w:firstLine="227"/>
        <w:jc w:val="both"/>
        <w:rPr>
          <w:rFonts w:cs="Times New Roman"/>
          <w:lang w:val="en-US"/>
        </w:rPr>
      </w:pPr>
      <w:r>
        <w:rPr>
          <w:rFonts w:cs="Times New Roman"/>
          <w:lang w:val="en-US"/>
        </w:rPr>
        <w:t xml:space="preserve"> </w:t>
      </w:r>
      <w:r w:rsidR="00425912">
        <w:rPr>
          <w:rFonts w:cs="Times New Roman"/>
          <w:lang w:val="en-US"/>
        </w:rPr>
        <w:t xml:space="preserve"> </w:t>
      </w:r>
      <w:r w:rsidR="00F97064">
        <w:rPr>
          <w:rFonts w:cs="Times New Roman"/>
          <w:lang w:val="en-US"/>
        </w:rPr>
        <w:t xml:space="preserve"> </w:t>
      </w:r>
    </w:p>
    <w:p w:rsidR="005B23B2" w:rsidRDefault="005B23B2"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641958" w:rsidRDefault="00641958" w:rsidP="004812B0">
      <w:pPr>
        <w:jc w:val="both"/>
        <w:rPr>
          <w:rFonts w:cs="Times New Roman"/>
          <w:lang w:val="en-US"/>
        </w:rPr>
      </w:pPr>
    </w:p>
    <w:p w:rsidR="00641958" w:rsidRDefault="00641958" w:rsidP="004812B0">
      <w:pPr>
        <w:jc w:val="both"/>
        <w:rPr>
          <w:rFonts w:cs="Times New Roman"/>
          <w:lang w:val="en-US"/>
        </w:rPr>
      </w:pPr>
    </w:p>
    <w:p w:rsidR="00641958" w:rsidRDefault="00641958" w:rsidP="004812B0">
      <w:pPr>
        <w:jc w:val="both"/>
        <w:rPr>
          <w:rFonts w:cs="Times New Roman"/>
          <w:lang w:val="en-US"/>
        </w:rPr>
      </w:pPr>
    </w:p>
    <w:p w:rsidR="00641958" w:rsidRDefault="00641958" w:rsidP="004812B0">
      <w:pPr>
        <w:jc w:val="both"/>
        <w:rPr>
          <w:rFonts w:cs="Times New Roman"/>
          <w:lang w:val="en-US"/>
        </w:rPr>
      </w:pPr>
    </w:p>
    <w:p w:rsidR="00641958" w:rsidRDefault="00641958" w:rsidP="004812B0">
      <w:pPr>
        <w:jc w:val="both"/>
        <w:rPr>
          <w:rFonts w:cs="Times New Roman"/>
          <w:lang w:val="en-US"/>
        </w:rPr>
      </w:pPr>
    </w:p>
    <w:p w:rsidR="00641958" w:rsidRDefault="00641958" w:rsidP="004812B0">
      <w:pPr>
        <w:jc w:val="both"/>
        <w:rPr>
          <w:rFonts w:cs="Times New Roman"/>
          <w:lang w:val="en-US"/>
        </w:rPr>
      </w:pPr>
    </w:p>
    <w:p w:rsidR="00641958" w:rsidRDefault="00641958" w:rsidP="004812B0">
      <w:pPr>
        <w:jc w:val="both"/>
        <w:rPr>
          <w:rFonts w:cs="Times New Roman"/>
          <w:lang w:val="en-US"/>
        </w:rPr>
      </w:pPr>
    </w:p>
    <w:p w:rsidR="00641958" w:rsidRDefault="00641958" w:rsidP="004812B0">
      <w:pPr>
        <w:jc w:val="both"/>
        <w:rPr>
          <w:rFonts w:cs="Times New Roman"/>
          <w:lang w:val="en-US"/>
        </w:rPr>
      </w:pPr>
    </w:p>
    <w:p w:rsidR="00641958" w:rsidRDefault="00641958" w:rsidP="004812B0">
      <w:pPr>
        <w:jc w:val="both"/>
        <w:rPr>
          <w:rFonts w:cs="Times New Roman"/>
          <w:lang w:val="en-US"/>
        </w:rPr>
      </w:pPr>
    </w:p>
    <w:p w:rsidR="00AC15BB" w:rsidRDefault="00AC15BB" w:rsidP="004812B0">
      <w:pPr>
        <w:jc w:val="both"/>
        <w:rPr>
          <w:rFonts w:cs="Times New Roman"/>
          <w:lang w:val="en-US"/>
        </w:rPr>
      </w:pPr>
    </w:p>
    <w:p w:rsidR="00AC15BB" w:rsidRDefault="00AC15BB" w:rsidP="004812B0">
      <w:pPr>
        <w:jc w:val="both"/>
        <w:rPr>
          <w:rFonts w:cs="Times New Roman"/>
          <w:lang w:val="en-US"/>
        </w:rPr>
      </w:pPr>
    </w:p>
    <w:p w:rsidR="0058416F" w:rsidRDefault="00AF1CE6" w:rsidP="00AF1CE6">
      <w:pPr>
        <w:jc w:val="both"/>
        <w:rPr>
          <w:rFonts w:cs="Times New Roman"/>
          <w:b/>
          <w:bCs/>
          <w:sz w:val="32"/>
          <w:szCs w:val="32"/>
          <w:lang w:val="en-US"/>
        </w:rPr>
      </w:pPr>
      <w:r>
        <w:rPr>
          <w:rFonts w:cs="Times New Roman"/>
          <w:lang w:val="en-US"/>
        </w:rPr>
        <w:t>5</w:t>
      </w:r>
      <w:r w:rsidR="0058416F" w:rsidRPr="00FB3A9B">
        <w:rPr>
          <w:rFonts w:cs="Times New Roman"/>
          <w:lang w:val="en-US"/>
        </w:rPr>
        <w:t xml:space="preserve"> </w:t>
      </w:r>
      <w:r w:rsidR="0058416F">
        <w:rPr>
          <w:rFonts w:cs="Times New Roman"/>
          <w:lang w:val="en-US"/>
        </w:rPr>
        <w:t>EVALUATION OF RESEARCH RESULTS AND METHOD</w:t>
      </w:r>
    </w:p>
    <w:p w:rsidR="00C462A1" w:rsidRDefault="00AF1CE6" w:rsidP="00546A0F">
      <w:pPr>
        <w:jc w:val="both"/>
        <w:rPr>
          <w:rFonts w:cs="Times New Roman"/>
          <w:lang w:val="en-US"/>
        </w:rPr>
      </w:pPr>
      <w:r>
        <w:rPr>
          <w:rFonts w:cs="Times New Roman"/>
          <w:lang w:val="en-US"/>
        </w:rPr>
        <w:t xml:space="preserve">With my method, I was able to establish the historical background of many of the passages, but not all of them. On the one hand, it may simply not be possible anymore to retrieve all the historical backgrounds with the information we now have. On the other hand, more </w:t>
      </w:r>
      <w:r w:rsidR="00546A0F">
        <w:rPr>
          <w:rFonts w:cs="Times New Roman"/>
          <w:lang w:val="en-US"/>
        </w:rPr>
        <w:t>research might be</w:t>
      </w:r>
      <w:r>
        <w:rPr>
          <w:rFonts w:cs="Times New Roman"/>
          <w:lang w:val="en-US"/>
        </w:rPr>
        <w:t xml:space="preserve"> needed.</w:t>
      </w:r>
      <w:r w:rsidR="00222B03">
        <w:rPr>
          <w:rFonts w:cs="Times New Roman"/>
          <w:lang w:val="en-US"/>
        </w:rPr>
        <w:t xml:space="preserve"> </w:t>
      </w:r>
    </w:p>
    <w:p w:rsidR="00A42578" w:rsidRDefault="00222B03" w:rsidP="009B1A51">
      <w:pPr>
        <w:ind w:firstLine="227"/>
        <w:jc w:val="both"/>
        <w:rPr>
          <w:rFonts w:cs="Times New Roman"/>
          <w:lang w:val="en-US"/>
        </w:rPr>
      </w:pPr>
      <w:r>
        <w:rPr>
          <w:rFonts w:cs="Times New Roman"/>
          <w:lang w:val="en-US"/>
        </w:rPr>
        <w:t xml:space="preserve">The advantage of my approach was that </w:t>
      </w:r>
      <w:r w:rsidR="005C4B6C">
        <w:rPr>
          <w:rFonts w:cs="Times New Roman"/>
          <w:lang w:val="en-US"/>
        </w:rPr>
        <w:t xml:space="preserve">I started with the text, divided into passages. </w:t>
      </w:r>
      <w:r w:rsidR="00E601E1">
        <w:rPr>
          <w:rFonts w:cs="Times New Roman"/>
          <w:lang w:val="en-US"/>
        </w:rPr>
        <w:t>I did not divide the text into pa</w:t>
      </w:r>
      <w:r w:rsidR="003E6E41">
        <w:rPr>
          <w:rFonts w:cs="Times New Roman"/>
          <w:lang w:val="en-US"/>
        </w:rPr>
        <w:t xml:space="preserve">ssages myself but I used the divisions made by W.M. de Bruin, who used delimitation criticism in order to establish the units. </w:t>
      </w:r>
      <w:r w:rsidR="001932D3">
        <w:rPr>
          <w:rFonts w:cs="Times New Roman"/>
          <w:lang w:val="en-US"/>
        </w:rPr>
        <w:t xml:space="preserve">Redaction criticists often divide passages on the basis of their own theory. </w:t>
      </w:r>
      <w:r w:rsidR="00C462A1">
        <w:rPr>
          <w:rFonts w:cs="Times New Roman"/>
          <w:lang w:val="en-US"/>
        </w:rPr>
        <w:t xml:space="preserve">That way, the outcome of their </w:t>
      </w:r>
      <w:r w:rsidR="009B1A51">
        <w:rPr>
          <w:rFonts w:cs="Times New Roman"/>
          <w:lang w:val="en-US"/>
        </w:rPr>
        <w:t>research</w:t>
      </w:r>
      <w:r w:rsidR="00C462A1">
        <w:rPr>
          <w:rFonts w:cs="Times New Roman"/>
          <w:lang w:val="en-US"/>
        </w:rPr>
        <w:t xml:space="preserve"> will usually match th</w:t>
      </w:r>
      <w:r w:rsidR="00880A30">
        <w:rPr>
          <w:rFonts w:cs="Times New Roman"/>
          <w:lang w:val="en-US"/>
        </w:rPr>
        <w:t>at theory</w:t>
      </w:r>
      <w:r w:rsidR="00C462A1">
        <w:rPr>
          <w:rFonts w:cs="Times New Roman"/>
          <w:lang w:val="en-US"/>
        </w:rPr>
        <w:t xml:space="preserve">. </w:t>
      </w:r>
      <w:r w:rsidR="00880A30">
        <w:rPr>
          <w:rFonts w:cs="Times New Roman"/>
          <w:lang w:val="en-US"/>
        </w:rPr>
        <w:t xml:space="preserve">In my case, </w:t>
      </w:r>
      <w:r w:rsidR="00CC3121">
        <w:rPr>
          <w:rFonts w:cs="Times New Roman"/>
          <w:lang w:val="en-US"/>
        </w:rPr>
        <w:t xml:space="preserve">I did not have a theory about the outcome beforehand, and I was actually surprised at my own findings. </w:t>
      </w:r>
      <w:r w:rsidR="002F2E38">
        <w:rPr>
          <w:rFonts w:cs="Times New Roman"/>
          <w:lang w:val="en-US"/>
        </w:rPr>
        <w:t xml:space="preserve">Therefore, I think the method could be applied on other texts in Isaiah and might check the ideas of redaction criticists. </w:t>
      </w:r>
    </w:p>
    <w:p w:rsidR="000B6652" w:rsidRDefault="00592E6A" w:rsidP="00AC5AD6">
      <w:pPr>
        <w:ind w:firstLine="227"/>
        <w:jc w:val="both"/>
        <w:rPr>
          <w:rFonts w:cs="Times New Roman"/>
          <w:lang w:val="en-US"/>
        </w:rPr>
      </w:pPr>
      <w:r>
        <w:rPr>
          <w:rFonts w:cs="Times New Roman"/>
          <w:lang w:val="en-US"/>
        </w:rPr>
        <w:t>Dividing the text into passages and establishing the historical background of the separate passages also gave insight into the way the redactor</w:t>
      </w:r>
      <w:r w:rsidR="00A42578">
        <w:rPr>
          <w:rFonts w:cs="Times New Roman"/>
          <w:lang w:val="en-US"/>
        </w:rPr>
        <w:t>(s)</w:t>
      </w:r>
      <w:r>
        <w:rPr>
          <w:rFonts w:cs="Times New Roman"/>
          <w:lang w:val="en-US"/>
        </w:rPr>
        <w:t xml:space="preserve"> might have worked. </w:t>
      </w:r>
      <w:r w:rsidR="000C2783">
        <w:rPr>
          <w:rFonts w:cs="Times New Roman"/>
          <w:lang w:val="en-US"/>
        </w:rPr>
        <w:t>There was a clear distinction between the messages of the passages</w:t>
      </w:r>
      <w:r w:rsidR="00AC5AD6">
        <w:rPr>
          <w:rFonts w:cs="Times New Roman"/>
          <w:lang w:val="en-US"/>
        </w:rPr>
        <w:t xml:space="preserve">, which suited specific historical backgrounds, </w:t>
      </w:r>
      <w:r w:rsidR="000C2783">
        <w:rPr>
          <w:rFonts w:cs="Times New Roman"/>
          <w:lang w:val="en-US"/>
        </w:rPr>
        <w:t xml:space="preserve">and the message of the passage as a whole, </w:t>
      </w:r>
      <w:r w:rsidR="00AC5AD6">
        <w:rPr>
          <w:rFonts w:cs="Times New Roman"/>
          <w:lang w:val="en-US"/>
        </w:rPr>
        <w:t>which was a theological message</w:t>
      </w:r>
      <w:r w:rsidR="000C2783">
        <w:rPr>
          <w:rFonts w:cs="Times New Roman"/>
          <w:lang w:val="en-US"/>
        </w:rPr>
        <w:t xml:space="preserve">. </w:t>
      </w:r>
      <w:r w:rsidR="00D80B15">
        <w:rPr>
          <w:rFonts w:cs="Times New Roman"/>
          <w:lang w:val="en-US"/>
        </w:rPr>
        <w:t>It would be interesting to see how this would work in other parts of Isaia</w:t>
      </w:r>
      <w:r w:rsidR="000F64F6">
        <w:rPr>
          <w:rFonts w:cs="Times New Roman"/>
          <w:lang w:val="en-US"/>
        </w:rPr>
        <w:t xml:space="preserve">h, since there is still so much disagreement among redaction criticists. </w:t>
      </w:r>
    </w:p>
    <w:p w:rsidR="00B65F52" w:rsidRDefault="00577815" w:rsidP="00BB1ECA">
      <w:pPr>
        <w:ind w:firstLine="227"/>
        <w:jc w:val="both"/>
        <w:rPr>
          <w:rFonts w:cs="Times New Roman"/>
          <w:lang w:val="en-US"/>
        </w:rPr>
      </w:pPr>
      <w:r>
        <w:rPr>
          <w:rFonts w:cs="Times New Roman"/>
          <w:lang w:val="en-US"/>
        </w:rPr>
        <w:t>The problem with establishing the historical background is the reliability of the texts. The</w:t>
      </w:r>
      <w:r w:rsidR="004044B4">
        <w:rPr>
          <w:rFonts w:cs="Times New Roman"/>
          <w:lang w:val="en-US"/>
        </w:rPr>
        <w:t xml:space="preserve"> Bible texts are not intended as history but as theology, and the Assyrian </w:t>
      </w:r>
      <w:r w:rsidR="00BB1ECA">
        <w:rPr>
          <w:rFonts w:cs="Times New Roman"/>
          <w:lang w:val="en-US"/>
        </w:rPr>
        <w:t>royal in</w:t>
      </w:r>
      <w:r w:rsidR="001D0E7E">
        <w:rPr>
          <w:rFonts w:cs="Times New Roman"/>
          <w:lang w:val="en-US"/>
        </w:rPr>
        <w:t xml:space="preserve">scriptions were used as propaganda. </w:t>
      </w:r>
      <w:r w:rsidR="00614957">
        <w:rPr>
          <w:rFonts w:cs="Times New Roman"/>
          <w:lang w:val="en-US"/>
        </w:rPr>
        <w:t xml:space="preserve">The </w:t>
      </w:r>
      <w:r w:rsidR="00BB1ECA">
        <w:rPr>
          <w:rFonts w:cs="Times New Roman"/>
          <w:lang w:val="en-US"/>
        </w:rPr>
        <w:t xml:space="preserve">royal inscriptions </w:t>
      </w:r>
      <w:r w:rsidR="00614957">
        <w:rPr>
          <w:rFonts w:cs="Times New Roman"/>
          <w:lang w:val="en-US"/>
        </w:rPr>
        <w:t xml:space="preserve">have to be counterbalanced with archeological findings and other texts, such as </w:t>
      </w:r>
      <w:r w:rsidR="00BB1ECA">
        <w:rPr>
          <w:rFonts w:cs="Times New Roman"/>
          <w:lang w:val="en-US"/>
        </w:rPr>
        <w:t xml:space="preserve">Assyrian </w:t>
      </w:r>
      <w:r w:rsidR="00614957">
        <w:rPr>
          <w:rFonts w:cs="Times New Roman"/>
          <w:lang w:val="en-US"/>
        </w:rPr>
        <w:t>state correspondence. I tried to do this as much as I could, but it is not always possible.</w:t>
      </w:r>
    </w:p>
    <w:p w:rsidR="00577815" w:rsidRDefault="00C02E5A" w:rsidP="00CB3411">
      <w:pPr>
        <w:ind w:firstLine="227"/>
        <w:jc w:val="both"/>
        <w:rPr>
          <w:rFonts w:cs="Times New Roman"/>
          <w:lang w:val="en-US"/>
        </w:rPr>
      </w:pPr>
      <w:r>
        <w:rPr>
          <w:rFonts w:cs="Times New Roman"/>
          <w:lang w:val="en-US"/>
        </w:rPr>
        <w:t>All in all, I think my method was helpful in establishing the historical background of Isaiah 10</w:t>
      </w:r>
      <w:r w:rsidR="002C7347">
        <w:rPr>
          <w:rFonts w:cs="Times New Roman"/>
          <w:lang w:val="en-US"/>
        </w:rPr>
        <w:t xml:space="preserve">, which was the aim of my </w:t>
      </w:r>
      <w:r w:rsidR="00E040E7">
        <w:rPr>
          <w:rFonts w:cs="Times New Roman"/>
          <w:lang w:val="en-US"/>
        </w:rPr>
        <w:t>research</w:t>
      </w:r>
      <w:r w:rsidR="002C7347">
        <w:rPr>
          <w:rFonts w:cs="Times New Roman"/>
          <w:lang w:val="en-US"/>
        </w:rPr>
        <w:t>.</w:t>
      </w:r>
      <w:r>
        <w:rPr>
          <w:rFonts w:cs="Times New Roman"/>
          <w:lang w:val="en-US"/>
        </w:rPr>
        <w:t xml:space="preserve"> </w:t>
      </w:r>
      <w:r w:rsidR="00AB4B9E">
        <w:rPr>
          <w:rFonts w:cs="Times New Roman"/>
          <w:lang w:val="en-US"/>
        </w:rPr>
        <w:t xml:space="preserve">I was able to answer my research question: there are several time frames behind </w:t>
      </w:r>
      <w:r w:rsidR="00037B63">
        <w:rPr>
          <w:rFonts w:cs="Times New Roman"/>
          <w:lang w:val="en-US"/>
        </w:rPr>
        <w:t xml:space="preserve">the oracles in </w:t>
      </w:r>
      <w:r w:rsidR="00AB4B9E">
        <w:rPr>
          <w:rFonts w:cs="Times New Roman"/>
          <w:lang w:val="en-US"/>
        </w:rPr>
        <w:t>Isaiah 10.</w:t>
      </w:r>
      <w:r w:rsidR="008444A7">
        <w:rPr>
          <w:rFonts w:cs="Times New Roman"/>
          <w:lang w:val="en-US"/>
        </w:rPr>
        <w:t xml:space="preserve"> Moreover, the </w:t>
      </w:r>
      <w:r w:rsidR="00CB3411">
        <w:rPr>
          <w:rFonts w:cs="Times New Roman"/>
          <w:lang w:val="en-US"/>
        </w:rPr>
        <w:t xml:space="preserve">exploration </w:t>
      </w:r>
      <w:r w:rsidR="008444A7">
        <w:rPr>
          <w:rFonts w:cs="Times New Roman"/>
          <w:lang w:val="en-US"/>
        </w:rPr>
        <w:t xml:space="preserve">helped to </w:t>
      </w:r>
      <w:r w:rsidR="000B3477">
        <w:rPr>
          <w:rFonts w:cs="Times New Roman"/>
          <w:lang w:val="en-US"/>
        </w:rPr>
        <w:t>clarif</w:t>
      </w:r>
      <w:r w:rsidR="008444A7">
        <w:rPr>
          <w:rFonts w:cs="Times New Roman"/>
          <w:lang w:val="en-US"/>
        </w:rPr>
        <w:t>y</w:t>
      </w:r>
      <w:r w:rsidR="000B3477">
        <w:rPr>
          <w:rFonts w:cs="Times New Roman"/>
          <w:lang w:val="en-US"/>
        </w:rPr>
        <w:t xml:space="preserve"> </w:t>
      </w:r>
      <w:r w:rsidR="0027400A">
        <w:rPr>
          <w:rFonts w:cs="Times New Roman"/>
          <w:lang w:val="en-US"/>
        </w:rPr>
        <w:t xml:space="preserve">much of </w:t>
      </w:r>
      <w:r w:rsidR="000B3477">
        <w:rPr>
          <w:rFonts w:cs="Times New Roman"/>
          <w:lang w:val="en-US"/>
        </w:rPr>
        <w:t xml:space="preserve">Isaiah 10. </w:t>
      </w:r>
      <w:r w:rsidR="00614957">
        <w:rPr>
          <w:rFonts w:cs="Times New Roman"/>
          <w:lang w:val="en-US"/>
        </w:rPr>
        <w:t xml:space="preserve"> </w:t>
      </w:r>
      <w:r w:rsidR="00577815">
        <w:rPr>
          <w:rFonts w:cs="Times New Roman"/>
          <w:lang w:val="en-US"/>
        </w:rPr>
        <w:t xml:space="preserve"> </w:t>
      </w:r>
    </w:p>
    <w:p w:rsidR="0058416F" w:rsidRDefault="0058416F"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670329" w:rsidRDefault="00670329" w:rsidP="00600DBA">
      <w:pPr>
        <w:ind w:firstLine="227"/>
        <w:jc w:val="both"/>
        <w:rPr>
          <w:rFonts w:cs="Times New Roman"/>
          <w:b/>
          <w:bCs/>
          <w:sz w:val="32"/>
          <w:szCs w:val="32"/>
          <w:lang w:val="en-US"/>
        </w:rPr>
      </w:pPr>
    </w:p>
    <w:p w:rsidR="00E063D6" w:rsidRDefault="00E063D6" w:rsidP="00600DBA">
      <w:pPr>
        <w:ind w:firstLine="227"/>
        <w:jc w:val="both"/>
        <w:rPr>
          <w:rFonts w:cs="Times New Roman"/>
          <w:b/>
          <w:bCs/>
          <w:sz w:val="32"/>
          <w:szCs w:val="32"/>
          <w:lang w:val="en-US"/>
        </w:rPr>
      </w:pPr>
    </w:p>
    <w:p w:rsidR="00600DBA" w:rsidRPr="0004556C" w:rsidRDefault="00670329" w:rsidP="00600DBA">
      <w:pPr>
        <w:ind w:firstLine="227"/>
        <w:jc w:val="both"/>
        <w:rPr>
          <w:rFonts w:cs="Times New Roman"/>
          <w:b/>
          <w:bCs/>
          <w:sz w:val="32"/>
          <w:szCs w:val="32"/>
          <w:lang w:val="en-US"/>
        </w:rPr>
      </w:pPr>
      <w:r>
        <w:rPr>
          <w:rFonts w:cs="Times New Roman"/>
          <w:b/>
          <w:bCs/>
          <w:sz w:val="32"/>
          <w:szCs w:val="32"/>
          <w:lang w:val="en-US"/>
        </w:rPr>
        <w:t>B</w:t>
      </w:r>
      <w:r w:rsidR="00600DBA" w:rsidRPr="0004556C">
        <w:rPr>
          <w:rFonts w:cs="Times New Roman"/>
          <w:b/>
          <w:bCs/>
          <w:sz w:val="32"/>
          <w:szCs w:val="32"/>
          <w:lang w:val="en-US"/>
        </w:rPr>
        <w:t>ibliografie</w:t>
      </w:r>
    </w:p>
    <w:p w:rsidR="00086237" w:rsidRDefault="00086237" w:rsidP="00086237">
      <w:pPr>
        <w:ind w:left="227" w:hanging="227"/>
        <w:jc w:val="both"/>
        <w:rPr>
          <w:lang w:val="en-US"/>
        </w:rPr>
      </w:pPr>
      <w:r>
        <w:rPr>
          <w:lang w:val="en-US"/>
        </w:rPr>
        <w:t xml:space="preserve">Arnold, B.T. &amp; B.A. Strawn (eds.), </w:t>
      </w:r>
      <w:r w:rsidRPr="0036191A">
        <w:rPr>
          <w:i/>
          <w:iCs/>
          <w:lang w:val="en-US"/>
        </w:rPr>
        <w:t xml:space="preserve">The World around the Old Testament, The People and Places of the Ancient Near East, </w:t>
      </w:r>
      <w:r>
        <w:rPr>
          <w:lang w:val="en-US"/>
        </w:rPr>
        <w:t>Baker Academic, Grand Rapids, MI: 2016</w:t>
      </w:r>
      <w:r w:rsidR="00005A6F">
        <w:rPr>
          <w:lang w:val="en-US"/>
        </w:rPr>
        <w:t>.</w:t>
      </w:r>
    </w:p>
    <w:p w:rsidR="00005A6F" w:rsidRDefault="00005A6F" w:rsidP="00005A6F">
      <w:pPr>
        <w:ind w:left="227" w:hanging="227"/>
        <w:rPr>
          <w:i/>
          <w:iCs/>
          <w:lang w:val="de-DE"/>
        </w:rPr>
      </w:pPr>
      <w:r w:rsidRPr="00326A05">
        <w:rPr>
          <w:lang w:val="de-DE"/>
        </w:rPr>
        <w:t xml:space="preserve">Barth, </w:t>
      </w:r>
      <w:r>
        <w:rPr>
          <w:lang w:val="de-DE"/>
        </w:rPr>
        <w:t xml:space="preserve">H., </w:t>
      </w:r>
      <w:r w:rsidRPr="00794609">
        <w:rPr>
          <w:i/>
          <w:iCs/>
          <w:lang w:val="de-DE"/>
        </w:rPr>
        <w:t>Die Jesaja-Worte in der Josia Zeit: Israel und Asshur als Thema einer productiven Neuinterpretation der Jesaja Überlieferung</w:t>
      </w:r>
      <w:r>
        <w:rPr>
          <w:i/>
          <w:iCs/>
          <w:lang w:val="de-DE"/>
        </w:rPr>
        <w:t>,</w:t>
      </w:r>
      <w:r w:rsidRPr="00106EE9">
        <w:rPr>
          <w:lang w:val="de-DE"/>
        </w:rPr>
        <w:t xml:space="preserve"> Neukirchen-Vluyn:</w:t>
      </w:r>
      <w:r w:rsidRPr="00794609">
        <w:rPr>
          <w:lang w:val="de-DE"/>
        </w:rPr>
        <w:t>1977</w:t>
      </w:r>
      <w:r>
        <w:rPr>
          <w:i/>
          <w:iCs/>
          <w:lang w:val="de-DE"/>
        </w:rPr>
        <w:t>.</w:t>
      </w:r>
    </w:p>
    <w:p w:rsidR="002509AE" w:rsidRDefault="002509AE" w:rsidP="00752EA2">
      <w:pPr>
        <w:ind w:left="227" w:hanging="227"/>
        <w:jc w:val="both"/>
        <w:rPr>
          <w:lang w:val="en-US"/>
        </w:rPr>
      </w:pPr>
      <w:r>
        <w:rPr>
          <w:lang w:val="en-US"/>
        </w:rPr>
        <w:t xml:space="preserve">Bautch, R.J. &amp; J.Todd Hibbard (eds.), </w:t>
      </w:r>
      <w:r w:rsidRPr="00B729C7">
        <w:rPr>
          <w:i/>
          <w:iCs/>
          <w:lang w:val="en-US"/>
        </w:rPr>
        <w:t>The Book of Isaiah, Enduring Questions Answered Anew</w:t>
      </w:r>
      <w:r w:rsidR="00752EA2">
        <w:rPr>
          <w:i/>
          <w:iCs/>
          <w:lang w:val="en-US"/>
        </w:rPr>
        <w:t>,</w:t>
      </w:r>
      <w:r w:rsidR="00752EA2" w:rsidRPr="00752EA2">
        <w:rPr>
          <w:lang w:val="en-US"/>
        </w:rPr>
        <w:t xml:space="preserve"> </w:t>
      </w:r>
      <w:r w:rsidR="00752EA2">
        <w:rPr>
          <w:lang w:val="en-US"/>
        </w:rPr>
        <w:t>Grand Rapids, MI: 2014</w:t>
      </w:r>
      <w:r w:rsidR="00E16834">
        <w:rPr>
          <w:lang w:val="en-US"/>
        </w:rPr>
        <w:t>.</w:t>
      </w:r>
    </w:p>
    <w:p w:rsidR="000A1931" w:rsidRPr="000A1931" w:rsidRDefault="000A1931" w:rsidP="00AA06A7">
      <w:pPr>
        <w:contextualSpacing/>
        <w:jc w:val="both"/>
        <w:rPr>
          <w:rFonts w:cs="Times New Roman"/>
          <w:lang w:val="de-DE"/>
        </w:rPr>
      </w:pPr>
      <w:r w:rsidRPr="000A1931">
        <w:rPr>
          <w:rFonts w:cs="Times New Roman"/>
          <w:lang w:val="de-DE"/>
        </w:rPr>
        <w:t xml:space="preserve">Becker, U., </w:t>
      </w:r>
      <w:r w:rsidRPr="00275ACB">
        <w:rPr>
          <w:rFonts w:cs="Times New Roman"/>
          <w:i/>
          <w:iCs/>
          <w:lang w:val="de-DE"/>
        </w:rPr>
        <w:t>Jesaja – von der Botschaft zum Buch,</w:t>
      </w:r>
      <w:r>
        <w:rPr>
          <w:rFonts w:cs="Times New Roman"/>
          <w:lang w:val="de-DE"/>
        </w:rPr>
        <w:t xml:space="preserve"> Göttingen: 1997.</w:t>
      </w:r>
    </w:p>
    <w:p w:rsidR="00600DBA" w:rsidRDefault="00600DBA" w:rsidP="00AA06A7">
      <w:pPr>
        <w:contextualSpacing/>
        <w:jc w:val="both"/>
        <w:rPr>
          <w:rFonts w:cs="Times New Roman"/>
          <w:lang w:val="en-US"/>
        </w:rPr>
      </w:pPr>
      <w:r w:rsidRPr="00644E14">
        <w:rPr>
          <w:rFonts w:cs="Times New Roman"/>
          <w:lang w:val="en-US"/>
        </w:rPr>
        <w:t>Becking,</w:t>
      </w:r>
      <w:r w:rsidR="004009C0">
        <w:rPr>
          <w:rFonts w:cs="Times New Roman"/>
          <w:lang w:val="en-US"/>
        </w:rPr>
        <w:t xml:space="preserve"> </w:t>
      </w:r>
      <w:r w:rsidR="00D61AD4">
        <w:rPr>
          <w:rFonts w:cs="Times New Roman"/>
          <w:lang w:val="en-US"/>
        </w:rPr>
        <w:t xml:space="preserve">B., </w:t>
      </w:r>
      <w:r w:rsidRPr="00644E14">
        <w:rPr>
          <w:rFonts w:cs="Times New Roman"/>
          <w:i/>
          <w:iCs/>
          <w:lang w:val="en-US"/>
        </w:rPr>
        <w:t>The Fall of Samaria, An Historical and Archeological Study</w:t>
      </w:r>
      <w:r w:rsidRPr="00644E14">
        <w:rPr>
          <w:rFonts w:cs="Times New Roman"/>
          <w:lang w:val="en-US"/>
        </w:rPr>
        <w:t>, Leiden: 1992.</w:t>
      </w:r>
    </w:p>
    <w:p w:rsidR="000B3599" w:rsidRPr="000B3599" w:rsidRDefault="000B3599" w:rsidP="008B060C">
      <w:pPr>
        <w:ind w:left="227" w:hanging="227"/>
        <w:contextualSpacing/>
        <w:jc w:val="both"/>
        <w:rPr>
          <w:rFonts w:cs="Times New Roman"/>
        </w:rPr>
      </w:pPr>
      <w:r w:rsidRPr="000B3599">
        <w:rPr>
          <w:rFonts w:cs="Times New Roman"/>
        </w:rPr>
        <w:t xml:space="preserve">Berges, U., </w:t>
      </w:r>
      <w:r w:rsidRPr="000B3599">
        <w:rPr>
          <w:rFonts w:cs="Times New Roman"/>
          <w:i/>
          <w:iCs/>
        </w:rPr>
        <w:t>De armen van het boek Jesaja, een bijdrage tot de literatuurgeschiedenis van het Oude Testament</w:t>
      </w:r>
      <w:r>
        <w:rPr>
          <w:rFonts w:cs="Times New Roman"/>
        </w:rPr>
        <w:t>, Nijmegen: 1999.</w:t>
      </w:r>
    </w:p>
    <w:p w:rsidR="00A114F8" w:rsidRPr="00A114F8" w:rsidRDefault="00A114F8" w:rsidP="00A114F8">
      <w:pPr>
        <w:ind w:left="227" w:hanging="227"/>
        <w:contextualSpacing/>
        <w:jc w:val="both"/>
        <w:rPr>
          <w:rFonts w:cs="Times New Roman"/>
          <w:lang w:val="de-DE"/>
        </w:rPr>
      </w:pPr>
      <w:r w:rsidRPr="002F29FB">
        <w:rPr>
          <w:rFonts w:cs="Times New Roman"/>
          <w:lang w:val="de-DE"/>
        </w:rPr>
        <w:t>Berges, U.</w:t>
      </w:r>
      <w:r>
        <w:rPr>
          <w:rFonts w:cs="Times New Roman"/>
          <w:lang w:val="de-DE"/>
        </w:rPr>
        <w:t>,</w:t>
      </w:r>
      <w:r w:rsidRPr="002F29FB">
        <w:rPr>
          <w:rFonts w:cs="Times New Roman"/>
          <w:lang w:val="de-DE"/>
        </w:rPr>
        <w:t xml:space="preserve"> </w:t>
      </w:r>
      <w:r w:rsidRPr="00A114F8">
        <w:rPr>
          <w:rFonts w:cs="Times New Roman"/>
          <w:i/>
          <w:iCs/>
          <w:lang w:val="de-DE"/>
        </w:rPr>
        <w:t>Das Buch Jesaja, Komposition und Endgestalt</w:t>
      </w:r>
      <w:r w:rsidRPr="002F29FB">
        <w:rPr>
          <w:rFonts w:cs="Times New Roman"/>
          <w:lang w:val="de-DE"/>
        </w:rPr>
        <w:t xml:space="preserve"> (Herder’s Biblische Studien: 16), Freiburg-Basel-Wen</w:t>
      </w:r>
      <w:r>
        <w:rPr>
          <w:rFonts w:cs="Times New Roman"/>
          <w:lang w:val="de-DE"/>
        </w:rPr>
        <w:t>en</w:t>
      </w:r>
      <w:r w:rsidRPr="002F29FB">
        <w:rPr>
          <w:rFonts w:cs="Times New Roman"/>
          <w:lang w:val="de-DE"/>
        </w:rPr>
        <w:t>-B</w:t>
      </w:r>
      <w:r>
        <w:rPr>
          <w:rFonts w:cs="Times New Roman"/>
          <w:lang w:val="de-DE"/>
        </w:rPr>
        <w:t>arcelona-Rome-New York</w:t>
      </w:r>
      <w:r w:rsidRPr="002F29FB">
        <w:rPr>
          <w:rFonts w:cs="Times New Roman"/>
          <w:lang w:val="de-DE"/>
        </w:rPr>
        <w:t>: 1998</w:t>
      </w:r>
      <w:r>
        <w:rPr>
          <w:rFonts w:cs="Times New Roman"/>
          <w:lang w:val="de-DE"/>
        </w:rPr>
        <w:t>.</w:t>
      </w:r>
    </w:p>
    <w:p w:rsidR="00FD198D" w:rsidRPr="00FD198D" w:rsidRDefault="00FD198D" w:rsidP="00FD198D">
      <w:pPr>
        <w:ind w:left="227" w:hanging="227"/>
        <w:jc w:val="both"/>
        <w:rPr>
          <w:lang w:val="de-DE"/>
        </w:rPr>
      </w:pPr>
      <w:r w:rsidRPr="00FD198D">
        <w:rPr>
          <w:lang w:val="de-DE"/>
        </w:rPr>
        <w:t xml:space="preserve">Beuken, W.A.M., </w:t>
      </w:r>
      <w:r w:rsidRPr="00FD198D">
        <w:rPr>
          <w:i/>
          <w:iCs/>
          <w:lang w:val="de-DE"/>
        </w:rPr>
        <w:t>Jesaja 1-12</w:t>
      </w:r>
      <w:r w:rsidRPr="00FD198D">
        <w:rPr>
          <w:lang w:val="de-DE"/>
        </w:rPr>
        <w:t xml:space="preserve"> (Herders Theologischer Kommentar zum Alten Testament), Freiburg: 2003.</w:t>
      </w:r>
    </w:p>
    <w:p w:rsidR="00403D7E" w:rsidRDefault="00403D7E" w:rsidP="00403D7E">
      <w:pPr>
        <w:rPr>
          <w:lang w:val="en-US"/>
        </w:rPr>
      </w:pPr>
      <w:r w:rsidRPr="00403D7E">
        <w:rPr>
          <w:lang w:val="en-US"/>
        </w:rPr>
        <w:t xml:space="preserve">Blenkinsopp, J., </w:t>
      </w:r>
      <w:r w:rsidRPr="00403D7E">
        <w:rPr>
          <w:i/>
          <w:iCs/>
          <w:lang w:val="en-US"/>
        </w:rPr>
        <w:t>Isaiah 1-39</w:t>
      </w:r>
      <w:r w:rsidRPr="00403D7E">
        <w:rPr>
          <w:lang w:val="en-US"/>
        </w:rPr>
        <w:t xml:space="preserve"> (Anchor Yale Bible), New Haven: 2000.</w:t>
      </w:r>
    </w:p>
    <w:p w:rsidR="00F42A81" w:rsidRPr="00403D7E" w:rsidRDefault="00F42A81" w:rsidP="00F42A81">
      <w:pPr>
        <w:ind w:left="227" w:hanging="227"/>
        <w:rPr>
          <w:lang w:val="en-US"/>
        </w:rPr>
      </w:pPr>
      <w:r w:rsidRPr="007777EB">
        <w:rPr>
          <w:lang w:val="en-US"/>
        </w:rPr>
        <w:t>Boda</w:t>
      </w:r>
      <w:r>
        <w:rPr>
          <w:lang w:val="en-US"/>
        </w:rPr>
        <w:t xml:space="preserve">, </w:t>
      </w:r>
      <w:r w:rsidRPr="007777EB">
        <w:rPr>
          <w:lang w:val="en-US"/>
        </w:rPr>
        <w:t xml:space="preserve">M.J. &amp; J.G. McConville (eds.), </w:t>
      </w:r>
      <w:r w:rsidRPr="007777EB">
        <w:rPr>
          <w:i/>
          <w:iCs/>
          <w:lang w:val="en-US"/>
        </w:rPr>
        <w:t>Dictionary of the Old Testament Prophets</w:t>
      </w:r>
      <w:r w:rsidRPr="007777EB">
        <w:rPr>
          <w:lang w:val="en-US"/>
        </w:rPr>
        <w:t>, InterVarsity Press: 2012</w:t>
      </w:r>
      <w:r>
        <w:rPr>
          <w:lang w:val="en-US"/>
        </w:rPr>
        <w:t>.</w:t>
      </w:r>
    </w:p>
    <w:p w:rsidR="00AA06A7" w:rsidRDefault="00AA06A7" w:rsidP="00AA06A7">
      <w:pPr>
        <w:ind w:left="227" w:hanging="227"/>
        <w:contextualSpacing/>
        <w:jc w:val="both"/>
        <w:rPr>
          <w:rFonts w:cs="Times New Roman"/>
          <w:lang w:val="en-US"/>
        </w:rPr>
      </w:pPr>
      <w:r w:rsidRPr="000559D2">
        <w:rPr>
          <w:rFonts w:cs="Times New Roman"/>
          <w:lang w:val="en-US"/>
        </w:rPr>
        <w:t>Brown, J.D. e.a.</w:t>
      </w:r>
      <w:r w:rsidRPr="000559D2">
        <w:rPr>
          <w:rFonts w:cs="Times New Roman"/>
          <w:i/>
          <w:iCs/>
          <w:lang w:val="en-US"/>
        </w:rPr>
        <w:t>, Lexham Bible Dictionary</w:t>
      </w:r>
      <w:r w:rsidRPr="000559D2">
        <w:rPr>
          <w:rFonts w:cs="Times New Roman"/>
          <w:lang w:val="en-US"/>
        </w:rPr>
        <w:t xml:space="preserve"> (digitaal).</w:t>
      </w:r>
    </w:p>
    <w:p w:rsidR="003B19E2" w:rsidRDefault="00B7082B" w:rsidP="00B7082B">
      <w:pPr>
        <w:ind w:left="227" w:hanging="227"/>
        <w:jc w:val="both"/>
        <w:rPr>
          <w:rFonts w:cs="Times New Roman"/>
          <w:lang w:val="en-US"/>
        </w:rPr>
      </w:pPr>
      <w:r>
        <w:rPr>
          <w:rFonts w:cs="Times New Roman"/>
          <w:lang w:val="en-US"/>
        </w:rPr>
        <w:t xml:space="preserve">Bruin, de, W.M., </w:t>
      </w:r>
      <w:r w:rsidRPr="002E3F2B">
        <w:rPr>
          <w:rFonts w:cs="Times New Roman"/>
          <w:i/>
          <w:iCs/>
          <w:lang w:val="en-US"/>
        </w:rPr>
        <w:t>Isaiah 1-12 as Written and Read in Antiquity</w:t>
      </w:r>
      <w:r>
        <w:rPr>
          <w:rFonts w:cs="Times New Roman"/>
          <w:lang w:val="en-US"/>
        </w:rPr>
        <w:t>, Sheffield Phoenix Press: 2013.</w:t>
      </w:r>
    </w:p>
    <w:p w:rsidR="00B7082B" w:rsidRDefault="003B19E2" w:rsidP="008F4B8B">
      <w:pPr>
        <w:ind w:left="227" w:hanging="227"/>
        <w:jc w:val="both"/>
        <w:rPr>
          <w:rFonts w:cs="Times New Roman"/>
          <w:lang w:val="en-US"/>
        </w:rPr>
      </w:pPr>
      <w:r>
        <w:rPr>
          <w:lang w:val="en-US"/>
        </w:rPr>
        <w:t>Chavalas, M.</w:t>
      </w:r>
      <w:r w:rsidR="008F4B8B">
        <w:rPr>
          <w:lang w:val="en-US"/>
        </w:rPr>
        <w:t>W</w:t>
      </w:r>
      <w:r>
        <w:rPr>
          <w:lang w:val="en-US"/>
        </w:rPr>
        <w:t>. &amp; K.L</w:t>
      </w:r>
      <w:r w:rsidR="005636BB">
        <w:rPr>
          <w:lang w:val="en-US"/>
        </w:rPr>
        <w:t>.</w:t>
      </w:r>
      <w:r>
        <w:rPr>
          <w:lang w:val="en-US"/>
        </w:rPr>
        <w:t xml:space="preserve"> Younger, </w:t>
      </w:r>
      <w:r w:rsidR="008F4B8B">
        <w:rPr>
          <w:lang w:val="en-US"/>
        </w:rPr>
        <w:t>J</w:t>
      </w:r>
      <w:r>
        <w:rPr>
          <w:lang w:val="en-US"/>
        </w:rPr>
        <w:t>r</w:t>
      </w:r>
      <w:r w:rsidR="008F4B8B">
        <w:rPr>
          <w:lang w:val="en-US"/>
        </w:rPr>
        <w:t>.</w:t>
      </w:r>
      <w:r>
        <w:rPr>
          <w:lang w:val="en-US"/>
        </w:rPr>
        <w:t xml:space="preserve">, </w:t>
      </w:r>
      <w:r w:rsidRPr="003B19E2">
        <w:rPr>
          <w:i/>
          <w:iCs/>
          <w:lang w:val="en-US"/>
        </w:rPr>
        <w:t>Mesopotamia and the Bible</w:t>
      </w:r>
      <w:r>
        <w:rPr>
          <w:i/>
          <w:iCs/>
          <w:lang w:val="en-US"/>
        </w:rPr>
        <w:t xml:space="preserve">, </w:t>
      </w:r>
      <w:r w:rsidRPr="003B19E2">
        <w:rPr>
          <w:lang w:val="en-US"/>
        </w:rPr>
        <w:t>Grand Rapid Mi. 2002.</w:t>
      </w:r>
      <w:r>
        <w:rPr>
          <w:i/>
          <w:iCs/>
          <w:lang w:val="en-US"/>
        </w:rPr>
        <w:t xml:space="preserve"> </w:t>
      </w:r>
      <w:r w:rsidR="00B7082B">
        <w:rPr>
          <w:rFonts w:cs="Times New Roman"/>
          <w:lang w:val="en-US"/>
        </w:rPr>
        <w:t xml:space="preserve"> </w:t>
      </w:r>
    </w:p>
    <w:p w:rsidR="00845ABB" w:rsidRPr="00845ABB" w:rsidRDefault="00845ABB" w:rsidP="00AA06A7">
      <w:pPr>
        <w:ind w:left="227" w:hanging="227"/>
        <w:contextualSpacing/>
        <w:jc w:val="both"/>
        <w:rPr>
          <w:lang w:val="en-US"/>
        </w:rPr>
      </w:pPr>
      <w:r w:rsidRPr="00845ABB">
        <w:rPr>
          <w:lang w:val="en-US"/>
        </w:rPr>
        <w:t xml:space="preserve">Childs, B.S., </w:t>
      </w:r>
      <w:r w:rsidRPr="00982D0E">
        <w:rPr>
          <w:i/>
          <w:iCs/>
          <w:lang w:val="en-US"/>
        </w:rPr>
        <w:t>Introduction to the Old Testament as Scripture</w:t>
      </w:r>
      <w:r>
        <w:rPr>
          <w:lang w:val="en-US"/>
        </w:rPr>
        <w:t>, SCM Press: 1979.</w:t>
      </w:r>
    </w:p>
    <w:p w:rsidR="00CE5653" w:rsidRDefault="00CE5653" w:rsidP="00AA06A7">
      <w:pPr>
        <w:ind w:left="227" w:hanging="227"/>
        <w:contextualSpacing/>
        <w:jc w:val="both"/>
        <w:rPr>
          <w:lang w:val="en-US"/>
        </w:rPr>
      </w:pPr>
      <w:r w:rsidRPr="00CE5653">
        <w:rPr>
          <w:lang w:val="en-US"/>
        </w:rPr>
        <w:t xml:space="preserve">Childs, B.S., </w:t>
      </w:r>
      <w:r w:rsidRPr="00CE5653">
        <w:rPr>
          <w:i/>
          <w:iCs/>
          <w:lang w:val="en-US"/>
        </w:rPr>
        <w:t>Isaiah</w:t>
      </w:r>
      <w:r w:rsidRPr="00CE5653">
        <w:rPr>
          <w:lang w:val="en-US"/>
        </w:rPr>
        <w:t>, Louisville, Kentuck</w:t>
      </w:r>
      <w:r>
        <w:rPr>
          <w:lang w:val="en-US"/>
        </w:rPr>
        <w:t>y: 2001.</w:t>
      </w:r>
    </w:p>
    <w:p w:rsidR="00824762" w:rsidRDefault="00824762" w:rsidP="00824762">
      <w:pPr>
        <w:rPr>
          <w:lang w:val="en-US"/>
        </w:rPr>
      </w:pPr>
      <w:r w:rsidRPr="003E32ED">
        <w:rPr>
          <w:lang w:val="en-US"/>
        </w:rPr>
        <w:t xml:space="preserve">Childs, </w:t>
      </w:r>
      <w:r>
        <w:rPr>
          <w:lang w:val="en-US"/>
        </w:rPr>
        <w:t xml:space="preserve">B.S., </w:t>
      </w:r>
      <w:r w:rsidRPr="00794609">
        <w:rPr>
          <w:i/>
          <w:iCs/>
          <w:lang w:val="en-US"/>
        </w:rPr>
        <w:t>Isaiah and the Assyrian Crisis</w:t>
      </w:r>
      <w:r>
        <w:rPr>
          <w:lang w:val="en-US"/>
        </w:rPr>
        <w:t>, London: 1967.</w:t>
      </w:r>
    </w:p>
    <w:p w:rsidR="00B1151E" w:rsidRPr="00CE5653" w:rsidRDefault="00B1151E" w:rsidP="00AA06A7">
      <w:pPr>
        <w:ind w:left="227" w:hanging="227"/>
        <w:contextualSpacing/>
        <w:jc w:val="both"/>
        <w:rPr>
          <w:lang w:val="en-US"/>
        </w:rPr>
      </w:pPr>
      <w:r>
        <w:rPr>
          <w:lang w:val="en-US"/>
        </w:rPr>
        <w:t xml:space="preserve">Clements, R.E., </w:t>
      </w:r>
      <w:r w:rsidRPr="00794609">
        <w:rPr>
          <w:i/>
          <w:iCs/>
          <w:lang w:val="en-US"/>
        </w:rPr>
        <w:t>Isaiah 1-39</w:t>
      </w:r>
      <w:r w:rsidRPr="00044352">
        <w:rPr>
          <w:lang w:val="en-US"/>
        </w:rPr>
        <w:t xml:space="preserve"> (New Centur</w:t>
      </w:r>
      <w:r>
        <w:rPr>
          <w:lang w:val="en-US"/>
        </w:rPr>
        <w:t>y</w:t>
      </w:r>
      <w:r w:rsidRPr="00044352">
        <w:rPr>
          <w:lang w:val="en-US"/>
        </w:rPr>
        <w:t xml:space="preserve"> Bible Commentary),</w:t>
      </w:r>
      <w:r>
        <w:rPr>
          <w:lang w:val="en-US"/>
        </w:rPr>
        <w:t xml:space="preserve"> Eerdmans: 1980.</w:t>
      </w:r>
    </w:p>
    <w:p w:rsidR="00D4201F" w:rsidRDefault="00D4201F" w:rsidP="00AA06A7">
      <w:pPr>
        <w:ind w:left="227" w:hanging="227"/>
        <w:contextualSpacing/>
        <w:jc w:val="both"/>
        <w:rPr>
          <w:lang w:val="en-US"/>
        </w:rPr>
      </w:pPr>
      <w:r>
        <w:rPr>
          <w:lang w:val="en-US"/>
        </w:rPr>
        <w:t xml:space="preserve">Clements, R.E., </w:t>
      </w:r>
      <w:r w:rsidRPr="0036191A">
        <w:rPr>
          <w:i/>
          <w:iCs/>
          <w:lang w:val="en-US"/>
        </w:rPr>
        <w:t>Isaiah and the Deliverance of Jerusalem, A study of the Interpretation of Prophecy in the Old Testament</w:t>
      </w:r>
      <w:r>
        <w:rPr>
          <w:lang w:val="en-US"/>
        </w:rPr>
        <w:t>, JSOT Press, Sheffield: 1980</w:t>
      </w:r>
      <w:r w:rsidR="00441955">
        <w:rPr>
          <w:lang w:val="en-US"/>
        </w:rPr>
        <w:t>.</w:t>
      </w:r>
    </w:p>
    <w:p w:rsidR="001F4E7C" w:rsidRDefault="001F4E7C" w:rsidP="000B1432">
      <w:pPr>
        <w:ind w:left="227" w:hanging="227"/>
        <w:contextualSpacing/>
        <w:jc w:val="both"/>
        <w:rPr>
          <w:lang w:val="en-US"/>
        </w:rPr>
      </w:pPr>
      <w:r>
        <w:rPr>
          <w:lang w:val="en-US"/>
        </w:rPr>
        <w:t>Dalley, S, ‘Recent Evidence from Assyrian Sources for Judaean History from Uzziah to Manasseh’</w:t>
      </w:r>
      <w:r w:rsidR="008A554B">
        <w:rPr>
          <w:lang w:val="en-US"/>
        </w:rPr>
        <w:t>,</w:t>
      </w:r>
      <w:r>
        <w:rPr>
          <w:lang w:val="en-US"/>
        </w:rPr>
        <w:t xml:space="preserve"> </w:t>
      </w:r>
      <w:r w:rsidRPr="001F4E7C">
        <w:rPr>
          <w:i/>
          <w:iCs/>
          <w:lang w:val="en-US"/>
        </w:rPr>
        <w:t xml:space="preserve">JSOT </w:t>
      </w:r>
      <w:r w:rsidR="000B1432">
        <w:rPr>
          <w:lang w:val="en-US"/>
        </w:rPr>
        <w:t>28.4</w:t>
      </w:r>
      <w:r>
        <w:rPr>
          <w:lang w:val="en-US"/>
        </w:rPr>
        <w:t>: 2004.</w:t>
      </w:r>
    </w:p>
    <w:p w:rsidR="00107396" w:rsidRDefault="00107396" w:rsidP="00107396">
      <w:pPr>
        <w:ind w:left="227" w:hanging="227"/>
        <w:rPr>
          <w:lang w:val="en-US"/>
        </w:rPr>
      </w:pPr>
      <w:r>
        <w:rPr>
          <w:lang w:val="en-US"/>
        </w:rPr>
        <w:t xml:space="preserve">Day, J. (ed.), </w:t>
      </w:r>
      <w:r w:rsidRPr="0036191A">
        <w:rPr>
          <w:i/>
          <w:iCs/>
          <w:lang w:val="en-US"/>
        </w:rPr>
        <w:t>In Search of Pre-Exilic Israel</w:t>
      </w:r>
      <w:r>
        <w:rPr>
          <w:lang w:val="en-US"/>
        </w:rPr>
        <w:t>, New York: 2004.</w:t>
      </w:r>
    </w:p>
    <w:p w:rsidR="00600DBA" w:rsidRDefault="00600DBA" w:rsidP="00AA06A7">
      <w:pPr>
        <w:ind w:left="227" w:hanging="227"/>
        <w:contextualSpacing/>
        <w:jc w:val="both"/>
        <w:rPr>
          <w:lang w:val="en-US"/>
        </w:rPr>
      </w:pPr>
      <w:r>
        <w:rPr>
          <w:lang w:val="en-US"/>
        </w:rPr>
        <w:t>Dickens,</w:t>
      </w:r>
      <w:r w:rsidR="00D61AD4">
        <w:rPr>
          <w:lang w:val="en-US"/>
        </w:rPr>
        <w:t xml:space="preserve"> C., </w:t>
      </w:r>
      <w:r w:rsidRPr="00207E84">
        <w:rPr>
          <w:i/>
          <w:iCs/>
          <w:lang w:val="en-US"/>
        </w:rPr>
        <w:t>A tale of Two Cities,</w:t>
      </w:r>
      <w:r>
        <w:rPr>
          <w:lang w:val="en-US"/>
        </w:rPr>
        <w:t xml:space="preserve"> Penguin Classics: 2000. </w:t>
      </w:r>
    </w:p>
    <w:p w:rsidR="007B3A6B" w:rsidRPr="0004556C" w:rsidRDefault="007B3A6B" w:rsidP="006D5EA1">
      <w:pPr>
        <w:ind w:left="227" w:hanging="227"/>
        <w:contextualSpacing/>
        <w:jc w:val="both"/>
      </w:pPr>
      <w:r w:rsidRPr="0004556C">
        <w:t>Eidevall,</w:t>
      </w:r>
      <w:r w:rsidR="006D5EA1" w:rsidRPr="0004556C">
        <w:t xml:space="preserve"> </w:t>
      </w:r>
      <w:r w:rsidRPr="0004556C">
        <w:t xml:space="preserve">G. e.a.: </w:t>
      </w:r>
      <w:r w:rsidRPr="0004556C">
        <w:rPr>
          <w:i/>
          <w:iCs/>
        </w:rPr>
        <w:t>Enigmas and Images: studies in honor of Tryggve N.D. Mettinger</w:t>
      </w:r>
      <w:r w:rsidRPr="0004556C">
        <w:t>, Eisenbrauns 2011.</w:t>
      </w:r>
    </w:p>
    <w:p w:rsidR="00600DBA" w:rsidRDefault="00600DBA" w:rsidP="00600DBA">
      <w:pPr>
        <w:jc w:val="both"/>
        <w:rPr>
          <w:rFonts w:cs="Times New Roman"/>
        </w:rPr>
      </w:pPr>
      <w:r w:rsidRPr="00922F27">
        <w:rPr>
          <w:rFonts w:cs="Times New Roman"/>
        </w:rPr>
        <w:t xml:space="preserve">Fokkelman, J., </w:t>
      </w:r>
      <w:r w:rsidRPr="00922F27">
        <w:rPr>
          <w:rFonts w:cs="Times New Roman"/>
          <w:i/>
          <w:iCs/>
        </w:rPr>
        <w:t>Vertelkunst in de bijbel, een handleiding bij literair lezen</w:t>
      </w:r>
      <w:r>
        <w:rPr>
          <w:rFonts w:cs="Times New Roman"/>
        </w:rPr>
        <w:t>, Zoetermeer: 1995.</w:t>
      </w:r>
    </w:p>
    <w:p w:rsidR="00627833" w:rsidRDefault="00627833" w:rsidP="00600DBA">
      <w:pPr>
        <w:jc w:val="both"/>
        <w:rPr>
          <w:i/>
          <w:iCs/>
          <w:lang w:val="en-US"/>
        </w:rPr>
      </w:pPr>
      <w:r>
        <w:rPr>
          <w:lang w:val="en-US"/>
        </w:rPr>
        <w:t xml:space="preserve">Freedman, D.N. (ed.) </w:t>
      </w:r>
      <w:r w:rsidRPr="00CA3F74">
        <w:rPr>
          <w:i/>
          <w:iCs/>
          <w:lang w:val="en-US"/>
        </w:rPr>
        <w:t>The Anchor Yale Bible Dictionary</w:t>
      </w:r>
      <w:r>
        <w:rPr>
          <w:i/>
          <w:iCs/>
          <w:lang w:val="en-US"/>
        </w:rPr>
        <w:t>,</w:t>
      </w:r>
      <w:r w:rsidR="00281472">
        <w:rPr>
          <w:i/>
          <w:iCs/>
          <w:lang w:val="en-US"/>
        </w:rPr>
        <w:t xml:space="preserve"> </w:t>
      </w:r>
      <w:r w:rsidR="00281472">
        <w:rPr>
          <w:lang w:val="en-US"/>
        </w:rPr>
        <w:t>Random House, Inc.: 2009.</w:t>
      </w:r>
      <w:r>
        <w:rPr>
          <w:i/>
          <w:iCs/>
          <w:lang w:val="en-US"/>
        </w:rPr>
        <w:t xml:space="preserve"> </w:t>
      </w:r>
    </w:p>
    <w:p w:rsidR="009F2489" w:rsidRDefault="009F2489" w:rsidP="00600DBA">
      <w:pPr>
        <w:jc w:val="both"/>
        <w:rPr>
          <w:i/>
          <w:iCs/>
          <w:lang w:val="en-US"/>
        </w:rPr>
      </w:pPr>
      <w:r>
        <w:rPr>
          <w:lang w:val="en-US"/>
        </w:rPr>
        <w:t xml:space="preserve">Gitay, Y., </w:t>
      </w:r>
      <w:r w:rsidRPr="0036191A">
        <w:rPr>
          <w:i/>
          <w:iCs/>
          <w:lang w:val="en-US"/>
        </w:rPr>
        <w:t>Isaiah and his Audience, The Structure and Meaning of Isaiah 1-12</w:t>
      </w:r>
      <w:r>
        <w:rPr>
          <w:lang w:val="en-US"/>
        </w:rPr>
        <w:t>, Assen: 1991</w:t>
      </w:r>
    </w:p>
    <w:p w:rsidR="00C549CD" w:rsidRPr="00C549CD" w:rsidRDefault="00C549CD" w:rsidP="00600DBA">
      <w:pPr>
        <w:jc w:val="both"/>
        <w:rPr>
          <w:rFonts w:cs="Times New Roman"/>
          <w:lang w:val="en-US"/>
        </w:rPr>
      </w:pPr>
      <w:r>
        <w:rPr>
          <w:lang w:val="en-US"/>
        </w:rPr>
        <w:t xml:space="preserve">Goldingay, J., </w:t>
      </w:r>
      <w:r w:rsidRPr="00C549CD">
        <w:rPr>
          <w:i/>
          <w:iCs/>
          <w:lang w:val="en-US"/>
        </w:rPr>
        <w:t>Isaiah</w:t>
      </w:r>
      <w:r>
        <w:rPr>
          <w:lang w:val="en-US"/>
        </w:rPr>
        <w:t xml:space="preserve"> (Understanding the Bible Commentary Series), Baker Books: 2001.</w:t>
      </w:r>
    </w:p>
    <w:p w:rsidR="00CD109D" w:rsidRDefault="00CD109D" w:rsidP="00CD109D">
      <w:pPr>
        <w:ind w:left="227" w:hanging="227"/>
        <w:rPr>
          <w:lang w:val="en-US"/>
        </w:rPr>
      </w:pPr>
      <w:r>
        <w:rPr>
          <w:lang w:val="en-US"/>
        </w:rPr>
        <w:t xml:space="preserve">Hallo, W. H. (ed.), </w:t>
      </w:r>
      <w:r w:rsidRPr="005419C8">
        <w:rPr>
          <w:i/>
          <w:iCs/>
          <w:lang w:val="en-US"/>
        </w:rPr>
        <w:t>The Context of Scripture, Volume Two, Monumental Inscriptions from the Biblical World</w:t>
      </w:r>
      <w:r>
        <w:rPr>
          <w:lang w:val="en-US"/>
        </w:rPr>
        <w:t>, Leiden/Boston: 2003.</w:t>
      </w:r>
    </w:p>
    <w:p w:rsidR="00600DBA" w:rsidRDefault="00600DBA" w:rsidP="00600DBA">
      <w:pPr>
        <w:ind w:left="227" w:hanging="227"/>
        <w:jc w:val="both"/>
        <w:rPr>
          <w:rFonts w:cs="Times New Roman"/>
          <w:lang w:val="en-US"/>
        </w:rPr>
      </w:pPr>
      <w:r w:rsidRPr="000F7353">
        <w:rPr>
          <w:rFonts w:cs="Times New Roman"/>
          <w:lang w:val="en-US"/>
        </w:rPr>
        <w:t xml:space="preserve">Hays, C.B., </w:t>
      </w:r>
      <w:r w:rsidRPr="000F7353">
        <w:rPr>
          <w:rFonts w:cs="Times New Roman"/>
          <w:i/>
          <w:iCs/>
          <w:lang w:val="en-US"/>
        </w:rPr>
        <w:t>Hidden Riches, A Sourcebook for the comparative study of the Hebrew Bible and the Ancient Near East,</w:t>
      </w:r>
      <w:r>
        <w:rPr>
          <w:rFonts w:cs="Times New Roman"/>
          <w:lang w:val="en-US"/>
        </w:rPr>
        <w:t xml:space="preserve"> Louisville, Kentucky: 2014.</w:t>
      </w:r>
    </w:p>
    <w:p w:rsidR="0007463C" w:rsidRDefault="0007463C" w:rsidP="0007463C">
      <w:pPr>
        <w:ind w:left="227" w:hanging="227"/>
        <w:rPr>
          <w:lang w:val="en-US"/>
        </w:rPr>
      </w:pPr>
      <w:r w:rsidRPr="00CB212C">
        <w:rPr>
          <w:lang w:val="en-US"/>
        </w:rPr>
        <w:t xml:space="preserve">Hobbs, T.R., </w:t>
      </w:r>
      <w:r w:rsidRPr="00CB212C">
        <w:rPr>
          <w:i/>
          <w:iCs/>
          <w:lang w:val="en-US"/>
        </w:rPr>
        <w:t>A Time for War, A Study of Warfare in the Old Testament</w:t>
      </w:r>
      <w:r>
        <w:rPr>
          <w:lang w:val="en-US"/>
        </w:rPr>
        <w:t>, Wilmington, Delaware: 1989.</w:t>
      </w:r>
    </w:p>
    <w:p w:rsidR="00C4540F" w:rsidRPr="00C4540F" w:rsidRDefault="00C4540F" w:rsidP="00600DBA">
      <w:pPr>
        <w:ind w:left="227" w:hanging="227"/>
        <w:jc w:val="both"/>
        <w:rPr>
          <w:lang w:val="en-US"/>
        </w:rPr>
      </w:pPr>
      <w:r w:rsidRPr="00C4540F">
        <w:rPr>
          <w:lang w:val="en-US"/>
        </w:rPr>
        <w:t xml:space="preserve">Irvine, </w:t>
      </w:r>
      <w:r w:rsidR="00280107" w:rsidRPr="00C4540F">
        <w:rPr>
          <w:lang w:val="en-US"/>
        </w:rPr>
        <w:t>S.A.</w:t>
      </w:r>
      <w:r w:rsidR="00280107">
        <w:rPr>
          <w:lang w:val="en-US"/>
        </w:rPr>
        <w:t>,</w:t>
      </w:r>
      <w:r w:rsidR="00280107" w:rsidRPr="00C4540F">
        <w:rPr>
          <w:lang w:val="en-US"/>
        </w:rPr>
        <w:t xml:space="preserve"> </w:t>
      </w:r>
      <w:r w:rsidRPr="00C4540F">
        <w:rPr>
          <w:i/>
          <w:iCs/>
          <w:lang w:val="en-US"/>
        </w:rPr>
        <w:t>Isaiah, Ahaz and the Syro-Eprhaimite Crisis</w:t>
      </w:r>
      <w:r>
        <w:rPr>
          <w:i/>
          <w:iCs/>
          <w:lang w:val="en-US"/>
        </w:rPr>
        <w:t xml:space="preserve">, </w:t>
      </w:r>
      <w:r>
        <w:rPr>
          <w:lang w:val="en-US"/>
        </w:rPr>
        <w:t>The Society of Biblical Literature: 1990.</w:t>
      </w:r>
    </w:p>
    <w:p w:rsidR="00C359DB" w:rsidRPr="00C359DB" w:rsidRDefault="00C359DB" w:rsidP="00600DBA">
      <w:pPr>
        <w:ind w:left="227" w:hanging="227"/>
        <w:jc w:val="both"/>
        <w:rPr>
          <w:lang w:val="de-DE"/>
        </w:rPr>
      </w:pPr>
      <w:r w:rsidRPr="00AB10E4">
        <w:rPr>
          <w:rFonts w:cs="Times New Roman"/>
          <w:lang w:val="de-DE"/>
        </w:rPr>
        <w:t>Jeremias,</w:t>
      </w:r>
      <w:r w:rsidR="00363F2D">
        <w:rPr>
          <w:rFonts w:cs="Times New Roman"/>
          <w:lang w:val="de-DE"/>
        </w:rPr>
        <w:t xml:space="preserve"> J.,</w:t>
      </w:r>
      <w:r w:rsidRPr="00AB10E4">
        <w:rPr>
          <w:rFonts w:cs="Times New Roman"/>
          <w:lang w:val="de-DE"/>
        </w:rPr>
        <w:t xml:space="preserve"> </w:t>
      </w:r>
      <w:r w:rsidRPr="00733449">
        <w:rPr>
          <w:rFonts w:cs="Times New Roman"/>
          <w:i/>
          <w:iCs/>
          <w:lang w:val="de-DE"/>
        </w:rPr>
        <w:t>Theologie des Alten Testaments</w:t>
      </w:r>
      <w:r>
        <w:rPr>
          <w:rFonts w:cs="Times New Roman"/>
          <w:lang w:val="de-DE"/>
        </w:rPr>
        <w:t>, Vandenhoeck &amp; Ruprecht: 2015.</w:t>
      </w:r>
    </w:p>
    <w:p w:rsidR="00D61AD4" w:rsidRDefault="00D61AD4" w:rsidP="00D61AD4">
      <w:pPr>
        <w:ind w:left="227" w:hanging="227"/>
        <w:jc w:val="both"/>
        <w:rPr>
          <w:lang w:val="en-US"/>
        </w:rPr>
      </w:pPr>
      <w:r w:rsidRPr="00C358DC">
        <w:rPr>
          <w:lang w:val="en-US"/>
        </w:rPr>
        <w:t xml:space="preserve">Jong, de, M., </w:t>
      </w:r>
      <w:r w:rsidRPr="00C358DC">
        <w:rPr>
          <w:i/>
          <w:iCs/>
          <w:lang w:val="en-US"/>
        </w:rPr>
        <w:t>Isaiah among the Ancient Near Eastern Prophets</w:t>
      </w:r>
      <w:r w:rsidRPr="00C358DC">
        <w:rPr>
          <w:lang w:val="en-US"/>
        </w:rPr>
        <w:t>, Leiden: 2007</w:t>
      </w:r>
      <w:r w:rsidR="00597D7E">
        <w:rPr>
          <w:lang w:val="en-US"/>
        </w:rPr>
        <w:t>.</w:t>
      </w:r>
    </w:p>
    <w:p w:rsidR="00597D7E" w:rsidRDefault="00597D7E" w:rsidP="00D61AD4">
      <w:pPr>
        <w:ind w:left="227" w:hanging="227"/>
        <w:jc w:val="both"/>
        <w:rPr>
          <w:lang w:val="en-US"/>
        </w:rPr>
      </w:pPr>
      <w:r>
        <w:rPr>
          <w:lang w:val="en-US"/>
        </w:rPr>
        <w:t xml:space="preserve">Kaiser, O., </w:t>
      </w:r>
      <w:r w:rsidRPr="00597D7E">
        <w:rPr>
          <w:i/>
          <w:iCs/>
          <w:lang w:val="en-US"/>
        </w:rPr>
        <w:t>Isaiah 1-12, A Commentary,</w:t>
      </w:r>
      <w:r>
        <w:rPr>
          <w:lang w:val="en-US"/>
        </w:rPr>
        <w:t xml:space="preserve"> London: 1983 (translated from German by John Bowden). </w:t>
      </w:r>
    </w:p>
    <w:p w:rsidR="00357FC7" w:rsidRDefault="00357FC7" w:rsidP="00D61AD4">
      <w:pPr>
        <w:ind w:left="227" w:hanging="227"/>
        <w:jc w:val="both"/>
        <w:rPr>
          <w:lang w:val="en-US"/>
        </w:rPr>
      </w:pPr>
      <w:r>
        <w:rPr>
          <w:rFonts w:cs="Times New Roman"/>
          <w:lang w:val="en-US"/>
        </w:rPr>
        <w:t xml:space="preserve">Kelle, B.E. e.a., </w:t>
      </w:r>
      <w:r w:rsidRPr="009852DE">
        <w:rPr>
          <w:rFonts w:cs="Times New Roman"/>
          <w:i/>
          <w:iCs/>
          <w:lang w:val="en-US"/>
        </w:rPr>
        <w:t>Interpreting Exile, Displacement and Deportation in Biblical and Modern Times</w:t>
      </w:r>
      <w:r w:rsidRPr="009852DE">
        <w:rPr>
          <w:rFonts w:cs="Times New Roman"/>
          <w:lang w:val="en-US"/>
        </w:rPr>
        <w:t xml:space="preserve"> </w:t>
      </w:r>
      <w:r w:rsidRPr="00DB3046">
        <w:rPr>
          <w:rFonts w:cs="Times New Roman"/>
          <w:lang w:val="en-US"/>
        </w:rPr>
        <w:t>(Ancient Israel and Its Literature 10)</w:t>
      </w:r>
      <w:r>
        <w:rPr>
          <w:rFonts w:cs="Times New Roman"/>
          <w:lang w:val="en-US"/>
        </w:rPr>
        <w:t xml:space="preserve">, Atlanta, </w:t>
      </w:r>
      <w:r w:rsidRPr="00DB3046">
        <w:rPr>
          <w:rFonts w:cs="Times New Roman"/>
          <w:lang w:val="en-US"/>
        </w:rPr>
        <w:t>Society of Biblical Literature</w:t>
      </w:r>
      <w:r>
        <w:rPr>
          <w:rFonts w:cs="Times New Roman"/>
          <w:lang w:val="en-US"/>
        </w:rPr>
        <w:t xml:space="preserve">: </w:t>
      </w:r>
      <w:r w:rsidRPr="009852DE">
        <w:rPr>
          <w:rFonts w:cs="Times New Roman"/>
          <w:lang w:val="en-US"/>
        </w:rPr>
        <w:t>2013</w:t>
      </w:r>
      <w:r>
        <w:rPr>
          <w:rFonts w:cs="Times New Roman"/>
          <w:lang w:val="en-US"/>
        </w:rPr>
        <w:t>.</w:t>
      </w:r>
    </w:p>
    <w:p w:rsidR="00B745AE" w:rsidRDefault="00B745AE" w:rsidP="00B745AE">
      <w:pPr>
        <w:widowControl/>
        <w:suppressAutoHyphens w:val="0"/>
        <w:autoSpaceDE w:val="0"/>
        <w:autoSpaceDN w:val="0"/>
        <w:adjustRightInd w:val="0"/>
        <w:ind w:left="227" w:hanging="227"/>
        <w:rPr>
          <w:rFonts w:asciiTheme="majorBidi" w:eastAsia="CIDFont+F1" w:hAnsiTheme="majorBidi" w:cstheme="majorBidi"/>
          <w:color w:val="000000"/>
          <w:kern w:val="0"/>
          <w:lang w:val="en-US" w:eastAsia="en-US" w:bidi="he-IL"/>
        </w:rPr>
      </w:pPr>
      <w:r w:rsidRPr="00AD63EA">
        <w:rPr>
          <w:rFonts w:asciiTheme="majorBidi" w:eastAsia="CIDFont+F1" w:hAnsiTheme="majorBidi" w:cstheme="majorBidi"/>
          <w:color w:val="000000"/>
          <w:kern w:val="0"/>
          <w:lang w:val="en-US" w:eastAsia="en-US" w:bidi="he-IL"/>
        </w:rPr>
        <w:t>Koehler, L. en W. Baumgartner, The Hebrew and Aramaic Lexicon of the Old Testament,</w:t>
      </w:r>
      <w:r>
        <w:rPr>
          <w:rFonts w:asciiTheme="majorBidi" w:eastAsia="CIDFont+F1" w:hAnsiTheme="majorBidi" w:cstheme="majorBidi"/>
          <w:color w:val="000000"/>
          <w:kern w:val="0"/>
          <w:lang w:val="en-US" w:eastAsia="en-US" w:bidi="he-IL"/>
        </w:rPr>
        <w:t xml:space="preserve"> Study </w:t>
      </w:r>
      <w:r w:rsidRPr="00AD63EA">
        <w:rPr>
          <w:rFonts w:asciiTheme="majorBidi" w:eastAsia="CIDFont+F1" w:hAnsiTheme="majorBidi" w:cstheme="majorBidi"/>
          <w:color w:val="000000"/>
          <w:kern w:val="0"/>
          <w:lang w:val="en-US" w:eastAsia="en-US" w:bidi="he-IL"/>
        </w:rPr>
        <w:t>edition, Leiden: 2001.</w:t>
      </w:r>
    </w:p>
    <w:p w:rsidR="000154F1" w:rsidRDefault="000154F1" w:rsidP="000154F1">
      <w:pPr>
        <w:ind w:left="227" w:hanging="227"/>
        <w:jc w:val="both"/>
        <w:rPr>
          <w:lang w:val="en-US"/>
        </w:rPr>
      </w:pPr>
      <w:r w:rsidRPr="000B3A49">
        <w:rPr>
          <w:lang w:val="en-US"/>
        </w:rPr>
        <w:t>Korpel,</w:t>
      </w:r>
      <w:r>
        <w:rPr>
          <w:lang w:val="en-US"/>
        </w:rPr>
        <w:t xml:space="preserve"> M.C.A. &amp;</w:t>
      </w:r>
      <w:r w:rsidRPr="000B3A49">
        <w:rPr>
          <w:lang w:val="en-US"/>
        </w:rPr>
        <w:t xml:space="preserve"> J.M. Oesch (red), </w:t>
      </w:r>
      <w:r>
        <w:rPr>
          <w:i/>
          <w:iCs/>
          <w:lang w:val="en-US"/>
        </w:rPr>
        <w:t>Delimitation</w:t>
      </w:r>
      <w:r w:rsidRPr="000B3A49">
        <w:rPr>
          <w:i/>
          <w:iCs/>
          <w:lang w:val="en-US"/>
        </w:rPr>
        <w:t xml:space="preserve"> Criticism: A New Tool in Biblical Scholarship</w:t>
      </w:r>
      <w:r w:rsidRPr="000B3A49">
        <w:rPr>
          <w:lang w:val="en-US"/>
        </w:rPr>
        <w:t>, Pericope 1, Assen: 2000</w:t>
      </w:r>
      <w:r>
        <w:rPr>
          <w:lang w:val="en-US"/>
        </w:rPr>
        <w:t>.</w:t>
      </w:r>
    </w:p>
    <w:p w:rsidR="00A01F52" w:rsidRPr="001E6D07" w:rsidRDefault="00A01F52" w:rsidP="00A01F52">
      <w:pPr>
        <w:ind w:left="227" w:hanging="227"/>
        <w:jc w:val="both"/>
        <w:rPr>
          <w:iCs/>
          <w:lang w:val="en-US"/>
        </w:rPr>
      </w:pPr>
      <w:r>
        <w:rPr>
          <w:iCs/>
          <w:lang w:val="en-US"/>
        </w:rPr>
        <w:t xml:space="preserve">Korpel, M.C.A. &amp; L.L. Grabbe (eds.), </w:t>
      </w:r>
      <w:r w:rsidRPr="001E6D07">
        <w:rPr>
          <w:i/>
          <w:lang w:val="en-US"/>
        </w:rPr>
        <w:t>Open-mindedness in the Bible and beyond, A Volume of Studies in Honour of Bob Becking</w:t>
      </w:r>
      <w:r>
        <w:rPr>
          <w:iCs/>
          <w:lang w:val="en-US"/>
        </w:rPr>
        <w:t>, London/New York: 2015.</w:t>
      </w:r>
    </w:p>
    <w:p w:rsidR="00DB2C76" w:rsidRDefault="00DB2C76" w:rsidP="00DB2C76">
      <w:pPr>
        <w:widowControl/>
        <w:suppressAutoHyphens w:val="0"/>
        <w:autoSpaceDE w:val="0"/>
        <w:autoSpaceDN w:val="0"/>
        <w:adjustRightInd w:val="0"/>
        <w:ind w:left="227" w:hanging="227"/>
        <w:rPr>
          <w:rFonts w:asciiTheme="majorBidi" w:eastAsia="CIDFont+F1" w:hAnsiTheme="majorBidi" w:cstheme="majorBidi"/>
          <w:color w:val="000000"/>
          <w:kern w:val="0"/>
          <w:lang w:val="en-US" w:eastAsia="en-US" w:bidi="he-IL"/>
        </w:rPr>
      </w:pPr>
      <w:r w:rsidRPr="000B3A49">
        <w:rPr>
          <w:lang w:val="en-US"/>
        </w:rPr>
        <w:t xml:space="preserve">Korpel, M.C.A., ‘Structural Analysis as a Tool for Redaction Criticism: the Example of Isaiah 5 and 10:1-6’ in: </w:t>
      </w:r>
      <w:r w:rsidRPr="000B3A49">
        <w:rPr>
          <w:i/>
          <w:iCs/>
          <w:lang w:val="en-US"/>
        </w:rPr>
        <w:t>JSOT</w:t>
      </w:r>
      <w:r w:rsidRPr="000B3A49">
        <w:rPr>
          <w:lang w:val="en-US"/>
        </w:rPr>
        <w:t xml:space="preserve"> 69, 1996</w:t>
      </w:r>
      <w:r>
        <w:rPr>
          <w:lang w:val="en-US"/>
        </w:rPr>
        <w:t>.</w:t>
      </w:r>
    </w:p>
    <w:p w:rsidR="00F0467C" w:rsidRDefault="00F0467C" w:rsidP="00B856EF">
      <w:pPr>
        <w:ind w:left="227" w:hanging="227"/>
        <w:jc w:val="both"/>
        <w:rPr>
          <w:iCs/>
          <w:lang w:val="en-US"/>
        </w:rPr>
      </w:pPr>
      <w:r>
        <w:rPr>
          <w:iCs/>
          <w:lang w:val="en-US"/>
        </w:rPr>
        <w:t xml:space="preserve">Machinist, P., ‘Assyria and its Image in the First Isaiah’, in </w:t>
      </w:r>
      <w:r w:rsidRPr="00F0467C">
        <w:rPr>
          <w:i/>
          <w:lang w:val="en-US"/>
        </w:rPr>
        <w:t>JAOS</w:t>
      </w:r>
      <w:r>
        <w:rPr>
          <w:iCs/>
          <w:lang w:val="en-US"/>
        </w:rPr>
        <w:t xml:space="preserve">, vol. 103, no. 4, </w:t>
      </w:r>
      <w:r w:rsidR="00CC178E">
        <w:rPr>
          <w:iCs/>
          <w:lang w:val="en-US"/>
        </w:rPr>
        <w:t>American Oriental Society</w:t>
      </w:r>
      <w:r>
        <w:rPr>
          <w:iCs/>
          <w:lang w:val="en-US"/>
        </w:rPr>
        <w:t>: 1983.</w:t>
      </w:r>
    </w:p>
    <w:p w:rsidR="00B0440C" w:rsidRDefault="00B0440C" w:rsidP="00FC6448">
      <w:pPr>
        <w:ind w:left="227" w:hanging="227"/>
        <w:jc w:val="both"/>
        <w:rPr>
          <w:lang w:val="en-US"/>
        </w:rPr>
      </w:pPr>
      <w:r w:rsidRPr="00852766">
        <w:rPr>
          <w:lang w:val="en-US"/>
        </w:rPr>
        <w:t>Nielsen,</w:t>
      </w:r>
      <w:r>
        <w:rPr>
          <w:lang w:val="en-US"/>
        </w:rPr>
        <w:t xml:space="preserve"> </w:t>
      </w:r>
      <w:r w:rsidR="002305B0">
        <w:rPr>
          <w:lang w:val="en-US"/>
        </w:rPr>
        <w:t xml:space="preserve">K. e.a., </w:t>
      </w:r>
      <w:r w:rsidRPr="00B0440C">
        <w:rPr>
          <w:i/>
          <w:iCs/>
          <w:lang w:val="en-US"/>
        </w:rPr>
        <w:t>There is Hope for a Tree: The Tree as Metaphor in Isaiah</w:t>
      </w:r>
      <w:r>
        <w:rPr>
          <w:i/>
          <w:iCs/>
          <w:lang w:val="en-US"/>
        </w:rPr>
        <w:t>,</w:t>
      </w:r>
      <w:r>
        <w:rPr>
          <w:lang w:val="en-US"/>
        </w:rPr>
        <w:t xml:space="preserve"> JSOT</w:t>
      </w:r>
      <w:r w:rsidR="00AB0FF1">
        <w:rPr>
          <w:lang w:val="en-US"/>
        </w:rPr>
        <w:t xml:space="preserve"> </w:t>
      </w:r>
      <w:r>
        <w:rPr>
          <w:lang w:val="en-US"/>
        </w:rPr>
        <w:t>Sup</w:t>
      </w:r>
      <w:r w:rsidR="00FC6448">
        <w:rPr>
          <w:lang w:val="en-US"/>
        </w:rPr>
        <w:t>.</w:t>
      </w:r>
      <w:r>
        <w:rPr>
          <w:lang w:val="en-US"/>
        </w:rPr>
        <w:t xml:space="preserve"> 65; Sheffield Academic Press: 1989. </w:t>
      </w:r>
    </w:p>
    <w:p w:rsidR="00DD7EBA" w:rsidRDefault="00DD7EBA" w:rsidP="00DD7EBA">
      <w:pPr>
        <w:ind w:left="227" w:hanging="227"/>
        <w:jc w:val="both"/>
        <w:rPr>
          <w:iCs/>
          <w:lang w:val="en-US"/>
        </w:rPr>
      </w:pPr>
      <w:r w:rsidRPr="006B7688">
        <w:rPr>
          <w:rFonts w:cs="Times New Roman"/>
          <w:lang w:val="en-US"/>
        </w:rPr>
        <w:t xml:space="preserve">Oded, </w:t>
      </w:r>
      <w:r w:rsidR="00E52CDF">
        <w:rPr>
          <w:rFonts w:cs="Times New Roman"/>
          <w:lang w:val="en-US"/>
        </w:rPr>
        <w:t xml:space="preserve">B., </w:t>
      </w:r>
      <w:r w:rsidRPr="006B7688">
        <w:rPr>
          <w:rFonts w:cs="Times New Roman"/>
          <w:i/>
          <w:iCs/>
          <w:lang w:val="en-US"/>
        </w:rPr>
        <w:t>Mass Deportations and deportees in the Neo-Assyrian Empire</w:t>
      </w:r>
      <w:r w:rsidRPr="006B7688">
        <w:rPr>
          <w:rFonts w:cs="Times New Roman"/>
          <w:lang w:val="en-US"/>
        </w:rPr>
        <w:t>, Wiesbaden: 1979</w:t>
      </w:r>
      <w:r>
        <w:rPr>
          <w:rFonts w:cs="Times New Roman"/>
          <w:lang w:val="en-US"/>
        </w:rPr>
        <w:t>.</w:t>
      </w:r>
    </w:p>
    <w:p w:rsidR="00573D9E" w:rsidRDefault="00573D9E" w:rsidP="009C203F">
      <w:pPr>
        <w:ind w:left="227" w:hanging="227"/>
        <w:jc w:val="both"/>
        <w:rPr>
          <w:lang w:val="en-US"/>
        </w:rPr>
      </w:pPr>
      <w:r w:rsidRPr="00831157">
        <w:rPr>
          <w:lang w:val="en-US"/>
        </w:rPr>
        <w:t>Olley,</w:t>
      </w:r>
      <w:r w:rsidR="009C203F">
        <w:rPr>
          <w:lang w:val="en-US"/>
        </w:rPr>
        <w:t xml:space="preserve"> J.W., </w:t>
      </w:r>
      <w:r w:rsidRPr="00831157">
        <w:rPr>
          <w:lang w:val="en-US"/>
        </w:rPr>
        <w:t>‘ “Hear the W</w:t>
      </w:r>
      <w:r>
        <w:rPr>
          <w:lang w:val="en-US"/>
        </w:rPr>
        <w:t>ord of Yahweh”: The Structure of the Book of Isaiah in 1QIsa</w:t>
      </w:r>
      <w:r>
        <w:rPr>
          <w:sz w:val="18"/>
          <w:szCs w:val="18"/>
          <w:vertAlign w:val="superscript"/>
          <w:lang w:val="en-US"/>
        </w:rPr>
        <w:t>a</w:t>
      </w:r>
      <w:r>
        <w:rPr>
          <w:sz w:val="18"/>
          <w:szCs w:val="18"/>
          <w:lang w:val="en-US"/>
        </w:rPr>
        <w:t xml:space="preserve">’, </w:t>
      </w:r>
      <w:r w:rsidRPr="00831157">
        <w:rPr>
          <w:lang w:val="en-US"/>
        </w:rPr>
        <w:t>Vetus Testamentum</w:t>
      </w:r>
      <w:r>
        <w:rPr>
          <w:sz w:val="18"/>
          <w:szCs w:val="18"/>
          <w:lang w:val="en-US"/>
        </w:rPr>
        <w:t xml:space="preserve">  </w:t>
      </w:r>
      <w:r w:rsidRPr="00831157">
        <w:rPr>
          <w:lang w:val="en-US"/>
        </w:rPr>
        <w:t>43 (1993), 19-49</w:t>
      </w:r>
      <w:r>
        <w:rPr>
          <w:lang w:val="en-US"/>
        </w:rPr>
        <w:t>.</w:t>
      </w:r>
    </w:p>
    <w:p w:rsidR="004957C0" w:rsidRDefault="004957C0" w:rsidP="009C203F">
      <w:pPr>
        <w:ind w:left="227" w:hanging="227"/>
        <w:jc w:val="both"/>
        <w:rPr>
          <w:lang w:val="en-US"/>
        </w:rPr>
      </w:pPr>
      <w:r>
        <w:rPr>
          <w:lang w:val="en-US"/>
        </w:rPr>
        <w:t xml:space="preserve">Oswalt, J.N., </w:t>
      </w:r>
      <w:r w:rsidRPr="004957C0">
        <w:rPr>
          <w:i/>
          <w:iCs/>
          <w:lang w:val="en-US"/>
        </w:rPr>
        <w:t>The Book of Isaiah, Chapters 1-39</w:t>
      </w:r>
      <w:r>
        <w:rPr>
          <w:lang w:val="en-US"/>
        </w:rPr>
        <w:t xml:space="preserve">, Grand Rapids, Michigan: 1986. </w:t>
      </w:r>
    </w:p>
    <w:p w:rsidR="004B4AA2" w:rsidRDefault="004B4AA2" w:rsidP="004B4AA2">
      <w:pPr>
        <w:rPr>
          <w:lang w:val="en-US"/>
        </w:rPr>
      </w:pPr>
      <w:r>
        <w:rPr>
          <w:lang w:val="en-US"/>
        </w:rPr>
        <w:t xml:space="preserve">Petersen, D.L., </w:t>
      </w:r>
      <w:r w:rsidRPr="006E0EB4">
        <w:rPr>
          <w:i/>
          <w:iCs/>
          <w:lang w:val="en-US"/>
        </w:rPr>
        <w:t>The Prophetic Literature, An Introduction,</w:t>
      </w:r>
      <w:r>
        <w:rPr>
          <w:lang w:val="en-US"/>
        </w:rPr>
        <w:t xml:space="preserve"> Louisville, Kentucky: 2002.</w:t>
      </w:r>
    </w:p>
    <w:p w:rsidR="00A46286" w:rsidRDefault="00A46286" w:rsidP="00A46286">
      <w:pPr>
        <w:ind w:left="227" w:hanging="227"/>
        <w:jc w:val="both"/>
        <w:rPr>
          <w:lang w:val="en-US"/>
        </w:rPr>
      </w:pPr>
      <w:r>
        <w:rPr>
          <w:lang w:val="en-US"/>
        </w:rPr>
        <w:t xml:space="preserve">Radner, K, </w:t>
      </w:r>
      <w:r w:rsidRPr="00A46286">
        <w:rPr>
          <w:i/>
          <w:iCs/>
          <w:lang w:val="en-US"/>
        </w:rPr>
        <w:t>Ancient Assyria, A very short introduction</w:t>
      </w:r>
      <w:r>
        <w:rPr>
          <w:lang w:val="en-US"/>
        </w:rPr>
        <w:t>, Oxford University Press: 2015.</w:t>
      </w:r>
    </w:p>
    <w:p w:rsidR="00CF430E" w:rsidRDefault="00CF430E" w:rsidP="00CF430E">
      <w:pPr>
        <w:ind w:left="227" w:hanging="227"/>
        <w:rPr>
          <w:lang w:val="en-US"/>
        </w:rPr>
      </w:pPr>
      <w:r>
        <w:rPr>
          <w:lang w:val="en-US"/>
        </w:rPr>
        <w:t xml:space="preserve">Roberts, J.J.M, </w:t>
      </w:r>
      <w:r w:rsidRPr="008E1CF6">
        <w:rPr>
          <w:i/>
          <w:iCs/>
          <w:lang w:val="en-US"/>
        </w:rPr>
        <w:t>First Isaiah</w:t>
      </w:r>
      <w:r>
        <w:rPr>
          <w:lang w:val="en-US"/>
        </w:rPr>
        <w:t xml:space="preserve"> (Hermeneia – a critical and historical Commentary on the Bible), Augsburg: 2015.</w:t>
      </w:r>
    </w:p>
    <w:p w:rsidR="002E3DE9" w:rsidRDefault="002E3DE9" w:rsidP="00CF430E">
      <w:pPr>
        <w:ind w:left="227" w:hanging="227"/>
        <w:rPr>
          <w:lang w:val="en-US"/>
        </w:rPr>
      </w:pPr>
      <w:r>
        <w:rPr>
          <w:lang w:val="en-US"/>
        </w:rPr>
        <w:t xml:space="preserve">Roux, G., </w:t>
      </w:r>
      <w:r w:rsidRPr="002E3DE9">
        <w:rPr>
          <w:i/>
          <w:iCs/>
          <w:lang w:val="en-US"/>
        </w:rPr>
        <w:t>Ancient Iraq</w:t>
      </w:r>
      <w:r>
        <w:rPr>
          <w:lang w:val="en-US"/>
        </w:rPr>
        <w:t>, Penguin Books: 1992.</w:t>
      </w:r>
    </w:p>
    <w:p w:rsidR="00600DBA" w:rsidRDefault="00600DBA" w:rsidP="00600DBA">
      <w:pPr>
        <w:ind w:left="227" w:hanging="227"/>
        <w:jc w:val="both"/>
        <w:rPr>
          <w:rFonts w:cs="Times New Roman"/>
          <w:lang w:val="en-US"/>
        </w:rPr>
      </w:pPr>
      <w:r w:rsidRPr="002F3D33">
        <w:rPr>
          <w:rFonts w:cs="Times New Roman"/>
          <w:lang w:val="en-US"/>
        </w:rPr>
        <w:t xml:space="preserve">Saggs, </w:t>
      </w:r>
      <w:r>
        <w:rPr>
          <w:rFonts w:cs="Times New Roman"/>
          <w:lang w:val="en-US"/>
        </w:rPr>
        <w:t xml:space="preserve">H.W., </w:t>
      </w:r>
      <w:r w:rsidRPr="00D52FF4">
        <w:rPr>
          <w:rFonts w:cs="Times New Roman"/>
          <w:i/>
          <w:iCs/>
          <w:lang w:val="en-US"/>
        </w:rPr>
        <w:t>The Might that was Assyria</w:t>
      </w:r>
      <w:r w:rsidRPr="002F3D33">
        <w:rPr>
          <w:rFonts w:cs="Times New Roman"/>
          <w:lang w:val="en-US"/>
        </w:rPr>
        <w:t>, London: 1984</w:t>
      </w:r>
      <w:r w:rsidR="00282CBF">
        <w:rPr>
          <w:rFonts w:cs="Times New Roman"/>
          <w:lang w:val="en-US"/>
        </w:rPr>
        <w:t>.</w:t>
      </w:r>
    </w:p>
    <w:p w:rsidR="00694082" w:rsidRDefault="00694082" w:rsidP="00600DBA">
      <w:pPr>
        <w:ind w:left="227" w:hanging="227"/>
        <w:jc w:val="both"/>
        <w:rPr>
          <w:rFonts w:cs="Times New Roman"/>
          <w:lang w:val="en-US"/>
        </w:rPr>
      </w:pPr>
      <w:r w:rsidRPr="00694082">
        <w:rPr>
          <w:rFonts w:cs="Times New Roman"/>
          <w:lang w:val="en-US"/>
        </w:rPr>
        <w:t xml:space="preserve">Seitz, C.R., </w:t>
      </w:r>
      <w:r w:rsidRPr="00694082">
        <w:rPr>
          <w:rFonts w:cs="Times New Roman"/>
          <w:i/>
          <w:iCs/>
          <w:lang w:val="en-US"/>
        </w:rPr>
        <w:t>Isaiah 1-39</w:t>
      </w:r>
      <w:r w:rsidRPr="00694082">
        <w:rPr>
          <w:rFonts w:cs="Times New Roman"/>
          <w:lang w:val="en-US"/>
        </w:rPr>
        <w:t xml:space="preserve"> (Interpretation, A Bibel Co</w:t>
      </w:r>
      <w:r>
        <w:rPr>
          <w:rFonts w:cs="Times New Roman"/>
          <w:lang w:val="en-US"/>
        </w:rPr>
        <w:t>mmentary for Teaching and Preaching), John Knox Press: 1993.</w:t>
      </w:r>
    </w:p>
    <w:p w:rsidR="00490740" w:rsidRPr="00A8647D" w:rsidRDefault="00490740" w:rsidP="00490740">
      <w:pPr>
        <w:ind w:left="227" w:hanging="227"/>
      </w:pPr>
      <w:r w:rsidRPr="00A8647D">
        <w:rPr>
          <w:i/>
          <w:iCs/>
        </w:rPr>
        <w:t>State Archives of Assyria</w:t>
      </w:r>
      <w:r w:rsidRPr="00A8647D">
        <w:t xml:space="preserve"> (serie), online:</w:t>
      </w:r>
      <w:r>
        <w:t xml:space="preserve"> </w:t>
      </w:r>
      <w:hyperlink r:id="rId9" w:history="1">
        <w:r w:rsidRPr="0098032A">
          <w:rPr>
            <w:rStyle w:val="Hyperlink"/>
          </w:rPr>
          <w:t>http://oracc.museum.upenn.edu/saao/corpus</w:t>
        </w:r>
      </w:hyperlink>
      <w:r>
        <w:t xml:space="preserve"> (Assyrische archieven in transcriptie, met Engelse vertaling).</w:t>
      </w:r>
    </w:p>
    <w:p w:rsidR="00552E5B" w:rsidRDefault="00552E5B" w:rsidP="00552E5B">
      <w:pPr>
        <w:rPr>
          <w:lang w:val="en-US"/>
        </w:rPr>
      </w:pPr>
      <w:r>
        <w:rPr>
          <w:lang w:val="en-US"/>
        </w:rPr>
        <w:t xml:space="preserve">Sweeney, M.A., </w:t>
      </w:r>
      <w:r w:rsidRPr="006D5372">
        <w:rPr>
          <w:i/>
          <w:iCs/>
          <w:lang w:val="en-US"/>
        </w:rPr>
        <w:t>The Prophetic Literature</w:t>
      </w:r>
      <w:r>
        <w:rPr>
          <w:lang w:val="en-US"/>
        </w:rPr>
        <w:t xml:space="preserve">, Nashville, TN: 2005. </w:t>
      </w:r>
    </w:p>
    <w:p w:rsidR="00282CBF" w:rsidRDefault="00694082" w:rsidP="00282CBF">
      <w:pPr>
        <w:widowControl/>
        <w:suppressAutoHyphens w:val="0"/>
        <w:autoSpaceDE w:val="0"/>
        <w:autoSpaceDN w:val="0"/>
        <w:adjustRightInd w:val="0"/>
        <w:ind w:left="227" w:hanging="227"/>
        <w:rPr>
          <w:rFonts w:asciiTheme="majorBidi" w:eastAsia="CIDFont+F1" w:hAnsiTheme="majorBidi" w:cstheme="majorBidi"/>
          <w:color w:val="000000"/>
          <w:kern w:val="0"/>
          <w:lang w:val="en-US" w:eastAsia="en-US" w:bidi="he-IL"/>
        </w:rPr>
      </w:pPr>
      <w:r>
        <w:rPr>
          <w:rFonts w:asciiTheme="majorBidi" w:eastAsia="CIDFont+F1" w:hAnsiTheme="majorBidi" w:cstheme="majorBidi"/>
          <w:color w:val="000000"/>
          <w:kern w:val="0"/>
          <w:lang w:val="en-US" w:eastAsia="en-US" w:bidi="he-IL"/>
        </w:rPr>
        <w:t>T</w:t>
      </w:r>
      <w:r w:rsidR="00282CBF" w:rsidRPr="004F79B4">
        <w:rPr>
          <w:rFonts w:asciiTheme="majorBidi" w:eastAsia="CIDFont+F1" w:hAnsiTheme="majorBidi" w:cstheme="majorBidi"/>
          <w:color w:val="000000"/>
          <w:kern w:val="0"/>
          <w:lang w:val="en-US" w:eastAsia="en-US" w:bidi="he-IL"/>
        </w:rPr>
        <w:t xml:space="preserve">ull, P.K., </w:t>
      </w:r>
      <w:r w:rsidR="00282CBF" w:rsidRPr="004F79B4">
        <w:rPr>
          <w:rFonts w:asciiTheme="majorBidi" w:eastAsia="CIDFont+F1" w:hAnsiTheme="majorBidi" w:cstheme="majorBidi"/>
          <w:i/>
          <w:iCs/>
          <w:color w:val="000000"/>
          <w:kern w:val="0"/>
          <w:lang w:val="en-US" w:eastAsia="en-US" w:bidi="he-IL"/>
        </w:rPr>
        <w:t>Isaiah 1-39</w:t>
      </w:r>
      <w:r w:rsidR="00282CBF">
        <w:rPr>
          <w:rFonts w:asciiTheme="majorBidi" w:eastAsia="CIDFont+F1" w:hAnsiTheme="majorBidi" w:cstheme="majorBidi"/>
          <w:i/>
          <w:iCs/>
          <w:color w:val="000000"/>
          <w:kern w:val="0"/>
          <w:lang w:val="en-US" w:eastAsia="en-US" w:bidi="he-IL"/>
        </w:rPr>
        <w:t xml:space="preserve"> (</w:t>
      </w:r>
      <w:r w:rsidR="00282CBF" w:rsidRPr="004F79B4">
        <w:rPr>
          <w:rFonts w:asciiTheme="majorBidi" w:eastAsia="CIDFont+F1" w:hAnsiTheme="majorBidi" w:cstheme="majorBidi"/>
          <w:color w:val="000000"/>
          <w:kern w:val="0"/>
          <w:lang w:val="en-US" w:eastAsia="en-US" w:bidi="he-IL"/>
        </w:rPr>
        <w:t xml:space="preserve"> Smyth &amp; Helwy</w:t>
      </w:r>
      <w:r w:rsidR="00282CBF">
        <w:rPr>
          <w:rFonts w:asciiTheme="majorBidi" w:eastAsia="CIDFont+F1" w:hAnsiTheme="majorBidi" w:cstheme="majorBidi"/>
          <w:color w:val="000000"/>
          <w:kern w:val="0"/>
          <w:lang w:val="en-US" w:eastAsia="en-US" w:bidi="he-IL"/>
        </w:rPr>
        <w:t xml:space="preserve">s Bible Commentary), Macon, Georgia: 2012. </w:t>
      </w:r>
    </w:p>
    <w:p w:rsidR="000577DE" w:rsidRDefault="009C203F" w:rsidP="009C203F">
      <w:pPr>
        <w:ind w:left="227" w:hanging="227"/>
        <w:jc w:val="both"/>
        <w:rPr>
          <w:lang w:val="en-US"/>
        </w:rPr>
      </w:pPr>
      <w:r>
        <w:rPr>
          <w:lang w:val="en-US"/>
        </w:rPr>
        <w:t>V</w:t>
      </w:r>
      <w:r w:rsidR="000577DE">
        <w:rPr>
          <w:lang w:val="en-US"/>
        </w:rPr>
        <w:t>ermes,</w:t>
      </w:r>
      <w:r w:rsidR="00BA2B34">
        <w:rPr>
          <w:lang w:val="en-US"/>
        </w:rPr>
        <w:t xml:space="preserve"> </w:t>
      </w:r>
      <w:r>
        <w:rPr>
          <w:lang w:val="en-US"/>
        </w:rPr>
        <w:t xml:space="preserve">G., </w:t>
      </w:r>
      <w:r w:rsidR="000577DE">
        <w:rPr>
          <w:lang w:val="en-US"/>
        </w:rPr>
        <w:t xml:space="preserve">‘The Symbolic Interpretations of Lebanon in the Targums: The Origin and Development of an Exegical Tradition,’ </w:t>
      </w:r>
      <w:r w:rsidR="000577DE" w:rsidRPr="004B023B">
        <w:rPr>
          <w:i/>
          <w:iCs/>
          <w:lang w:val="en-US"/>
        </w:rPr>
        <w:t>JTS NS9</w:t>
      </w:r>
      <w:r w:rsidR="000577DE">
        <w:rPr>
          <w:lang w:val="en-US"/>
        </w:rPr>
        <w:t xml:space="preserve"> (1958): 1-12.</w:t>
      </w:r>
    </w:p>
    <w:p w:rsidR="008D3A95" w:rsidRPr="008D3A95" w:rsidRDefault="008D3A95" w:rsidP="008D3A95">
      <w:pPr>
        <w:ind w:left="227" w:hanging="227"/>
        <w:jc w:val="both"/>
        <w:rPr>
          <w:lang w:val="de-DE"/>
        </w:rPr>
      </w:pPr>
      <w:r w:rsidRPr="006F1887">
        <w:rPr>
          <w:lang w:val="de-DE"/>
        </w:rPr>
        <w:t>Weippert,</w:t>
      </w:r>
      <w:r w:rsidR="007401B1">
        <w:rPr>
          <w:lang w:val="de-DE"/>
        </w:rPr>
        <w:t xml:space="preserve"> M.,</w:t>
      </w:r>
      <w:r w:rsidRPr="006F1887">
        <w:rPr>
          <w:lang w:val="de-DE"/>
        </w:rPr>
        <w:t xml:space="preserve"> </w:t>
      </w:r>
      <w:r w:rsidRPr="006F1887">
        <w:rPr>
          <w:i/>
          <w:iCs/>
          <w:lang w:val="de-DE"/>
        </w:rPr>
        <w:t>Historisches Textbuch zum Alten Testament</w:t>
      </w:r>
      <w:r>
        <w:rPr>
          <w:lang w:val="de-DE"/>
        </w:rPr>
        <w:t>, Vandenhoeck &amp; Ruprecht: 2009.</w:t>
      </w:r>
    </w:p>
    <w:p w:rsidR="00F82017" w:rsidRPr="008D3A95" w:rsidRDefault="00F82017" w:rsidP="009C203F">
      <w:pPr>
        <w:ind w:left="227" w:hanging="227"/>
        <w:jc w:val="both"/>
        <w:rPr>
          <w:rFonts w:asciiTheme="majorBidi" w:eastAsiaTheme="minorHAnsi" w:hAnsiTheme="majorBidi" w:cstheme="majorBidi"/>
          <w:kern w:val="0"/>
          <w:lang w:val="de-DE" w:eastAsia="en-US" w:bidi="he-IL"/>
        </w:rPr>
      </w:pPr>
      <w:r w:rsidRPr="008D3A95">
        <w:rPr>
          <w:lang w:val="de-DE"/>
        </w:rPr>
        <w:t xml:space="preserve">Wieringen, A.L.H.M. van, </w:t>
      </w:r>
      <w:r w:rsidRPr="008D3A95">
        <w:rPr>
          <w:i/>
          <w:iCs/>
          <w:lang w:val="de-DE"/>
        </w:rPr>
        <w:t>The Reader-Oriented Unity of the Book Isaiah, Amsterdamse Cahiers voor Exegese van de Bijbel en zijn Tradities, supplement series 6</w:t>
      </w:r>
      <w:r w:rsidRPr="008D3A95">
        <w:rPr>
          <w:lang w:val="de-DE"/>
        </w:rPr>
        <w:t>, Vught: 2006.</w:t>
      </w:r>
    </w:p>
    <w:p w:rsidR="00600DBA" w:rsidRDefault="003B76E2" w:rsidP="007A3D0C">
      <w:pPr>
        <w:ind w:left="227" w:hanging="227"/>
        <w:jc w:val="both"/>
        <w:rPr>
          <w:lang w:val="en-US"/>
        </w:rPr>
      </w:pPr>
      <w:r>
        <w:rPr>
          <w:lang w:val="en-US"/>
        </w:rPr>
        <w:t xml:space="preserve">Wigram, G.V., </w:t>
      </w:r>
      <w:r w:rsidRPr="00FD2A33">
        <w:rPr>
          <w:i/>
          <w:iCs/>
          <w:lang w:val="en-US"/>
        </w:rPr>
        <w:t>The Englishman’s Hebrew Concordance of the Old Testament</w:t>
      </w:r>
      <w:r>
        <w:rPr>
          <w:lang w:val="en-US"/>
        </w:rPr>
        <w:t xml:space="preserve">, </w:t>
      </w:r>
      <w:r w:rsidR="00FD2A33">
        <w:rPr>
          <w:lang w:val="en-US"/>
        </w:rPr>
        <w:t>Peabody, Massachusetts: 2013.</w:t>
      </w:r>
    </w:p>
    <w:p w:rsidR="00FE37C5" w:rsidRPr="00FE37C5" w:rsidRDefault="00FE37C5" w:rsidP="007A3D0C">
      <w:pPr>
        <w:ind w:left="227" w:hanging="227"/>
        <w:jc w:val="both"/>
        <w:rPr>
          <w:lang w:val="en-US"/>
        </w:rPr>
      </w:pPr>
      <w:r w:rsidRPr="00FE37C5">
        <w:rPr>
          <w:lang w:val="en-US"/>
        </w:rPr>
        <w:t>Williamson, H.G.M.</w:t>
      </w:r>
      <w:r>
        <w:rPr>
          <w:lang w:val="en-US"/>
        </w:rPr>
        <w:t>,</w:t>
      </w:r>
      <w:r w:rsidRPr="00FE37C5">
        <w:rPr>
          <w:lang w:val="en-US"/>
        </w:rPr>
        <w:t xml:space="preserve"> </w:t>
      </w:r>
      <w:r w:rsidRPr="00FE37C5">
        <w:rPr>
          <w:i/>
          <w:iCs/>
          <w:lang w:val="en-US"/>
        </w:rPr>
        <w:t>The book called Isaiah, Deutero-Isaiah’s Role in Composition and Redaction</w:t>
      </w:r>
      <w:r w:rsidRPr="00FE37C5">
        <w:rPr>
          <w:lang w:val="en-US"/>
        </w:rPr>
        <w:t>, Oxford: 1994.</w:t>
      </w:r>
    </w:p>
    <w:p w:rsidR="003A76F0" w:rsidRDefault="003A76F0" w:rsidP="007A3D0C">
      <w:pPr>
        <w:ind w:left="227" w:hanging="227"/>
        <w:jc w:val="both"/>
        <w:rPr>
          <w:lang w:val="en-US"/>
        </w:rPr>
      </w:pPr>
    </w:p>
    <w:p w:rsidR="003A76F0" w:rsidRDefault="003A76F0" w:rsidP="00F650C0">
      <w:pPr>
        <w:jc w:val="both"/>
        <w:rPr>
          <w:lang w:val="en-US"/>
        </w:rPr>
      </w:pPr>
    </w:p>
    <w:p w:rsidR="00DD01C0" w:rsidRDefault="00DD01C0" w:rsidP="00F650C0">
      <w:pPr>
        <w:jc w:val="both"/>
        <w:rPr>
          <w:lang w:val="en-US"/>
        </w:rPr>
      </w:pPr>
    </w:p>
    <w:p w:rsidR="00DD01C0" w:rsidRDefault="00DD01C0" w:rsidP="00F650C0">
      <w:pPr>
        <w:jc w:val="both"/>
        <w:rPr>
          <w:lang w:val="en-US"/>
        </w:rPr>
      </w:pPr>
    </w:p>
    <w:p w:rsidR="00DD01C0" w:rsidRDefault="00DD01C0" w:rsidP="00F650C0">
      <w:pPr>
        <w:jc w:val="both"/>
        <w:rPr>
          <w:lang w:val="en-US"/>
        </w:rPr>
      </w:pPr>
    </w:p>
    <w:p w:rsidR="00DD01C0" w:rsidRDefault="00DD01C0" w:rsidP="00F650C0">
      <w:pPr>
        <w:jc w:val="both"/>
        <w:rPr>
          <w:lang w:val="en-US"/>
        </w:rPr>
      </w:pPr>
    </w:p>
    <w:p w:rsidR="00DD01C0" w:rsidRDefault="00DD01C0" w:rsidP="00F650C0">
      <w:pPr>
        <w:jc w:val="both"/>
        <w:rPr>
          <w:lang w:val="en-US"/>
        </w:rPr>
      </w:pPr>
    </w:p>
    <w:p w:rsidR="00DD01C0" w:rsidRDefault="00DD01C0" w:rsidP="00F650C0">
      <w:pPr>
        <w:jc w:val="both"/>
        <w:rPr>
          <w:lang w:val="en-US"/>
        </w:rPr>
      </w:pPr>
    </w:p>
    <w:p w:rsidR="00DD01C0" w:rsidRDefault="00DD01C0" w:rsidP="00F650C0">
      <w:pPr>
        <w:jc w:val="both"/>
        <w:rPr>
          <w:lang w:val="en-US"/>
        </w:rPr>
      </w:pPr>
    </w:p>
    <w:p w:rsidR="00DD01C0" w:rsidRDefault="00DD01C0" w:rsidP="00F650C0">
      <w:pPr>
        <w:jc w:val="both"/>
        <w:rPr>
          <w:lang w:val="en-US"/>
        </w:rPr>
      </w:pPr>
    </w:p>
    <w:p w:rsidR="00DD01C0" w:rsidRDefault="00DD01C0" w:rsidP="00F650C0">
      <w:pPr>
        <w:jc w:val="both"/>
        <w:rPr>
          <w:lang w:val="en-US"/>
        </w:rPr>
      </w:pPr>
    </w:p>
    <w:p w:rsidR="00DD01C0" w:rsidRDefault="00DD01C0" w:rsidP="00F650C0">
      <w:pPr>
        <w:jc w:val="both"/>
        <w:rPr>
          <w:lang w:val="en-US"/>
        </w:rPr>
      </w:pPr>
    </w:p>
    <w:p w:rsidR="00DD01C0" w:rsidRDefault="00DD01C0" w:rsidP="00F650C0">
      <w:pPr>
        <w:jc w:val="both"/>
        <w:rPr>
          <w:lang w:val="en-US"/>
        </w:rPr>
      </w:pPr>
    </w:p>
    <w:p w:rsidR="00DD01C0" w:rsidRDefault="00DD01C0" w:rsidP="00F650C0">
      <w:pPr>
        <w:jc w:val="both"/>
        <w:rPr>
          <w:lang w:val="en-US"/>
        </w:rPr>
      </w:pPr>
    </w:p>
    <w:sectPr w:rsidR="00DD01C0" w:rsidSect="00163C05">
      <w:footerReference w:type="default" r:id="rId1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C99" w:rsidRDefault="00A33C99" w:rsidP="00464E05">
      <w:r>
        <w:separator/>
      </w:r>
    </w:p>
  </w:endnote>
  <w:endnote w:type="continuationSeparator" w:id="0">
    <w:p w:rsidR="00A33C99" w:rsidRDefault="00A33C99" w:rsidP="00464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zra SIL">
    <w:altName w:val="Courier New"/>
    <w:charset w:val="00"/>
    <w:family w:val="auto"/>
    <w:pitch w:val="variable"/>
    <w:sig w:usb0="00000000" w:usb1="4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IDFont+F1">
    <w:altName w:val="MS Mincho"/>
    <w:panose1 w:val="00000000000000000000"/>
    <w:charset w:val="80"/>
    <w:family w:val="auto"/>
    <w:notTrueType/>
    <w:pitch w:val="default"/>
    <w:sig w:usb0="00000000" w:usb1="08070000" w:usb2="00000010" w:usb3="00000000" w:csb0="00020000" w:csb1="00000000"/>
  </w:font>
  <w:font w:name="MinionPro-I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5910"/>
      <w:docPartObj>
        <w:docPartGallery w:val="Page Numbers (Bottom of Page)"/>
        <w:docPartUnique/>
      </w:docPartObj>
    </w:sdtPr>
    <w:sdtEndPr/>
    <w:sdtContent>
      <w:p w:rsidR="00577815" w:rsidRDefault="005E1B66">
        <w:pPr>
          <w:pStyle w:val="Voettekst"/>
          <w:jc w:val="right"/>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sdtContent>
  </w:sdt>
  <w:p w:rsidR="00577815" w:rsidRDefault="005778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C99" w:rsidRDefault="00A33C99" w:rsidP="00464E05">
      <w:r>
        <w:separator/>
      </w:r>
    </w:p>
  </w:footnote>
  <w:footnote w:type="continuationSeparator" w:id="0">
    <w:p w:rsidR="00A33C99" w:rsidRDefault="00A33C99" w:rsidP="00464E05">
      <w:r>
        <w:continuationSeparator/>
      </w:r>
    </w:p>
  </w:footnote>
  <w:footnote w:id="1">
    <w:p w:rsidR="00577815" w:rsidRPr="000A7C89" w:rsidRDefault="00577815" w:rsidP="009A3FDA">
      <w:pPr>
        <w:pStyle w:val="Voetnoottekst"/>
        <w:jc w:val="both"/>
        <w:rPr>
          <w:lang w:val="en-US"/>
        </w:rPr>
      </w:pPr>
      <w:r>
        <w:rPr>
          <w:rStyle w:val="Voetnootmarkering"/>
        </w:rPr>
        <w:footnoteRef/>
      </w:r>
      <w:r>
        <w:rPr>
          <w:lang w:val="en-US"/>
        </w:rPr>
        <w:t xml:space="preserve"> </w:t>
      </w:r>
      <w:r w:rsidRPr="001C288B">
        <w:rPr>
          <w:lang w:val="en-US"/>
        </w:rPr>
        <w:t xml:space="preserve">M. de Jong, </w:t>
      </w:r>
      <w:r w:rsidRPr="001C288B">
        <w:rPr>
          <w:i/>
          <w:iCs/>
          <w:lang w:val="en-US"/>
        </w:rPr>
        <w:t>Isaiah among the Ancient Near Eastern Prophets</w:t>
      </w:r>
      <w:r>
        <w:rPr>
          <w:rFonts w:cs="Times New Roman"/>
          <w:kern w:val="0"/>
          <w:lang w:val="en-US" w:eastAsia="en-US" w:bidi="he-IL"/>
        </w:rPr>
        <w:t>.</w:t>
      </w:r>
    </w:p>
  </w:footnote>
  <w:footnote w:id="2">
    <w:p w:rsidR="00577815" w:rsidRPr="00662153" w:rsidRDefault="00577815" w:rsidP="009A3FDA">
      <w:pPr>
        <w:jc w:val="both"/>
        <w:rPr>
          <w:sz w:val="20"/>
          <w:szCs w:val="20"/>
          <w:lang w:val="en-US"/>
        </w:rPr>
      </w:pPr>
      <w:r w:rsidRPr="00662153">
        <w:rPr>
          <w:rStyle w:val="Voetnootmarkering"/>
          <w:sz w:val="20"/>
          <w:szCs w:val="20"/>
        </w:rPr>
        <w:footnoteRef/>
      </w:r>
      <w:r w:rsidRPr="00662153">
        <w:rPr>
          <w:sz w:val="20"/>
          <w:szCs w:val="20"/>
          <w:lang w:val="en-US"/>
        </w:rPr>
        <w:t xml:space="preserve"> D.L. Petersen, </w:t>
      </w:r>
      <w:r w:rsidRPr="00662153">
        <w:rPr>
          <w:i/>
          <w:iCs/>
          <w:sz w:val="20"/>
          <w:szCs w:val="20"/>
          <w:lang w:val="en-US"/>
        </w:rPr>
        <w:t xml:space="preserve">The Prophetic Literature, </w:t>
      </w:r>
      <w:r w:rsidRPr="00662153">
        <w:rPr>
          <w:sz w:val="20"/>
          <w:szCs w:val="20"/>
          <w:lang w:val="en-US"/>
        </w:rPr>
        <w:t xml:space="preserve">pp. 47, 48. W.A.M. Beuken,  </w:t>
      </w:r>
      <w:r w:rsidRPr="00662153">
        <w:rPr>
          <w:i/>
          <w:iCs/>
          <w:sz w:val="20"/>
          <w:szCs w:val="20"/>
          <w:lang w:val="en-US"/>
        </w:rPr>
        <w:t>Jesaja 1-12</w:t>
      </w:r>
      <w:r w:rsidRPr="00662153">
        <w:rPr>
          <w:sz w:val="20"/>
          <w:szCs w:val="20"/>
          <w:lang w:val="en-US"/>
        </w:rPr>
        <w:t xml:space="preserve">, p. 25; J. Blenkinsopp, </w:t>
      </w:r>
      <w:r w:rsidRPr="00662153">
        <w:rPr>
          <w:i/>
          <w:iCs/>
          <w:sz w:val="20"/>
          <w:szCs w:val="20"/>
          <w:lang w:val="en-US"/>
        </w:rPr>
        <w:t>Isaiah 1-39</w:t>
      </w:r>
      <w:r w:rsidRPr="00662153">
        <w:rPr>
          <w:sz w:val="20"/>
          <w:szCs w:val="20"/>
          <w:lang w:val="en-US"/>
        </w:rPr>
        <w:t>, p. 98.</w:t>
      </w:r>
    </w:p>
  </w:footnote>
  <w:footnote w:id="3">
    <w:p w:rsidR="00577815" w:rsidRPr="00022345" w:rsidRDefault="00577815" w:rsidP="009A3FDA">
      <w:pPr>
        <w:pStyle w:val="Voetnoottekst"/>
        <w:jc w:val="both"/>
        <w:rPr>
          <w:lang w:val="en-US"/>
        </w:rPr>
      </w:pPr>
      <w:r>
        <w:rPr>
          <w:rStyle w:val="Voetnootmarkering"/>
        </w:rPr>
        <w:footnoteRef/>
      </w:r>
      <w:r w:rsidRPr="00022345">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p. 221-223, 447; </w:t>
      </w:r>
      <w:r w:rsidRPr="00DF070D">
        <w:rPr>
          <w:lang w:val="en-US"/>
        </w:rPr>
        <w:t>Hays, C.B. &amp; P. Ma</w:t>
      </w:r>
      <w:r>
        <w:rPr>
          <w:lang w:val="en-US"/>
        </w:rPr>
        <w:t>chinist, ‘Assyria and the Assyrians’, p. 49.</w:t>
      </w:r>
    </w:p>
  </w:footnote>
  <w:footnote w:id="4">
    <w:p w:rsidR="00577815" w:rsidRPr="00FF33C5" w:rsidRDefault="00577815" w:rsidP="009A3FDA">
      <w:pPr>
        <w:pStyle w:val="Voetnoottekst"/>
        <w:jc w:val="both"/>
        <w:rPr>
          <w:lang w:val="en-US"/>
        </w:rPr>
      </w:pPr>
      <w:r>
        <w:rPr>
          <w:rStyle w:val="Voetnootmarkering"/>
        </w:rPr>
        <w:footnoteRef/>
      </w:r>
      <w:r w:rsidRPr="00FF33C5">
        <w:rPr>
          <w:lang w:val="en-US"/>
        </w:rPr>
        <w:t xml:space="preserve"> J.C. de Moor, ‘Jerusalem: nigh</w:t>
      </w:r>
      <w:r>
        <w:rPr>
          <w:lang w:val="en-US"/>
        </w:rPr>
        <w:t xml:space="preserve">tmare and daydream in Micah’ in: </w:t>
      </w:r>
      <w:r>
        <w:rPr>
          <w:iCs/>
          <w:lang w:val="en-US"/>
        </w:rPr>
        <w:t xml:space="preserve">M.C.A. Korpel &amp; L.L. Grabbe (eds.), </w:t>
      </w:r>
      <w:r w:rsidRPr="001E6D07">
        <w:rPr>
          <w:i/>
          <w:lang w:val="en-US"/>
        </w:rPr>
        <w:t>Open-mindedness in the Bible and beyond, A Volume of Studies in Honour of Bob Becking</w:t>
      </w:r>
      <w:r>
        <w:rPr>
          <w:lang w:val="en-US"/>
        </w:rPr>
        <w:t xml:space="preserve">. </w:t>
      </w:r>
    </w:p>
  </w:footnote>
  <w:footnote w:id="5">
    <w:p w:rsidR="00577815" w:rsidRPr="00B53E00" w:rsidRDefault="00577815" w:rsidP="009E1FF6">
      <w:pPr>
        <w:ind w:left="227" w:hanging="227"/>
        <w:jc w:val="both"/>
        <w:rPr>
          <w:sz w:val="20"/>
          <w:szCs w:val="20"/>
          <w:lang w:val="en-US"/>
        </w:rPr>
      </w:pPr>
      <w:r w:rsidRPr="00DF4A4E">
        <w:rPr>
          <w:rStyle w:val="Voetnootmarkering"/>
          <w:sz w:val="20"/>
          <w:szCs w:val="20"/>
        </w:rPr>
        <w:footnoteRef/>
      </w:r>
      <w:r w:rsidRPr="00B53E00">
        <w:rPr>
          <w:sz w:val="20"/>
          <w:szCs w:val="20"/>
          <w:lang w:val="en-US"/>
        </w:rPr>
        <w:t xml:space="preserve"> H. Barth, </w:t>
      </w:r>
      <w:r w:rsidRPr="00B53E00">
        <w:rPr>
          <w:i/>
          <w:iCs/>
          <w:sz w:val="20"/>
          <w:szCs w:val="20"/>
          <w:lang w:val="en-US"/>
        </w:rPr>
        <w:t xml:space="preserve">Die Jesaja-Worte in der Josia Zeit, </w:t>
      </w:r>
      <w:r w:rsidRPr="00B53E00">
        <w:rPr>
          <w:sz w:val="20"/>
          <w:szCs w:val="20"/>
          <w:lang w:val="en-US"/>
        </w:rPr>
        <w:t xml:space="preserve">p. 301; M. de Jong, </w:t>
      </w:r>
      <w:r w:rsidRPr="00B53E00">
        <w:rPr>
          <w:i/>
          <w:iCs/>
          <w:sz w:val="20"/>
          <w:szCs w:val="20"/>
          <w:lang w:val="en-US"/>
        </w:rPr>
        <w:t>Isaiah among the Ancient Near Eastern Prophets</w:t>
      </w:r>
      <w:r w:rsidRPr="00B53E00">
        <w:rPr>
          <w:sz w:val="20"/>
          <w:szCs w:val="20"/>
          <w:lang w:val="en-US"/>
        </w:rPr>
        <w:t xml:space="preserve">, pp. 5-9; H.G.M. Williamson, </w:t>
      </w:r>
      <w:r w:rsidRPr="00B53E00">
        <w:rPr>
          <w:i/>
          <w:iCs/>
          <w:sz w:val="20"/>
          <w:szCs w:val="20"/>
          <w:lang w:val="en-US"/>
        </w:rPr>
        <w:t>The book called Isaiah, Deutero-Isaiah’s Role in Composition and Redaction</w:t>
      </w:r>
      <w:r w:rsidRPr="00B53E00">
        <w:rPr>
          <w:sz w:val="20"/>
          <w:szCs w:val="20"/>
          <w:lang w:val="en-US"/>
        </w:rPr>
        <w:t>, p. 1.</w:t>
      </w:r>
    </w:p>
  </w:footnote>
  <w:footnote w:id="6">
    <w:p w:rsidR="00577815" w:rsidRPr="008F3AC7" w:rsidRDefault="00577815" w:rsidP="009E1FF6">
      <w:pPr>
        <w:pStyle w:val="Voetnoottekst"/>
        <w:jc w:val="both"/>
        <w:rPr>
          <w:lang w:val="en-US"/>
        </w:rPr>
      </w:pPr>
      <w:r>
        <w:rPr>
          <w:rStyle w:val="Voetnootmarkering"/>
        </w:rPr>
        <w:footnoteRef/>
      </w:r>
      <w:r w:rsidRPr="008F3AC7">
        <w:rPr>
          <w:lang w:val="en-US"/>
        </w:rPr>
        <w:t xml:space="preserve"> </w:t>
      </w:r>
      <w:r w:rsidRPr="001C288B">
        <w:rPr>
          <w:lang w:val="en-US"/>
        </w:rPr>
        <w:t xml:space="preserve">M. de Jong, </w:t>
      </w:r>
      <w:r w:rsidRPr="001C288B">
        <w:rPr>
          <w:i/>
          <w:iCs/>
          <w:lang w:val="en-US"/>
        </w:rPr>
        <w:t>Isaiah among the Ancient Near Eastern Prophets</w:t>
      </w:r>
      <w:r>
        <w:rPr>
          <w:lang w:val="en-US"/>
        </w:rPr>
        <w:t>, pp. 10-12.</w:t>
      </w:r>
    </w:p>
  </w:footnote>
  <w:footnote w:id="7">
    <w:p w:rsidR="00577815" w:rsidRPr="00A93A83" w:rsidRDefault="00577815" w:rsidP="009E1FF6">
      <w:pPr>
        <w:jc w:val="both"/>
        <w:rPr>
          <w:lang w:val="en-US"/>
        </w:rPr>
      </w:pPr>
      <w:r w:rsidRPr="008525BD">
        <w:rPr>
          <w:rStyle w:val="Voetnootmarkering"/>
          <w:sz w:val="20"/>
          <w:szCs w:val="20"/>
        </w:rPr>
        <w:footnoteRef/>
      </w:r>
      <w:r w:rsidRPr="008525BD">
        <w:rPr>
          <w:sz w:val="20"/>
          <w:szCs w:val="20"/>
          <w:lang w:val="en-US"/>
        </w:rPr>
        <w:t xml:space="preserve"> M.A. Sweeney, </w:t>
      </w:r>
      <w:r w:rsidRPr="008525BD">
        <w:rPr>
          <w:i/>
          <w:iCs/>
          <w:sz w:val="20"/>
          <w:szCs w:val="20"/>
          <w:lang w:val="en-US"/>
        </w:rPr>
        <w:t>The Prophetic Literature</w:t>
      </w:r>
      <w:r w:rsidRPr="008525BD">
        <w:rPr>
          <w:sz w:val="20"/>
          <w:szCs w:val="20"/>
          <w:lang w:val="en-US"/>
        </w:rPr>
        <w:t>, pp. 48-49</w:t>
      </w:r>
      <w:r>
        <w:rPr>
          <w:sz w:val="20"/>
          <w:szCs w:val="20"/>
          <w:lang w:val="en-US"/>
        </w:rPr>
        <w:t xml:space="preserve">; </w:t>
      </w:r>
      <w:r w:rsidRPr="00702C80">
        <w:rPr>
          <w:sz w:val="20"/>
          <w:szCs w:val="20"/>
          <w:lang w:val="en-US"/>
        </w:rPr>
        <w:t xml:space="preserve">M. de Jong, </w:t>
      </w:r>
      <w:r w:rsidRPr="00702C80">
        <w:rPr>
          <w:i/>
          <w:iCs/>
          <w:sz w:val="20"/>
          <w:szCs w:val="20"/>
          <w:lang w:val="en-US"/>
        </w:rPr>
        <w:t>Isaiah among the Ancient Near Eastern Prophets</w:t>
      </w:r>
      <w:r w:rsidRPr="00702C80">
        <w:rPr>
          <w:sz w:val="20"/>
          <w:szCs w:val="20"/>
          <w:lang w:val="en-US"/>
        </w:rPr>
        <w:t xml:space="preserve">, pp. 12-17; </w:t>
      </w:r>
      <w:r w:rsidR="00B85C90" w:rsidRPr="00B53E00">
        <w:rPr>
          <w:sz w:val="20"/>
          <w:szCs w:val="20"/>
          <w:lang w:val="en-US"/>
        </w:rPr>
        <w:t xml:space="preserve">H.G.M. Williamson, </w:t>
      </w:r>
      <w:r w:rsidR="00B85C90" w:rsidRPr="00B53E00">
        <w:rPr>
          <w:i/>
          <w:iCs/>
          <w:sz w:val="20"/>
          <w:szCs w:val="20"/>
          <w:lang w:val="en-US"/>
        </w:rPr>
        <w:t>The book called Isaiah,</w:t>
      </w:r>
      <w:r w:rsidR="00B85C90">
        <w:rPr>
          <w:i/>
          <w:iCs/>
          <w:sz w:val="20"/>
          <w:szCs w:val="20"/>
          <w:lang w:val="en-US"/>
        </w:rPr>
        <w:t xml:space="preserve"> </w:t>
      </w:r>
      <w:r w:rsidR="00B85C90" w:rsidRPr="00B85C90">
        <w:rPr>
          <w:sz w:val="20"/>
          <w:szCs w:val="20"/>
          <w:lang w:val="en-US"/>
        </w:rPr>
        <w:t>p</w:t>
      </w:r>
      <w:r w:rsidR="00E221A3">
        <w:rPr>
          <w:sz w:val="20"/>
          <w:szCs w:val="20"/>
          <w:lang w:val="en-US"/>
        </w:rPr>
        <w:t>p</w:t>
      </w:r>
      <w:r w:rsidR="00B85C90" w:rsidRPr="00B85C90">
        <w:rPr>
          <w:sz w:val="20"/>
          <w:szCs w:val="20"/>
          <w:lang w:val="en-US"/>
        </w:rPr>
        <w:t xml:space="preserve">. </w:t>
      </w:r>
      <w:r w:rsidR="00E221A3">
        <w:rPr>
          <w:sz w:val="20"/>
          <w:szCs w:val="20"/>
          <w:lang w:val="en-US"/>
        </w:rPr>
        <w:t>1</w:t>
      </w:r>
      <w:r w:rsidR="009F25D4">
        <w:rPr>
          <w:sz w:val="20"/>
          <w:szCs w:val="20"/>
          <w:lang w:val="en-US"/>
        </w:rPr>
        <w:t>3-</w:t>
      </w:r>
      <w:r w:rsidR="00B85C90" w:rsidRPr="00B85C90">
        <w:rPr>
          <w:sz w:val="20"/>
          <w:szCs w:val="20"/>
          <w:lang w:val="en-US"/>
        </w:rPr>
        <w:t>14;</w:t>
      </w:r>
      <w:r w:rsidR="00B85C90">
        <w:rPr>
          <w:i/>
          <w:iCs/>
          <w:sz w:val="20"/>
          <w:szCs w:val="20"/>
          <w:lang w:val="en-US"/>
        </w:rPr>
        <w:t xml:space="preserve"> </w:t>
      </w:r>
      <w:r w:rsidRPr="00702C80">
        <w:rPr>
          <w:sz w:val="20"/>
          <w:szCs w:val="20"/>
          <w:lang w:val="en-US"/>
        </w:rPr>
        <w:t xml:space="preserve">cf. </w:t>
      </w:r>
      <w:r w:rsidRPr="00702C80">
        <w:rPr>
          <w:rFonts w:cs="Times New Roman"/>
          <w:sz w:val="20"/>
          <w:szCs w:val="20"/>
          <w:lang w:val="en-US"/>
        </w:rPr>
        <w:t xml:space="preserve">U. Berges, </w:t>
      </w:r>
      <w:r w:rsidRPr="00702C80">
        <w:rPr>
          <w:rFonts w:cs="Times New Roman"/>
          <w:i/>
          <w:iCs/>
          <w:sz w:val="20"/>
          <w:szCs w:val="20"/>
          <w:lang w:val="en-US"/>
        </w:rPr>
        <w:t>Das Buch Jesaja</w:t>
      </w:r>
      <w:r w:rsidRPr="00702C80">
        <w:rPr>
          <w:rFonts w:cs="Times New Roman"/>
          <w:sz w:val="20"/>
          <w:szCs w:val="20"/>
          <w:lang w:val="en-US"/>
        </w:rPr>
        <w:t>, pp. 11-12.</w:t>
      </w:r>
    </w:p>
  </w:footnote>
  <w:footnote w:id="8">
    <w:p w:rsidR="00577815" w:rsidRPr="000C5700" w:rsidRDefault="00577815" w:rsidP="009E1FF6">
      <w:pPr>
        <w:pStyle w:val="Voetnoottekst"/>
        <w:jc w:val="both"/>
        <w:rPr>
          <w:lang w:val="en-US"/>
        </w:rPr>
      </w:pPr>
      <w:r>
        <w:rPr>
          <w:rStyle w:val="Voetnootmarkering"/>
        </w:rPr>
        <w:footnoteRef/>
      </w:r>
      <w:r w:rsidRPr="000C5700">
        <w:rPr>
          <w:lang w:val="en-US"/>
        </w:rPr>
        <w:t xml:space="preserve"> </w:t>
      </w:r>
      <w:r>
        <w:rPr>
          <w:lang w:val="en-US"/>
        </w:rPr>
        <w:t xml:space="preserve">E.g. </w:t>
      </w:r>
      <w:r w:rsidRPr="001C288B">
        <w:rPr>
          <w:lang w:val="en-US"/>
        </w:rPr>
        <w:t xml:space="preserve">M. de Jong, </w:t>
      </w:r>
      <w:r w:rsidRPr="001C288B">
        <w:rPr>
          <w:i/>
          <w:iCs/>
          <w:lang w:val="en-US"/>
        </w:rPr>
        <w:t>Isaiah among the Ancient Near Eastern Prophets</w:t>
      </w:r>
      <w:r>
        <w:rPr>
          <w:i/>
          <w:iCs/>
          <w:lang w:val="en-US"/>
        </w:rPr>
        <w:t xml:space="preserve">; </w:t>
      </w:r>
      <w:r w:rsidRPr="000317C7">
        <w:rPr>
          <w:rFonts w:cs="Times New Roman"/>
          <w:kern w:val="0"/>
          <w:lang w:val="en-US" w:eastAsia="en-US" w:bidi="he-IL"/>
        </w:rPr>
        <w:t xml:space="preserve">J.J.M. Roberts, </w:t>
      </w:r>
      <w:r w:rsidRPr="000317C7">
        <w:rPr>
          <w:rFonts w:cs="Times New Roman"/>
          <w:i/>
          <w:iCs/>
          <w:kern w:val="0"/>
          <w:lang w:val="en-US" w:eastAsia="en-US" w:bidi="he-IL"/>
        </w:rPr>
        <w:t>First Isaiah</w:t>
      </w:r>
      <w:r>
        <w:rPr>
          <w:rFonts w:cs="Times New Roman"/>
          <w:kern w:val="0"/>
          <w:lang w:val="en-US" w:eastAsia="en-US" w:bidi="he-IL"/>
        </w:rPr>
        <w:t>.</w:t>
      </w:r>
    </w:p>
  </w:footnote>
  <w:footnote w:id="9">
    <w:p w:rsidR="00577815" w:rsidRPr="002B06ED" w:rsidRDefault="00577815" w:rsidP="009E1FF6">
      <w:pPr>
        <w:pStyle w:val="Voetnoottekst"/>
        <w:jc w:val="both"/>
        <w:rPr>
          <w:lang w:val="en-US"/>
        </w:rPr>
      </w:pPr>
      <w:r>
        <w:rPr>
          <w:rStyle w:val="Voetnootmarkering"/>
        </w:rPr>
        <w:footnoteRef/>
      </w:r>
      <w:r w:rsidRPr="002B06ED">
        <w:rPr>
          <w:lang w:val="en-US"/>
        </w:rPr>
        <w:t xml:space="preserve"> </w:t>
      </w:r>
      <w:r>
        <w:rPr>
          <w:lang w:val="en-US"/>
        </w:rPr>
        <w:t xml:space="preserve">De Jong seems to disregard the fact that </w:t>
      </w:r>
      <w:r>
        <w:rPr>
          <w:rFonts w:cs="Times New Roman"/>
          <w:lang w:val="en-US"/>
        </w:rPr>
        <w:t xml:space="preserve">not all Assyrian prophecies were encouraging. There is e.g. a prophecy where Ishtar is angry with king Esarhaddon and tells him she needs food. C.B. </w:t>
      </w:r>
      <w:r w:rsidRPr="000F7353">
        <w:rPr>
          <w:rFonts w:cs="Times New Roman"/>
          <w:lang w:val="en-US"/>
        </w:rPr>
        <w:t xml:space="preserve">Hays, </w:t>
      </w:r>
      <w:r w:rsidRPr="000F7353">
        <w:rPr>
          <w:rFonts w:cs="Times New Roman"/>
          <w:i/>
          <w:iCs/>
          <w:lang w:val="en-US"/>
        </w:rPr>
        <w:t>Hidden Riches, A Sourcebook for the comparative study of the Hebrew Bible and the Ancient Near East,</w:t>
      </w:r>
      <w:r>
        <w:rPr>
          <w:rFonts w:cs="Times New Roman"/>
          <w:lang w:val="en-US"/>
        </w:rPr>
        <w:t xml:space="preserve"> p. 266.</w:t>
      </w:r>
    </w:p>
  </w:footnote>
  <w:footnote w:id="10">
    <w:p w:rsidR="00577815" w:rsidRPr="00272ED2" w:rsidRDefault="00577815" w:rsidP="009E1FF6">
      <w:pPr>
        <w:pStyle w:val="Voetnoottekst"/>
        <w:jc w:val="both"/>
        <w:rPr>
          <w:lang w:val="en-US"/>
        </w:rPr>
      </w:pPr>
      <w:r>
        <w:rPr>
          <w:rStyle w:val="Voetnootmarkering"/>
        </w:rPr>
        <w:footnoteRef/>
      </w:r>
      <w:r w:rsidRPr="00272ED2">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345.</w:t>
      </w:r>
    </w:p>
  </w:footnote>
  <w:footnote w:id="11">
    <w:p w:rsidR="00577815" w:rsidRPr="00214338" w:rsidRDefault="00577815" w:rsidP="009E1FF6">
      <w:pPr>
        <w:pStyle w:val="Voetnoottekst"/>
        <w:jc w:val="both"/>
        <w:rPr>
          <w:lang w:val="en-US"/>
        </w:rPr>
      </w:pPr>
      <w:r>
        <w:rPr>
          <w:rStyle w:val="Voetnootmarkering"/>
        </w:rPr>
        <w:footnoteRef/>
      </w:r>
      <w:r w:rsidRPr="00214338">
        <w:rPr>
          <w:lang w:val="en-US"/>
        </w:rPr>
        <w:t xml:space="preserve"> </w:t>
      </w:r>
      <w:r>
        <w:rPr>
          <w:lang w:val="en-US"/>
        </w:rPr>
        <w:t xml:space="preserve">B.S. </w:t>
      </w:r>
      <w:r w:rsidRPr="007A10FF">
        <w:rPr>
          <w:lang w:val="en-US"/>
        </w:rPr>
        <w:t>Childs,</w:t>
      </w:r>
      <w:r w:rsidRPr="00502C8A">
        <w:rPr>
          <w:i/>
          <w:iCs/>
          <w:lang w:val="en-US"/>
        </w:rPr>
        <w:t xml:space="preserve"> Introduction to the Old Testament</w:t>
      </w:r>
      <w:r>
        <w:rPr>
          <w:i/>
          <w:iCs/>
          <w:lang w:val="en-US"/>
        </w:rPr>
        <w:t xml:space="preserve"> </w:t>
      </w:r>
      <w:r w:rsidRPr="000479E5">
        <w:rPr>
          <w:i/>
          <w:iCs/>
          <w:lang w:val="en-US"/>
        </w:rPr>
        <w:t>as Scripture</w:t>
      </w:r>
      <w:r>
        <w:rPr>
          <w:lang w:val="en-US"/>
        </w:rPr>
        <w:t>, pp. 318-321.</w:t>
      </w:r>
    </w:p>
  </w:footnote>
  <w:footnote w:id="12">
    <w:p w:rsidR="00577815" w:rsidRPr="00D16377" w:rsidRDefault="00577815" w:rsidP="009E1FF6">
      <w:pPr>
        <w:pStyle w:val="Voetnoottekst"/>
        <w:jc w:val="both"/>
        <w:rPr>
          <w:lang w:val="en-US"/>
        </w:rPr>
      </w:pPr>
      <w:r>
        <w:rPr>
          <w:rStyle w:val="Voetnootmarkering"/>
        </w:rPr>
        <w:footnoteRef/>
      </w:r>
      <w:r w:rsidRPr="00D16377">
        <w:rPr>
          <w:lang w:val="en-US"/>
        </w:rPr>
        <w:t xml:space="preserve"> </w:t>
      </w:r>
      <w:r>
        <w:rPr>
          <w:lang w:val="en-US"/>
        </w:rPr>
        <w:t xml:space="preserve">C.B. </w:t>
      </w:r>
      <w:r w:rsidRPr="00417731">
        <w:rPr>
          <w:rFonts w:cs="Times New Roman"/>
          <w:lang w:val="en-US"/>
        </w:rPr>
        <w:t xml:space="preserve">Hays, </w:t>
      </w:r>
      <w:r w:rsidRPr="00417731">
        <w:rPr>
          <w:rFonts w:cs="Times New Roman"/>
          <w:i/>
          <w:iCs/>
          <w:lang w:val="en-US"/>
        </w:rPr>
        <w:t xml:space="preserve">Hidden Riches, </w:t>
      </w:r>
      <w:r>
        <w:rPr>
          <w:rFonts w:cs="Times New Roman"/>
          <w:lang w:val="en-US"/>
        </w:rPr>
        <w:t>p. 269.</w:t>
      </w:r>
    </w:p>
  </w:footnote>
  <w:footnote w:id="13">
    <w:p w:rsidR="00577815" w:rsidRPr="000D5851" w:rsidRDefault="00577815" w:rsidP="009E1FF6">
      <w:pPr>
        <w:pStyle w:val="Voetnoottekst"/>
        <w:jc w:val="both"/>
        <w:rPr>
          <w:lang w:val="en-US"/>
        </w:rPr>
      </w:pPr>
      <w:r>
        <w:rPr>
          <w:rStyle w:val="Voetnootmarkering"/>
        </w:rPr>
        <w:footnoteRef/>
      </w:r>
      <w:r w:rsidRPr="000D5851">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373.</w:t>
      </w:r>
    </w:p>
  </w:footnote>
  <w:footnote w:id="14">
    <w:p w:rsidR="00577815" w:rsidRPr="004255F8" w:rsidRDefault="00577815" w:rsidP="009E1FF6">
      <w:pPr>
        <w:pStyle w:val="Voetnoottekst"/>
        <w:jc w:val="both"/>
        <w:rPr>
          <w:lang w:val="en-US"/>
        </w:rPr>
      </w:pPr>
      <w:r>
        <w:rPr>
          <w:rStyle w:val="Voetnootmarkering"/>
        </w:rPr>
        <w:footnoteRef/>
      </w:r>
      <w:r w:rsidRPr="004255F8">
        <w:rPr>
          <w:lang w:val="en-US"/>
        </w:rPr>
        <w:t xml:space="preserve"> Cf. B.S. Childs, </w:t>
      </w:r>
      <w:r w:rsidRPr="004255F8">
        <w:rPr>
          <w:i/>
          <w:iCs/>
          <w:lang w:val="en-US"/>
        </w:rPr>
        <w:t>Isaiah and the Assyrian crisis</w:t>
      </w:r>
      <w:r>
        <w:rPr>
          <w:lang w:val="en-US"/>
        </w:rPr>
        <w:t>.</w:t>
      </w:r>
    </w:p>
  </w:footnote>
  <w:footnote w:id="15">
    <w:p w:rsidR="00577815" w:rsidRPr="000C6AE7" w:rsidRDefault="00577815" w:rsidP="009E1FF6">
      <w:pPr>
        <w:pStyle w:val="Voetnoottekst"/>
        <w:jc w:val="both"/>
      </w:pPr>
      <w:r>
        <w:rPr>
          <w:rStyle w:val="Voetnootmarkering"/>
        </w:rPr>
        <w:footnoteRef/>
      </w:r>
      <w:r w:rsidRPr="000C6AE7">
        <w:t xml:space="preserve"> </w:t>
      </w:r>
      <w:r>
        <w:t xml:space="preserve">E.g. </w:t>
      </w:r>
      <w:r w:rsidRPr="000C6AE7">
        <w:t xml:space="preserve">J. Fokkelman, </w:t>
      </w:r>
      <w:r w:rsidRPr="000C6AE7">
        <w:rPr>
          <w:rFonts w:cs="Times New Roman"/>
          <w:i/>
          <w:iCs/>
        </w:rPr>
        <w:t>Vertelkunst in de bijbel,</w:t>
      </w:r>
      <w:r>
        <w:rPr>
          <w:rFonts w:cs="Times New Roman"/>
          <w:i/>
          <w:iCs/>
        </w:rPr>
        <w:t xml:space="preserve"> </w:t>
      </w:r>
      <w:r>
        <w:rPr>
          <w:rFonts w:cs="Times New Roman"/>
        </w:rPr>
        <w:t>pp. 20-26.</w:t>
      </w:r>
    </w:p>
  </w:footnote>
  <w:footnote w:id="16">
    <w:p w:rsidR="00577815" w:rsidRPr="00D95FB0" w:rsidRDefault="00577815" w:rsidP="009E1FF6">
      <w:pPr>
        <w:pStyle w:val="Voetnoottekst"/>
        <w:jc w:val="both"/>
        <w:rPr>
          <w:lang w:val="en-US"/>
        </w:rPr>
      </w:pPr>
      <w:r>
        <w:rPr>
          <w:rStyle w:val="Voetnootmarkering"/>
        </w:rPr>
        <w:footnoteRef/>
      </w:r>
      <w:r w:rsidRPr="00D95FB0">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382.</w:t>
      </w:r>
    </w:p>
  </w:footnote>
  <w:footnote w:id="17">
    <w:p w:rsidR="00577815" w:rsidRPr="006C0509" w:rsidRDefault="00577815" w:rsidP="009E1FF6">
      <w:pPr>
        <w:pStyle w:val="Voetnoottekst"/>
        <w:jc w:val="both"/>
        <w:rPr>
          <w:lang w:val="en-US"/>
        </w:rPr>
      </w:pPr>
      <w:r>
        <w:rPr>
          <w:rStyle w:val="Voetnootmarkering"/>
        </w:rPr>
        <w:footnoteRef/>
      </w:r>
      <w:r w:rsidRPr="006C0509">
        <w:rPr>
          <w:lang w:val="en-US"/>
        </w:rPr>
        <w:t xml:space="preserve"> </w:t>
      </w:r>
      <w:r>
        <w:rPr>
          <w:lang w:val="en-US"/>
        </w:rPr>
        <w:t xml:space="preserve">B.S. Childs, </w:t>
      </w:r>
      <w:r w:rsidRPr="00765018">
        <w:rPr>
          <w:i/>
          <w:iCs/>
          <w:lang w:val="en-US"/>
        </w:rPr>
        <w:t>Isaiah</w:t>
      </w:r>
      <w:r>
        <w:rPr>
          <w:lang w:val="en-US"/>
        </w:rPr>
        <w:t>, p. 96.</w:t>
      </w:r>
    </w:p>
  </w:footnote>
  <w:footnote w:id="18">
    <w:p w:rsidR="00577815" w:rsidRPr="00770C6B" w:rsidRDefault="00577815" w:rsidP="009E1FF6">
      <w:pPr>
        <w:pStyle w:val="Voetnoottekst"/>
        <w:jc w:val="both"/>
        <w:rPr>
          <w:lang w:val="en-US"/>
        </w:rPr>
      </w:pPr>
      <w:r>
        <w:rPr>
          <w:rStyle w:val="Voetnootmarkering"/>
        </w:rPr>
        <w:footnoteRef/>
      </w:r>
      <w:r w:rsidRPr="00770C6B">
        <w:rPr>
          <w:lang w:val="en-US"/>
        </w:rPr>
        <w:t xml:space="preserve"> </w:t>
      </w:r>
      <w:r>
        <w:rPr>
          <w:lang w:val="en-US"/>
        </w:rPr>
        <w:t xml:space="preserve">R.E. Clements, </w:t>
      </w:r>
      <w:r w:rsidRPr="0036191A">
        <w:rPr>
          <w:i/>
          <w:iCs/>
          <w:lang w:val="en-US"/>
        </w:rPr>
        <w:t>Isaiah and the Deliverance of Jerusalem, A study of the Interpretation of Prophecy in the Old Testament</w:t>
      </w:r>
      <w:r>
        <w:rPr>
          <w:lang w:val="en-US"/>
        </w:rPr>
        <w:t>, pp. 17-18.</w:t>
      </w:r>
    </w:p>
  </w:footnote>
  <w:footnote w:id="19">
    <w:p w:rsidR="00577815" w:rsidRPr="007A10FF" w:rsidRDefault="00577815" w:rsidP="009E1FF6">
      <w:pPr>
        <w:pStyle w:val="Voetnoottekst"/>
        <w:jc w:val="both"/>
        <w:rPr>
          <w:lang w:val="en-US"/>
        </w:rPr>
      </w:pPr>
      <w:r>
        <w:rPr>
          <w:rStyle w:val="Voetnootmarkering"/>
        </w:rPr>
        <w:footnoteRef/>
      </w:r>
      <w:r w:rsidRPr="007A10FF">
        <w:rPr>
          <w:lang w:val="en-US"/>
        </w:rPr>
        <w:t xml:space="preserve"> </w:t>
      </w:r>
      <w:r>
        <w:rPr>
          <w:lang w:val="en-US"/>
        </w:rPr>
        <w:t xml:space="preserve">B.S. </w:t>
      </w:r>
      <w:r w:rsidRPr="007A10FF">
        <w:rPr>
          <w:lang w:val="en-US"/>
        </w:rPr>
        <w:t>Childs,</w:t>
      </w:r>
      <w:r w:rsidRPr="00502C8A">
        <w:rPr>
          <w:i/>
          <w:iCs/>
          <w:lang w:val="en-US"/>
        </w:rPr>
        <w:t xml:space="preserve"> Introduction to the Old Testament</w:t>
      </w:r>
      <w:r>
        <w:rPr>
          <w:i/>
          <w:iCs/>
          <w:lang w:val="en-US"/>
        </w:rPr>
        <w:t xml:space="preserve"> </w:t>
      </w:r>
      <w:r w:rsidRPr="000479E5">
        <w:rPr>
          <w:i/>
          <w:iCs/>
          <w:lang w:val="en-US"/>
        </w:rPr>
        <w:t>as Scripture</w:t>
      </w:r>
      <w:r>
        <w:rPr>
          <w:lang w:val="en-US"/>
        </w:rPr>
        <w:t xml:space="preserve">, </w:t>
      </w:r>
      <w:r w:rsidRPr="007A10FF">
        <w:rPr>
          <w:lang w:val="en-US"/>
        </w:rPr>
        <w:t>p. 326</w:t>
      </w:r>
      <w:r>
        <w:rPr>
          <w:lang w:val="en-US"/>
        </w:rPr>
        <w:t>.</w:t>
      </w:r>
    </w:p>
  </w:footnote>
  <w:footnote w:id="20">
    <w:p w:rsidR="00577815" w:rsidRPr="00C63B21" w:rsidRDefault="00577815" w:rsidP="00880797">
      <w:pPr>
        <w:pStyle w:val="Voetnoottekst"/>
        <w:jc w:val="both"/>
        <w:rPr>
          <w:lang w:val="en-US"/>
        </w:rPr>
      </w:pPr>
      <w:r>
        <w:rPr>
          <w:rStyle w:val="Voetnootmarkering"/>
        </w:rPr>
        <w:footnoteRef/>
      </w:r>
      <w:r>
        <w:rPr>
          <w:rFonts w:cs="Times New Roman"/>
          <w:lang w:val="en-US"/>
        </w:rPr>
        <w:t xml:space="preserve"> W.M. de Bruin, </w:t>
      </w:r>
      <w:r w:rsidRPr="002E3F2B">
        <w:rPr>
          <w:rFonts w:cs="Times New Roman"/>
          <w:i/>
          <w:iCs/>
          <w:lang w:val="en-US"/>
        </w:rPr>
        <w:t>Isaiah 1-12 as Written and Read in Antiquity</w:t>
      </w:r>
      <w:r>
        <w:rPr>
          <w:rFonts w:cs="Times New Roman"/>
          <w:lang w:val="en-US"/>
        </w:rPr>
        <w:t xml:space="preserve">, pp. 1-2; M.C.A. Korpel, </w:t>
      </w:r>
      <w:r w:rsidRPr="000B3A49">
        <w:rPr>
          <w:lang w:val="en-US"/>
        </w:rPr>
        <w:t>‘Introduction to the Series Pericope’ in</w:t>
      </w:r>
      <w:r>
        <w:rPr>
          <w:lang w:val="en-US"/>
        </w:rPr>
        <w:t>:</w:t>
      </w:r>
      <w:r w:rsidRPr="000B3A49">
        <w:rPr>
          <w:lang w:val="en-US"/>
        </w:rPr>
        <w:t xml:space="preserve"> M.C.A. Korpel, J.M. Oesch (red), </w:t>
      </w:r>
      <w:r>
        <w:rPr>
          <w:i/>
          <w:iCs/>
          <w:lang w:val="en-US"/>
        </w:rPr>
        <w:t>Delimitation</w:t>
      </w:r>
      <w:r w:rsidRPr="000B3A49">
        <w:rPr>
          <w:i/>
          <w:iCs/>
          <w:lang w:val="en-US"/>
        </w:rPr>
        <w:t xml:space="preserve"> Criticism: A New Tool in Biblical Scholarship</w:t>
      </w:r>
      <w:r w:rsidRPr="000B3A49">
        <w:rPr>
          <w:lang w:val="en-US"/>
        </w:rPr>
        <w:t xml:space="preserve">, </w:t>
      </w:r>
      <w:r>
        <w:rPr>
          <w:lang w:val="en-US"/>
        </w:rPr>
        <w:t>pp. 1-50</w:t>
      </w:r>
    </w:p>
  </w:footnote>
  <w:footnote w:id="21">
    <w:p w:rsidR="00577815" w:rsidRPr="0088741F" w:rsidRDefault="00577815" w:rsidP="00880797">
      <w:pPr>
        <w:pStyle w:val="Voetnoottekst"/>
        <w:jc w:val="both"/>
        <w:rPr>
          <w:lang w:val="en-US"/>
        </w:rPr>
      </w:pPr>
      <w:r>
        <w:rPr>
          <w:rStyle w:val="Voetnootmarkering"/>
        </w:rPr>
        <w:footnoteRef/>
      </w:r>
      <w:r w:rsidRPr="0088741F">
        <w:rPr>
          <w:lang w:val="en-US"/>
        </w:rPr>
        <w:t xml:space="preserve"> </w:t>
      </w:r>
      <w:r>
        <w:rPr>
          <w:rFonts w:cs="Times New Roman"/>
          <w:lang w:val="en-US"/>
        </w:rPr>
        <w:t xml:space="preserve">W.M. de Bruin, </w:t>
      </w:r>
      <w:r w:rsidRPr="002E3F2B">
        <w:rPr>
          <w:rFonts w:cs="Times New Roman"/>
          <w:i/>
          <w:iCs/>
          <w:lang w:val="en-US"/>
        </w:rPr>
        <w:t>Isaiah 1-12 as Written and Read in Antiquity</w:t>
      </w:r>
      <w:r>
        <w:rPr>
          <w:rFonts w:cs="Times New Roman"/>
          <w:lang w:val="en-US"/>
        </w:rPr>
        <w:t>,</w:t>
      </w:r>
      <w:r>
        <w:rPr>
          <w:lang w:val="en-US"/>
        </w:rPr>
        <w:t xml:space="preserve"> pp. 3-4. </w:t>
      </w:r>
    </w:p>
  </w:footnote>
  <w:footnote w:id="22">
    <w:p w:rsidR="00577815" w:rsidRPr="00CE1603" w:rsidRDefault="00577815" w:rsidP="00880797">
      <w:pPr>
        <w:pStyle w:val="Voetnoottekst"/>
        <w:jc w:val="both"/>
        <w:rPr>
          <w:lang w:val="en-US"/>
        </w:rPr>
      </w:pPr>
      <w:r>
        <w:rPr>
          <w:rStyle w:val="Voetnootmarkering"/>
        </w:rPr>
        <w:footnoteRef/>
      </w:r>
      <w:r w:rsidRPr="00CE1603">
        <w:rPr>
          <w:lang w:val="en-US"/>
        </w:rPr>
        <w:t xml:space="preserve"> </w:t>
      </w:r>
      <w:r>
        <w:rPr>
          <w:rFonts w:cs="Times New Roman"/>
          <w:lang w:val="en-US"/>
        </w:rPr>
        <w:t xml:space="preserve">W.M. de Bruin, </w:t>
      </w:r>
      <w:r w:rsidRPr="002E3F2B">
        <w:rPr>
          <w:rFonts w:cs="Times New Roman"/>
          <w:i/>
          <w:iCs/>
          <w:lang w:val="en-US"/>
        </w:rPr>
        <w:t>Isaiah 1-12 as Written and Read in Antiquity</w:t>
      </w:r>
      <w:r>
        <w:rPr>
          <w:rFonts w:cs="Times New Roman"/>
          <w:i/>
          <w:iCs/>
          <w:lang w:val="en-US"/>
        </w:rPr>
        <w:t>.</w:t>
      </w:r>
    </w:p>
  </w:footnote>
  <w:footnote w:id="23">
    <w:p w:rsidR="00577815" w:rsidRPr="0089519D" w:rsidRDefault="00577815" w:rsidP="00880797">
      <w:pPr>
        <w:pStyle w:val="Voetnoottekst"/>
        <w:jc w:val="both"/>
        <w:rPr>
          <w:lang w:val="en-US"/>
        </w:rPr>
      </w:pPr>
      <w:r>
        <w:rPr>
          <w:rStyle w:val="Voetnootmarkering"/>
        </w:rPr>
        <w:footnoteRef/>
      </w:r>
      <w:r w:rsidRPr="0089519D">
        <w:rPr>
          <w:lang w:val="en-US"/>
        </w:rPr>
        <w:t xml:space="preserve"> H.W. Saggs,</w:t>
      </w:r>
      <w:r>
        <w:rPr>
          <w:lang w:val="en-US"/>
        </w:rPr>
        <w:t xml:space="preserve"> </w:t>
      </w:r>
      <w:r w:rsidRPr="00095E54">
        <w:rPr>
          <w:i/>
          <w:iCs/>
          <w:lang w:val="en-US"/>
        </w:rPr>
        <w:t>The Might that was Assyria</w:t>
      </w:r>
      <w:r>
        <w:rPr>
          <w:lang w:val="en-US"/>
        </w:rPr>
        <w:t xml:space="preserve">, pp. 273- 274; </w:t>
      </w:r>
      <w:r w:rsidRPr="00DF070D">
        <w:rPr>
          <w:lang w:val="en-US"/>
        </w:rPr>
        <w:t>Hays, C.B. &amp; P. Ma</w:t>
      </w:r>
      <w:r>
        <w:rPr>
          <w:lang w:val="en-US"/>
        </w:rPr>
        <w:t xml:space="preserve">chinist, ‘Assyria and the Assyrians’ in: B.T. Arnold &amp; B.A. Strawn (eds.), </w:t>
      </w:r>
      <w:r w:rsidRPr="0036191A">
        <w:rPr>
          <w:i/>
          <w:iCs/>
          <w:lang w:val="en-US"/>
        </w:rPr>
        <w:t>The World around the Old Testament, The People and Places of the Ancient Near East</w:t>
      </w:r>
      <w:r>
        <w:rPr>
          <w:lang w:val="en-US"/>
        </w:rPr>
        <w:t xml:space="preserve">, pp. 89- 90; A.K. Grayson, ‘Mesopotamia, history of (Assyria)’, in: D.N. Freedman (ed.), </w:t>
      </w:r>
      <w:r w:rsidRPr="00420C6A">
        <w:rPr>
          <w:i/>
          <w:iCs/>
          <w:lang w:val="en-US"/>
        </w:rPr>
        <w:t>Achor Yale Bible Dictionary</w:t>
      </w:r>
      <w:r>
        <w:rPr>
          <w:lang w:val="en-US"/>
        </w:rPr>
        <w:t>, vol. 4, p. 735.</w:t>
      </w:r>
    </w:p>
  </w:footnote>
  <w:footnote w:id="24">
    <w:p w:rsidR="00577815" w:rsidRPr="00A124B7" w:rsidRDefault="00577815" w:rsidP="00880797">
      <w:pPr>
        <w:pStyle w:val="Voetnoottekst"/>
        <w:jc w:val="both"/>
        <w:rPr>
          <w:lang w:val="en-US"/>
        </w:rPr>
      </w:pPr>
      <w:r>
        <w:rPr>
          <w:rStyle w:val="Voetnootmarkering"/>
        </w:rPr>
        <w:footnoteRef/>
      </w:r>
      <w:r w:rsidRPr="00A124B7">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pp. 271- 273; A.K. Grayson, ‘Mesopotamia, history of (Assyria)’, p. 734.</w:t>
      </w:r>
    </w:p>
  </w:footnote>
  <w:footnote w:id="25">
    <w:p w:rsidR="00577815" w:rsidRPr="00877576" w:rsidRDefault="00577815" w:rsidP="00880797">
      <w:pPr>
        <w:pStyle w:val="Voetnoottekst"/>
        <w:jc w:val="both"/>
        <w:rPr>
          <w:lang w:val="en-US"/>
        </w:rPr>
      </w:pPr>
      <w:r>
        <w:rPr>
          <w:rStyle w:val="Voetnootmarkering"/>
        </w:rPr>
        <w:footnoteRef/>
      </w:r>
      <w:r w:rsidRPr="00877576">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274- 277; </w:t>
      </w:r>
      <w:r w:rsidRPr="00DF070D">
        <w:rPr>
          <w:lang w:val="en-US"/>
        </w:rPr>
        <w:t>Hays, C.B. &amp; P. Ma</w:t>
      </w:r>
      <w:r>
        <w:rPr>
          <w:lang w:val="en-US"/>
        </w:rPr>
        <w:t>chinist, ‘Assyria and the Assyrians’, p. 39.</w:t>
      </w:r>
    </w:p>
  </w:footnote>
  <w:footnote w:id="26">
    <w:p w:rsidR="00577815" w:rsidRPr="001F2FCC" w:rsidRDefault="00577815" w:rsidP="00880797">
      <w:pPr>
        <w:pStyle w:val="Voetnoottekst"/>
        <w:jc w:val="both"/>
        <w:rPr>
          <w:lang w:val="en-US"/>
        </w:rPr>
      </w:pPr>
      <w:r>
        <w:rPr>
          <w:rStyle w:val="Voetnootmarkering"/>
        </w:rPr>
        <w:footnoteRef/>
      </w:r>
      <w:r w:rsidRPr="001F2FCC">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278-282; </w:t>
      </w:r>
      <w:r w:rsidRPr="00DF070D">
        <w:rPr>
          <w:lang w:val="en-US"/>
        </w:rPr>
        <w:t>Hays, C.B. &amp; P. Ma</w:t>
      </w:r>
      <w:r>
        <w:rPr>
          <w:lang w:val="en-US"/>
        </w:rPr>
        <w:t>chinist, ‘Assyria and the Assyrians’, pp. 33, 39.</w:t>
      </w:r>
    </w:p>
  </w:footnote>
  <w:footnote w:id="27">
    <w:p w:rsidR="00577815" w:rsidRPr="00040674" w:rsidRDefault="00577815" w:rsidP="00880797">
      <w:pPr>
        <w:pStyle w:val="Voetnoottekst"/>
        <w:jc w:val="both"/>
        <w:rPr>
          <w:lang w:val="en-US"/>
        </w:rPr>
      </w:pPr>
      <w:r>
        <w:rPr>
          <w:rStyle w:val="Voetnootmarkering"/>
        </w:rPr>
        <w:footnoteRef/>
      </w:r>
      <w:r w:rsidRPr="00040674">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3-6; </w:t>
      </w:r>
      <w:r w:rsidRPr="00DF070D">
        <w:rPr>
          <w:lang w:val="en-US"/>
        </w:rPr>
        <w:t>Hays, C.B. &amp; P. Ma</w:t>
      </w:r>
      <w:r>
        <w:rPr>
          <w:lang w:val="en-US"/>
        </w:rPr>
        <w:t>chinist, ‘Assyria and the Assyrians’, p. 38; K. Radner,</w:t>
      </w:r>
      <w:r w:rsidRPr="00F53638">
        <w:rPr>
          <w:i/>
          <w:iCs/>
          <w:lang w:val="en-US"/>
        </w:rPr>
        <w:t xml:space="preserve"> Ancient Assyria</w:t>
      </w:r>
      <w:r>
        <w:rPr>
          <w:lang w:val="en-US"/>
        </w:rPr>
        <w:t>, pp. 8, 11; A.K. Grayson, ‘Mesopotamia, history of (Assyria)’, p. 733.</w:t>
      </w:r>
    </w:p>
  </w:footnote>
  <w:footnote w:id="28">
    <w:p w:rsidR="00577815" w:rsidRPr="00E75451" w:rsidRDefault="00577815" w:rsidP="00880797">
      <w:pPr>
        <w:pStyle w:val="Voetnoottekst"/>
        <w:jc w:val="both"/>
        <w:rPr>
          <w:lang w:val="en-US"/>
        </w:rPr>
      </w:pPr>
      <w:r>
        <w:rPr>
          <w:rStyle w:val="Voetnootmarkering"/>
        </w:rPr>
        <w:footnoteRef/>
      </w:r>
      <w:r w:rsidRPr="00674D8A">
        <w:rPr>
          <w:lang w:val="en-US"/>
        </w:rPr>
        <w:t xml:space="preserve"> </w:t>
      </w:r>
      <w:r w:rsidRPr="00E75451">
        <w:rPr>
          <w:i/>
          <w:iCs/>
          <w:lang w:val="en-US"/>
        </w:rPr>
        <w:t>State Archives of Assyria</w:t>
      </w:r>
      <w:r w:rsidRPr="00E75451">
        <w:rPr>
          <w:lang w:val="en-US"/>
        </w:rPr>
        <w:t xml:space="preserve"> (serie), online: </w:t>
      </w:r>
      <w:hyperlink r:id="rId1" w:history="1">
        <w:r w:rsidRPr="00E75451">
          <w:rPr>
            <w:rStyle w:val="Hyperlink"/>
            <w:lang w:val="en-US"/>
          </w:rPr>
          <w:t>http://oracc.museum.upenn.edu/saao/corpus</w:t>
        </w:r>
      </w:hyperlink>
      <w:r w:rsidRPr="00E75451">
        <w:rPr>
          <w:lang w:val="en-US"/>
        </w:rPr>
        <w:t>,</w:t>
      </w:r>
      <w:r>
        <w:rPr>
          <w:lang w:val="en-US"/>
        </w:rPr>
        <w:t xml:space="preserve"> SAA 01 173.</w:t>
      </w:r>
    </w:p>
  </w:footnote>
  <w:footnote w:id="29">
    <w:p w:rsidR="00577815" w:rsidRPr="00FA02B0" w:rsidRDefault="00577815" w:rsidP="00880797">
      <w:pPr>
        <w:pStyle w:val="Voetnoottekst"/>
        <w:jc w:val="both"/>
        <w:rPr>
          <w:lang w:val="en-US"/>
        </w:rPr>
      </w:pPr>
      <w:r>
        <w:rPr>
          <w:rStyle w:val="Voetnootmarkering"/>
        </w:rPr>
        <w:footnoteRef/>
      </w:r>
      <w:r w:rsidRPr="00FA02B0">
        <w:rPr>
          <w:lang w:val="en-US"/>
        </w:rPr>
        <w:t xml:space="preserve"> </w:t>
      </w:r>
      <w:r w:rsidRPr="00E75451">
        <w:rPr>
          <w:i/>
          <w:iCs/>
          <w:lang w:val="en-US"/>
        </w:rPr>
        <w:t>State Archives of Assyria</w:t>
      </w:r>
      <w:r w:rsidRPr="00E75451">
        <w:rPr>
          <w:lang w:val="en-US"/>
        </w:rPr>
        <w:t xml:space="preserve"> (serie), online: </w:t>
      </w:r>
      <w:hyperlink r:id="rId2" w:history="1">
        <w:r w:rsidRPr="00E75451">
          <w:rPr>
            <w:rStyle w:val="Hyperlink"/>
            <w:lang w:val="en-US"/>
          </w:rPr>
          <w:t>http://oracc.museum.upenn.edu/saao/corpus</w:t>
        </w:r>
      </w:hyperlink>
      <w:r w:rsidRPr="00E75451">
        <w:rPr>
          <w:lang w:val="en-US"/>
        </w:rPr>
        <w:t>,</w:t>
      </w:r>
      <w:r>
        <w:rPr>
          <w:lang w:val="en-US"/>
        </w:rPr>
        <w:t xml:space="preserve"> SAA 19 031.</w:t>
      </w:r>
    </w:p>
  </w:footnote>
  <w:footnote w:id="30">
    <w:p w:rsidR="00577815" w:rsidRPr="00EA7437" w:rsidRDefault="00577815" w:rsidP="00880797">
      <w:pPr>
        <w:pStyle w:val="Voetnoottekst"/>
        <w:jc w:val="both"/>
        <w:rPr>
          <w:lang w:val="en-US"/>
        </w:rPr>
      </w:pPr>
      <w:r>
        <w:rPr>
          <w:rStyle w:val="Voetnootmarkering"/>
        </w:rPr>
        <w:footnoteRef/>
      </w:r>
      <w:r w:rsidRPr="00EA7437">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pp. 147-149.</w:t>
      </w:r>
    </w:p>
  </w:footnote>
  <w:footnote w:id="31">
    <w:p w:rsidR="00577815" w:rsidRPr="00E14A7C" w:rsidRDefault="00577815" w:rsidP="00880797">
      <w:pPr>
        <w:pStyle w:val="Voetnoottekst"/>
        <w:jc w:val="both"/>
        <w:rPr>
          <w:lang w:val="en-US"/>
        </w:rPr>
      </w:pPr>
      <w:r>
        <w:rPr>
          <w:rStyle w:val="Voetnootmarkering"/>
        </w:rPr>
        <w:footnoteRef/>
      </w:r>
      <w:r w:rsidRPr="00E14A7C">
        <w:rPr>
          <w:lang w:val="en-US"/>
        </w:rPr>
        <w:t xml:space="preserve"> </w:t>
      </w:r>
      <w:r>
        <w:rPr>
          <w:lang w:val="en-US"/>
        </w:rPr>
        <w:t xml:space="preserve">M. de Jong, </w:t>
      </w:r>
      <w:r w:rsidRPr="00794609">
        <w:rPr>
          <w:i/>
          <w:iCs/>
          <w:lang w:val="en-US"/>
        </w:rPr>
        <w:t>Isaiah among the Ancient Near Eastern Prophets</w:t>
      </w:r>
      <w:r>
        <w:rPr>
          <w:lang w:val="en-US"/>
        </w:rPr>
        <w:t xml:space="preserve">, pp. 456-458; </w:t>
      </w:r>
      <w:r w:rsidRPr="00DF070D">
        <w:rPr>
          <w:lang w:val="en-US"/>
        </w:rPr>
        <w:t>Hays, C.B. &amp; P. Ma</w:t>
      </w:r>
      <w:r>
        <w:rPr>
          <w:lang w:val="en-US"/>
        </w:rPr>
        <w:t>chinist, ‘Assyria and the Assyrians’, p. 74, 87; A.K. Grayson, ‘Mesopotamia, history of (Assyria)’, p. 754.</w:t>
      </w:r>
    </w:p>
  </w:footnote>
  <w:footnote w:id="32">
    <w:p w:rsidR="00577815" w:rsidRPr="006135A2" w:rsidRDefault="00577815" w:rsidP="00880797">
      <w:pPr>
        <w:pStyle w:val="Voetnoottekst"/>
        <w:jc w:val="both"/>
        <w:rPr>
          <w:lang w:val="en-US"/>
        </w:rPr>
      </w:pPr>
      <w:r>
        <w:rPr>
          <w:rStyle w:val="Voetnootmarkering"/>
        </w:rPr>
        <w:footnoteRef/>
      </w:r>
      <w:r w:rsidRPr="006135A2">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pp. 200-203.</w:t>
      </w:r>
    </w:p>
  </w:footnote>
  <w:footnote w:id="33">
    <w:p w:rsidR="00577815" w:rsidRPr="0066570C" w:rsidRDefault="00577815" w:rsidP="00880797">
      <w:pPr>
        <w:pStyle w:val="Voetnoottekst"/>
        <w:jc w:val="both"/>
        <w:rPr>
          <w:lang w:val="en-US"/>
        </w:rPr>
      </w:pPr>
      <w:r>
        <w:rPr>
          <w:rStyle w:val="Voetnootmarkering"/>
        </w:rPr>
        <w:footnoteRef/>
      </w:r>
      <w:r w:rsidRPr="0066570C">
        <w:rPr>
          <w:lang w:val="en-US"/>
        </w:rPr>
        <w:t xml:space="preserve"> </w:t>
      </w:r>
      <w:r>
        <w:rPr>
          <w:lang w:val="en-US"/>
        </w:rPr>
        <w:t>Ibid., pp. 204-209.</w:t>
      </w:r>
    </w:p>
  </w:footnote>
  <w:footnote w:id="34">
    <w:p w:rsidR="00577815" w:rsidRPr="004A2C21" w:rsidRDefault="00577815" w:rsidP="00880797">
      <w:pPr>
        <w:pStyle w:val="Voetnoottekst"/>
        <w:jc w:val="both"/>
        <w:rPr>
          <w:lang w:val="en-US"/>
        </w:rPr>
      </w:pPr>
      <w:r>
        <w:rPr>
          <w:rStyle w:val="Voetnootmarkering"/>
        </w:rPr>
        <w:footnoteRef/>
      </w:r>
      <w:r w:rsidRPr="004A2C21">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 248; </w:t>
      </w:r>
      <w:r w:rsidRPr="00DF070D">
        <w:rPr>
          <w:lang w:val="en-US"/>
        </w:rPr>
        <w:t>Hays, C.B. &amp; P. Ma</w:t>
      </w:r>
      <w:r>
        <w:rPr>
          <w:lang w:val="en-US"/>
        </w:rPr>
        <w:t xml:space="preserve">chinist, ‘Assyria and the Assyrians’, p. 56; K.Radner, </w:t>
      </w:r>
      <w:r w:rsidRPr="0047444B">
        <w:rPr>
          <w:i/>
          <w:iCs/>
          <w:lang w:val="en-US"/>
        </w:rPr>
        <w:t>Ancient Assyria</w:t>
      </w:r>
      <w:r>
        <w:rPr>
          <w:lang w:val="en-US"/>
        </w:rPr>
        <w:t>, pp.1, 95; A.K. Grayson, ‘Mesopotamia, history of (Assyria)’, p. 734.</w:t>
      </w:r>
    </w:p>
  </w:footnote>
  <w:footnote w:id="35">
    <w:p w:rsidR="00577815" w:rsidRPr="003C7410" w:rsidRDefault="00577815" w:rsidP="00880797">
      <w:pPr>
        <w:pStyle w:val="Voetnoottekst"/>
        <w:jc w:val="both"/>
        <w:rPr>
          <w:lang w:val="en-US"/>
        </w:rPr>
      </w:pPr>
      <w:r>
        <w:rPr>
          <w:rStyle w:val="Voetnootmarkering"/>
        </w:rPr>
        <w:footnoteRef/>
      </w:r>
      <w:r w:rsidRPr="003C7410">
        <w:rPr>
          <w:lang w:val="en-US"/>
        </w:rPr>
        <w:t xml:space="preserve"> </w:t>
      </w:r>
      <w:r w:rsidRPr="005D07A2">
        <w:rPr>
          <w:rFonts w:cs="Times New Roman"/>
          <w:lang w:val="en-US"/>
        </w:rPr>
        <w:t>B. Oded,</w:t>
      </w:r>
      <w:r>
        <w:rPr>
          <w:rFonts w:cs="Times New Roman"/>
          <w:i/>
          <w:iCs/>
          <w:lang w:val="en-US"/>
        </w:rPr>
        <w:t xml:space="preserve"> Mass Deportations and deportees in the Neo-Assyrian Empire, </w:t>
      </w:r>
      <w:r w:rsidRPr="005D07A2">
        <w:rPr>
          <w:rFonts w:cs="Times New Roman"/>
          <w:lang w:val="en-US"/>
        </w:rPr>
        <w:t>p</w:t>
      </w:r>
      <w:r>
        <w:rPr>
          <w:rFonts w:cs="Times New Roman"/>
          <w:lang w:val="en-US"/>
        </w:rPr>
        <w:t>p. 50-53;</w:t>
      </w:r>
      <w:r w:rsidRPr="004938DC">
        <w:rPr>
          <w:lang w:val="en-US"/>
        </w:rPr>
        <w:t xml:space="preserve"> </w:t>
      </w:r>
      <w:r w:rsidRPr="00DF070D">
        <w:rPr>
          <w:lang w:val="en-US"/>
        </w:rPr>
        <w:t>Hays, C.B. &amp; P. Ma</w:t>
      </w:r>
      <w:r>
        <w:rPr>
          <w:lang w:val="en-US"/>
        </w:rPr>
        <w:t>chinist, ‘Assyria and the Assyrians’, p. 58; K. Radner, ‘Ancient Assyria’, p. 97.</w:t>
      </w:r>
    </w:p>
  </w:footnote>
  <w:footnote w:id="36">
    <w:p w:rsidR="00577815" w:rsidRPr="0044269E" w:rsidRDefault="00577815" w:rsidP="004026D2">
      <w:pPr>
        <w:ind w:left="227" w:hanging="227"/>
        <w:jc w:val="both"/>
        <w:rPr>
          <w:lang w:val="en-US"/>
        </w:rPr>
      </w:pPr>
      <w:r w:rsidRPr="005E7DD1">
        <w:rPr>
          <w:rStyle w:val="Voetnootmarkering"/>
          <w:sz w:val="20"/>
          <w:szCs w:val="20"/>
        </w:rPr>
        <w:footnoteRef/>
      </w:r>
      <w:r w:rsidRPr="005E7DD1">
        <w:rPr>
          <w:sz w:val="20"/>
          <w:szCs w:val="20"/>
          <w:lang w:val="en-US"/>
        </w:rPr>
        <w:t xml:space="preserve"> H.W. Saggs, </w:t>
      </w:r>
      <w:r w:rsidRPr="005E7DD1">
        <w:rPr>
          <w:i/>
          <w:iCs/>
          <w:sz w:val="20"/>
          <w:szCs w:val="20"/>
          <w:lang w:val="en-US"/>
        </w:rPr>
        <w:t>The Might that was Assyria</w:t>
      </w:r>
      <w:r w:rsidRPr="005E7DD1">
        <w:rPr>
          <w:sz w:val="20"/>
          <w:szCs w:val="20"/>
          <w:lang w:val="en-US"/>
        </w:rPr>
        <w:t xml:space="preserve">, p. 258-261; Hays, C.B. &amp; P. Machinist, ‘Assyria and the Assyrians’, p. 59; </w:t>
      </w:r>
      <w:r>
        <w:rPr>
          <w:sz w:val="20"/>
          <w:szCs w:val="20"/>
          <w:lang w:val="en-US"/>
        </w:rPr>
        <w:t xml:space="preserve">T.R. </w:t>
      </w:r>
      <w:r w:rsidRPr="005E7DD1">
        <w:rPr>
          <w:sz w:val="20"/>
          <w:szCs w:val="20"/>
          <w:lang w:val="en-US"/>
        </w:rPr>
        <w:t xml:space="preserve">Hobbs, </w:t>
      </w:r>
      <w:r w:rsidRPr="005E7DD1">
        <w:rPr>
          <w:i/>
          <w:iCs/>
          <w:sz w:val="20"/>
          <w:szCs w:val="20"/>
          <w:lang w:val="en-US"/>
        </w:rPr>
        <w:t>A Time for War, A Study of Warfare in the Old Testament</w:t>
      </w:r>
      <w:r w:rsidRPr="005E7DD1">
        <w:rPr>
          <w:sz w:val="20"/>
          <w:szCs w:val="20"/>
          <w:lang w:val="en-US"/>
        </w:rPr>
        <w:t xml:space="preserve">, </w:t>
      </w:r>
      <w:r>
        <w:rPr>
          <w:sz w:val="20"/>
          <w:szCs w:val="20"/>
          <w:lang w:val="en-US"/>
        </w:rPr>
        <w:t>p. 178.</w:t>
      </w:r>
    </w:p>
  </w:footnote>
  <w:footnote w:id="37">
    <w:p w:rsidR="00577815" w:rsidRPr="00263C0F" w:rsidRDefault="00577815" w:rsidP="004026D2">
      <w:pPr>
        <w:pStyle w:val="Voetnoottekst"/>
        <w:jc w:val="both"/>
        <w:rPr>
          <w:lang w:val="en-US"/>
        </w:rPr>
      </w:pPr>
      <w:r>
        <w:rPr>
          <w:rStyle w:val="Voetnootmarkering"/>
        </w:rPr>
        <w:footnoteRef/>
      </w:r>
      <w:r w:rsidRPr="00263C0F">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261-263; </w:t>
      </w:r>
      <w:r w:rsidRPr="00DF070D">
        <w:rPr>
          <w:lang w:val="en-US"/>
        </w:rPr>
        <w:t>Hays, C.B. &amp; P. Ma</w:t>
      </w:r>
      <w:r>
        <w:rPr>
          <w:lang w:val="en-US"/>
        </w:rPr>
        <w:t>chinist, ‘Assyria and the Assyrians’, p. 62.</w:t>
      </w:r>
    </w:p>
  </w:footnote>
  <w:footnote w:id="38">
    <w:p w:rsidR="00577815" w:rsidRPr="00764BC9" w:rsidRDefault="00577815" w:rsidP="004026D2">
      <w:pPr>
        <w:pStyle w:val="Voetnoottekst"/>
        <w:jc w:val="both"/>
        <w:rPr>
          <w:lang w:val="en-US"/>
        </w:rPr>
      </w:pPr>
      <w:r>
        <w:rPr>
          <w:rStyle w:val="Voetnootmarkering"/>
        </w:rPr>
        <w:footnoteRef/>
      </w:r>
      <w:r w:rsidRPr="00764BC9">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1, 85; </w:t>
      </w:r>
      <w:r w:rsidRPr="00D23CA7">
        <w:rPr>
          <w:rFonts w:cs="Times New Roman"/>
          <w:lang w:val="en-US"/>
        </w:rPr>
        <w:t>M. Weippert</w:t>
      </w:r>
      <w:r w:rsidRPr="00D23CA7">
        <w:rPr>
          <w:rFonts w:cs="Times New Roman"/>
          <w:i/>
          <w:iCs/>
          <w:lang w:val="en-US"/>
        </w:rPr>
        <w:t xml:space="preserve">, Historisches Textbuch zum Alten Testament, </w:t>
      </w:r>
      <w:r w:rsidRPr="00D23CA7">
        <w:rPr>
          <w:rFonts w:cs="Times New Roman"/>
          <w:lang w:val="en-US"/>
        </w:rPr>
        <w:t>p. 285</w:t>
      </w:r>
      <w:r>
        <w:rPr>
          <w:rFonts w:cs="Times New Roman"/>
          <w:lang w:val="en-US"/>
        </w:rPr>
        <w:t xml:space="preserve">; G. Roux, </w:t>
      </w:r>
      <w:r w:rsidRPr="00EB05C9">
        <w:rPr>
          <w:rFonts w:cs="Times New Roman"/>
          <w:i/>
          <w:iCs/>
          <w:lang w:val="en-US"/>
        </w:rPr>
        <w:t>Ancient Iraq</w:t>
      </w:r>
      <w:r>
        <w:rPr>
          <w:rFonts w:cs="Times New Roman"/>
          <w:lang w:val="en-US"/>
        </w:rPr>
        <w:t>, p</w:t>
      </w:r>
      <w:r w:rsidRPr="00D23CA7">
        <w:rPr>
          <w:rFonts w:cs="Times New Roman"/>
          <w:lang w:val="en-US"/>
        </w:rPr>
        <w:t>.</w:t>
      </w:r>
      <w:r>
        <w:rPr>
          <w:rFonts w:cs="Times New Roman"/>
          <w:lang w:val="en-US"/>
        </w:rPr>
        <w:t xml:space="preserve"> 305.</w:t>
      </w:r>
    </w:p>
  </w:footnote>
  <w:footnote w:id="39">
    <w:p w:rsidR="00577815" w:rsidRPr="002219EE" w:rsidRDefault="00577815" w:rsidP="004026D2">
      <w:pPr>
        <w:pStyle w:val="Voetnoottekst"/>
        <w:jc w:val="both"/>
        <w:rPr>
          <w:lang w:val="en-US"/>
        </w:rPr>
      </w:pPr>
      <w:r>
        <w:rPr>
          <w:rStyle w:val="Voetnootmarkering"/>
        </w:rPr>
        <w:footnoteRef/>
      </w:r>
      <w:r w:rsidRPr="002219EE">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 85; </w:t>
      </w:r>
      <w:r w:rsidRPr="002703F5">
        <w:rPr>
          <w:rFonts w:cs="Times New Roman"/>
          <w:lang w:val="en-US"/>
        </w:rPr>
        <w:t>M. Weippert</w:t>
      </w:r>
      <w:r w:rsidRPr="002703F5">
        <w:rPr>
          <w:rFonts w:cs="Times New Roman"/>
          <w:i/>
          <w:iCs/>
          <w:lang w:val="en-US"/>
        </w:rPr>
        <w:t xml:space="preserve">, Historisches Textbuch zum Alten Testament, </w:t>
      </w:r>
      <w:r>
        <w:rPr>
          <w:rFonts w:cs="Times New Roman"/>
          <w:lang w:val="en-US"/>
        </w:rPr>
        <w:t xml:space="preserve">p. 286; </w:t>
      </w:r>
      <w:r w:rsidRPr="00DF070D">
        <w:rPr>
          <w:lang w:val="en-US"/>
        </w:rPr>
        <w:t>Hays, C.B. &amp; P. Ma</w:t>
      </w:r>
      <w:r>
        <w:rPr>
          <w:lang w:val="en-US"/>
        </w:rPr>
        <w:t>chinist, ‘Assyria and the Assyrians’, pp. 45, 47, 62.</w:t>
      </w:r>
    </w:p>
  </w:footnote>
  <w:footnote w:id="40">
    <w:p w:rsidR="00577815" w:rsidRPr="00EF4119" w:rsidRDefault="00577815" w:rsidP="004026D2">
      <w:pPr>
        <w:pStyle w:val="Voetnoottekst"/>
        <w:jc w:val="both"/>
        <w:rPr>
          <w:lang w:val="en-US"/>
        </w:rPr>
      </w:pPr>
      <w:r>
        <w:rPr>
          <w:rStyle w:val="Voetnootmarkering"/>
        </w:rPr>
        <w:footnoteRef/>
      </w:r>
      <w:r w:rsidRPr="00EF4119">
        <w:rPr>
          <w:lang w:val="en-US"/>
        </w:rPr>
        <w:t xml:space="preserve"> </w:t>
      </w:r>
      <w:r w:rsidRPr="00EF4119">
        <w:rPr>
          <w:rFonts w:cs="Times New Roman"/>
          <w:lang w:val="en-US"/>
        </w:rPr>
        <w:t>B. Oded,</w:t>
      </w:r>
      <w:r>
        <w:rPr>
          <w:rFonts w:cs="Times New Roman"/>
          <w:i/>
          <w:iCs/>
          <w:lang w:val="en-US"/>
        </w:rPr>
        <w:t xml:space="preserve"> Mass Deportations and deportees in the Neo-Assyrian Empire, </w:t>
      </w:r>
      <w:r>
        <w:rPr>
          <w:rFonts w:cs="Times New Roman"/>
          <w:lang w:val="en-US"/>
        </w:rPr>
        <w:t>p. 2.</w:t>
      </w:r>
    </w:p>
  </w:footnote>
  <w:footnote w:id="41">
    <w:p w:rsidR="00577815" w:rsidRPr="00810A01" w:rsidRDefault="00577815" w:rsidP="004026D2">
      <w:pPr>
        <w:pStyle w:val="Voetnoottekst"/>
        <w:jc w:val="both"/>
        <w:rPr>
          <w:lang w:val="en-US"/>
        </w:rPr>
      </w:pPr>
      <w:r>
        <w:rPr>
          <w:rStyle w:val="Voetnootmarkering"/>
        </w:rPr>
        <w:footnoteRef/>
      </w:r>
      <w:r w:rsidRPr="00810A01">
        <w:rPr>
          <w:lang w:val="en-US"/>
        </w:rPr>
        <w:t xml:space="preserve"> </w:t>
      </w:r>
      <w:r>
        <w:rPr>
          <w:lang w:val="en-US"/>
        </w:rPr>
        <w:t xml:space="preserve">Ibid., </w:t>
      </w:r>
      <w:r>
        <w:rPr>
          <w:rFonts w:cs="Times New Roman"/>
          <w:lang w:val="en-US"/>
        </w:rPr>
        <w:t>pp. 19-21.</w:t>
      </w:r>
    </w:p>
  </w:footnote>
  <w:footnote w:id="42">
    <w:p w:rsidR="00577815" w:rsidRPr="00170192" w:rsidRDefault="00577815" w:rsidP="004026D2">
      <w:pPr>
        <w:pStyle w:val="Voetnoottekst"/>
        <w:jc w:val="both"/>
        <w:rPr>
          <w:lang w:val="en-US"/>
        </w:rPr>
      </w:pPr>
      <w:r>
        <w:rPr>
          <w:rStyle w:val="Voetnootmarkering"/>
        </w:rPr>
        <w:footnoteRef/>
      </w:r>
      <w:r w:rsidRPr="00170192">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263, 264; </w:t>
      </w:r>
      <w:r w:rsidRPr="00DF070D">
        <w:rPr>
          <w:lang w:val="en-US"/>
        </w:rPr>
        <w:t>Hays, C.B. &amp; P. Ma</w:t>
      </w:r>
      <w:r>
        <w:rPr>
          <w:lang w:val="en-US"/>
        </w:rPr>
        <w:t>chinist, ‘Assyria and the Assyrians’, p. 65.</w:t>
      </w:r>
    </w:p>
  </w:footnote>
  <w:footnote w:id="43">
    <w:p w:rsidR="00577815" w:rsidRPr="00840913" w:rsidRDefault="00577815" w:rsidP="004026D2">
      <w:pPr>
        <w:pStyle w:val="Voetnoottekst"/>
        <w:ind w:left="0" w:firstLine="0"/>
        <w:jc w:val="both"/>
        <w:rPr>
          <w:lang w:val="en-US"/>
        </w:rPr>
      </w:pPr>
      <w:r>
        <w:rPr>
          <w:rStyle w:val="Voetnootmarkering"/>
        </w:rPr>
        <w:footnoteRef/>
      </w:r>
      <w:r>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87-88; </w:t>
      </w:r>
      <w:r w:rsidRPr="00DF070D">
        <w:rPr>
          <w:lang w:val="en-US"/>
        </w:rPr>
        <w:t>Hays, C.B. &amp; P. Ma</w:t>
      </w:r>
      <w:r>
        <w:rPr>
          <w:lang w:val="en-US"/>
        </w:rPr>
        <w:t>chinist, ‘Assyria and the Assyrians’, p. 47.</w:t>
      </w:r>
    </w:p>
  </w:footnote>
  <w:footnote w:id="44">
    <w:p w:rsidR="00577815" w:rsidRPr="00926441" w:rsidRDefault="00577815" w:rsidP="004B4E8D">
      <w:pPr>
        <w:pStyle w:val="Voetnoottekst"/>
        <w:jc w:val="both"/>
        <w:rPr>
          <w:lang w:val="en-US"/>
        </w:rPr>
      </w:pPr>
      <w:r>
        <w:rPr>
          <w:rStyle w:val="Voetnootmarkering"/>
        </w:rPr>
        <w:footnoteRef/>
      </w:r>
      <w:r w:rsidRPr="00912887">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 89; </w:t>
      </w:r>
      <w:r w:rsidRPr="00926441">
        <w:rPr>
          <w:rFonts w:cs="Times New Roman"/>
          <w:lang w:val="en-US"/>
        </w:rPr>
        <w:t>M. Weippert</w:t>
      </w:r>
      <w:r w:rsidRPr="00926441">
        <w:rPr>
          <w:rFonts w:cs="Times New Roman"/>
          <w:i/>
          <w:iCs/>
          <w:lang w:val="en-US"/>
        </w:rPr>
        <w:t xml:space="preserve">, Historisches Textbuch zum Alten Testament, </w:t>
      </w:r>
      <w:r w:rsidRPr="00926441">
        <w:rPr>
          <w:rFonts w:cs="Times New Roman"/>
          <w:lang w:val="en-US"/>
        </w:rPr>
        <w:t xml:space="preserve">p. 286; </w:t>
      </w:r>
      <w:r w:rsidRPr="001C288B">
        <w:rPr>
          <w:lang w:val="en-US"/>
        </w:rPr>
        <w:t xml:space="preserve">M. de Jong, </w:t>
      </w:r>
      <w:r w:rsidRPr="001C288B">
        <w:rPr>
          <w:i/>
          <w:iCs/>
          <w:lang w:val="en-US"/>
        </w:rPr>
        <w:t>Isaiah among the Ancient Near Eastern Prophets</w:t>
      </w:r>
      <w:r w:rsidRPr="001C288B">
        <w:rPr>
          <w:lang w:val="en-US"/>
        </w:rPr>
        <w:t>, p.</w:t>
      </w:r>
      <w:r>
        <w:rPr>
          <w:lang w:val="en-US"/>
        </w:rPr>
        <w:t>196</w:t>
      </w:r>
      <w:r>
        <w:rPr>
          <w:rFonts w:cs="Times New Roman"/>
          <w:lang w:val="en-US"/>
        </w:rPr>
        <w:t xml:space="preserve">; </w:t>
      </w:r>
      <w:r w:rsidRPr="00DF070D">
        <w:rPr>
          <w:lang w:val="en-US"/>
        </w:rPr>
        <w:t>Hays, C.B. &amp; P. Ma</w:t>
      </w:r>
      <w:r>
        <w:rPr>
          <w:lang w:val="en-US"/>
        </w:rPr>
        <w:t xml:space="preserve">chinist, ‘Assyria and the Assyrians’, pp. 47- 48. A. Kirk Grayson mentions others dates: 733-732 for the major rebellion, 733 for the siege to Damascus, given up after 45 days, and 732 for the capture of Damascus. A. Kirk Grayson, ‘Tiglath-pileser’, in: D.N. Freedman (ed.), </w:t>
      </w:r>
      <w:r w:rsidRPr="00CA3F74">
        <w:rPr>
          <w:i/>
          <w:iCs/>
          <w:lang w:val="en-US"/>
        </w:rPr>
        <w:t>The Anchor Yale Bible Dictionary</w:t>
      </w:r>
      <w:r>
        <w:rPr>
          <w:lang w:val="en-US"/>
        </w:rPr>
        <w:t>, vol. 6, p. 552.</w:t>
      </w:r>
    </w:p>
  </w:footnote>
  <w:footnote w:id="45">
    <w:p w:rsidR="00577815" w:rsidRPr="004877EC" w:rsidRDefault="00577815" w:rsidP="004B4E8D">
      <w:pPr>
        <w:pStyle w:val="Voetnoottekst"/>
        <w:jc w:val="both"/>
        <w:rPr>
          <w:lang w:val="en-US"/>
        </w:rPr>
      </w:pPr>
      <w:r>
        <w:rPr>
          <w:rStyle w:val="Voetnootmarkering"/>
        </w:rPr>
        <w:footnoteRef/>
      </w:r>
      <w:r w:rsidRPr="004877EC">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 91; G. Roux, </w:t>
      </w:r>
      <w:r w:rsidRPr="002E3DE9">
        <w:rPr>
          <w:i/>
          <w:iCs/>
          <w:lang w:val="en-US"/>
        </w:rPr>
        <w:t>Ancient Iraq</w:t>
      </w:r>
      <w:r>
        <w:rPr>
          <w:lang w:val="en-US"/>
        </w:rPr>
        <w:t>, p. 310.</w:t>
      </w:r>
    </w:p>
  </w:footnote>
  <w:footnote w:id="46">
    <w:p w:rsidR="00577815" w:rsidRPr="005B3376" w:rsidRDefault="00577815" w:rsidP="004B4E8D">
      <w:pPr>
        <w:pStyle w:val="Voetnoottekst"/>
        <w:jc w:val="both"/>
        <w:rPr>
          <w:lang w:val="en-US"/>
        </w:rPr>
      </w:pPr>
      <w:r>
        <w:rPr>
          <w:rStyle w:val="Voetnootmarkering"/>
        </w:rPr>
        <w:footnoteRef/>
      </w:r>
      <w:r w:rsidRPr="005B3376">
        <w:rPr>
          <w:lang w:val="en-US"/>
        </w:rPr>
        <w:t xml:space="preserve"> H.W. Saggs, </w:t>
      </w:r>
      <w:r w:rsidRPr="005B3376">
        <w:rPr>
          <w:i/>
          <w:iCs/>
          <w:lang w:val="en-US"/>
        </w:rPr>
        <w:t>The Might that was Assyria</w:t>
      </w:r>
      <w:r w:rsidRPr="005B3376">
        <w:rPr>
          <w:lang w:val="en-US"/>
        </w:rPr>
        <w:t xml:space="preserve">, p. 92; </w:t>
      </w:r>
      <w:r w:rsidRPr="005B3376">
        <w:rPr>
          <w:rFonts w:cs="Times New Roman"/>
          <w:lang w:val="en-US"/>
        </w:rPr>
        <w:t>M. Weippert</w:t>
      </w:r>
      <w:r w:rsidRPr="005B3376">
        <w:rPr>
          <w:rFonts w:cs="Times New Roman"/>
          <w:i/>
          <w:iCs/>
          <w:lang w:val="en-US"/>
        </w:rPr>
        <w:t xml:space="preserve">, Historisches Textbuch zum Alten Testament, </w:t>
      </w:r>
      <w:r w:rsidRPr="005B3376">
        <w:rPr>
          <w:rFonts w:cs="Times New Roman"/>
          <w:lang w:val="en-US"/>
        </w:rPr>
        <w:t>p.287</w:t>
      </w:r>
      <w:r w:rsidRPr="005B3376">
        <w:rPr>
          <w:lang w:val="en-US"/>
        </w:rPr>
        <w:t>.</w:t>
      </w:r>
    </w:p>
  </w:footnote>
  <w:footnote w:id="47">
    <w:p w:rsidR="00577815" w:rsidRPr="00C75071" w:rsidRDefault="00577815" w:rsidP="004B4E8D">
      <w:pPr>
        <w:pStyle w:val="Voetnoottekst"/>
        <w:jc w:val="both"/>
        <w:rPr>
          <w:lang w:val="en-US"/>
        </w:rPr>
      </w:pPr>
      <w:r>
        <w:rPr>
          <w:rStyle w:val="Voetnootmarkering"/>
        </w:rPr>
        <w:footnoteRef/>
      </w:r>
      <w:r w:rsidRPr="00C75071">
        <w:rPr>
          <w:lang w:val="en-US"/>
        </w:rPr>
        <w:t xml:space="preserve"> </w:t>
      </w:r>
      <w:r>
        <w:rPr>
          <w:lang w:val="en-US"/>
        </w:rPr>
        <w:t xml:space="preserve">Summary inscription 4 (2.117C), translated by K. L. Younger, Jr. , lines 15’b-19’a, in: W.H. Hallo (ed.), </w:t>
      </w:r>
      <w:r w:rsidRPr="00883DF7">
        <w:rPr>
          <w:i/>
          <w:iCs/>
          <w:lang w:val="en-US"/>
        </w:rPr>
        <w:t>The Context of Scripture, II,</w:t>
      </w:r>
      <w:r>
        <w:rPr>
          <w:lang w:val="en-US"/>
        </w:rPr>
        <w:t xml:space="preserve"> p. 288.</w:t>
      </w:r>
    </w:p>
  </w:footnote>
  <w:footnote w:id="48">
    <w:p w:rsidR="00577815" w:rsidRPr="003E594E" w:rsidRDefault="00577815" w:rsidP="004B4E8D">
      <w:pPr>
        <w:pStyle w:val="Voetnoottekst"/>
        <w:jc w:val="both"/>
        <w:rPr>
          <w:lang w:val="en-US"/>
        </w:rPr>
      </w:pPr>
      <w:r>
        <w:rPr>
          <w:rStyle w:val="Voetnootmarkering"/>
        </w:rPr>
        <w:footnoteRef/>
      </w:r>
      <w:r w:rsidRPr="003E594E">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 93;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201; A.K. Grayson, ‘Mesopotamia, history of (Assyria)’, p. 744.</w:t>
      </w:r>
    </w:p>
  </w:footnote>
  <w:footnote w:id="49">
    <w:p w:rsidR="00577815" w:rsidRPr="003A525C" w:rsidRDefault="00577815" w:rsidP="004B4E8D">
      <w:pPr>
        <w:pStyle w:val="Voetnoottekst"/>
        <w:jc w:val="both"/>
        <w:rPr>
          <w:lang w:val="en-US"/>
        </w:rPr>
      </w:pPr>
      <w:r>
        <w:rPr>
          <w:rStyle w:val="Voetnootmarkering"/>
        </w:rPr>
        <w:footnoteRef/>
      </w:r>
      <w:r w:rsidRPr="003A525C">
        <w:rPr>
          <w:lang w:val="en-US"/>
        </w:rPr>
        <w:t xml:space="preserve"> </w:t>
      </w:r>
      <w:r w:rsidRPr="003A525C">
        <w:rPr>
          <w:rFonts w:cs="Times New Roman"/>
          <w:lang w:val="en-US"/>
        </w:rPr>
        <w:t>M. Weippert</w:t>
      </w:r>
      <w:r w:rsidRPr="003A525C">
        <w:rPr>
          <w:rFonts w:cs="Times New Roman"/>
          <w:i/>
          <w:iCs/>
          <w:lang w:val="en-US"/>
        </w:rPr>
        <w:t xml:space="preserve">, Historisches Textbuch zum Alten Testament, </w:t>
      </w:r>
      <w:r w:rsidRPr="003A525C">
        <w:rPr>
          <w:rFonts w:cs="Times New Roman"/>
          <w:lang w:val="en-US"/>
        </w:rPr>
        <w:t xml:space="preserve">p. 296;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81; </w:t>
      </w:r>
      <w:r w:rsidRPr="00DF070D">
        <w:rPr>
          <w:lang w:val="en-US"/>
        </w:rPr>
        <w:t>Hays, C.B. &amp; P. Ma</w:t>
      </w:r>
      <w:r>
        <w:rPr>
          <w:lang w:val="en-US"/>
        </w:rPr>
        <w:t xml:space="preserve">chinist, ‘Assyria and the Assyrians’, p. 48; A.K. Grayson, ‘Mesopotamia, history of (Assyria)’, p. 744; G.N. </w:t>
      </w:r>
      <w:r w:rsidRPr="007D6124">
        <w:rPr>
          <w:lang w:val="en-US"/>
        </w:rPr>
        <w:t xml:space="preserve">Knoppers, </w:t>
      </w:r>
      <w:r w:rsidRPr="0085302F">
        <w:rPr>
          <w:lang w:val="en-US"/>
        </w:rPr>
        <w:t>‘In Sea</w:t>
      </w:r>
      <w:r>
        <w:rPr>
          <w:lang w:val="en-US"/>
        </w:rPr>
        <w:t xml:space="preserve">rch of Post-Exilic Israel: Samaria after the Fall of the Northern Kingdom’, in: Day, J. (ed.), </w:t>
      </w:r>
      <w:r w:rsidRPr="0036191A">
        <w:rPr>
          <w:i/>
          <w:iCs/>
          <w:lang w:val="en-US"/>
        </w:rPr>
        <w:t>In Search of Pre-Exilic Israel</w:t>
      </w:r>
      <w:r>
        <w:rPr>
          <w:i/>
          <w:iCs/>
          <w:lang w:val="en-US"/>
        </w:rPr>
        <w:t xml:space="preserve">, </w:t>
      </w:r>
      <w:r>
        <w:rPr>
          <w:lang w:val="en-US"/>
        </w:rPr>
        <w:t>p. 167.</w:t>
      </w:r>
    </w:p>
  </w:footnote>
  <w:footnote w:id="50">
    <w:p w:rsidR="00577815" w:rsidRPr="00653112" w:rsidRDefault="00577815" w:rsidP="004B4E8D">
      <w:pPr>
        <w:pStyle w:val="Voetnoottekst"/>
        <w:jc w:val="both"/>
        <w:rPr>
          <w:lang w:val="en-US"/>
        </w:rPr>
      </w:pPr>
      <w:r>
        <w:rPr>
          <w:rStyle w:val="Voetnootmarkering"/>
        </w:rPr>
        <w:footnoteRef/>
      </w:r>
      <w:r w:rsidRPr="00653112">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93, 97- 98; </w:t>
      </w:r>
      <w:r w:rsidRPr="00DF070D">
        <w:rPr>
          <w:lang w:val="en-US"/>
        </w:rPr>
        <w:t>Hays, C.B. &amp; P. Ma</w:t>
      </w:r>
      <w:r>
        <w:rPr>
          <w:lang w:val="en-US"/>
        </w:rPr>
        <w:t xml:space="preserve">chinist, ‘Assyria and the Assyrians’, p. 48; A.K. Grayson, ‘Mesopotamia, history of (Assyria)’, p. 744; </w:t>
      </w:r>
      <w:r>
        <w:rPr>
          <w:rFonts w:cs="Times New Roman"/>
          <w:lang w:val="en-US"/>
        </w:rPr>
        <w:t xml:space="preserve">G. Roux, </w:t>
      </w:r>
      <w:r w:rsidRPr="00EB05C9">
        <w:rPr>
          <w:rFonts w:cs="Times New Roman"/>
          <w:i/>
          <w:iCs/>
          <w:lang w:val="en-US"/>
        </w:rPr>
        <w:t>Ancient Iraq</w:t>
      </w:r>
      <w:r>
        <w:rPr>
          <w:rFonts w:cs="Times New Roman"/>
          <w:lang w:val="en-US"/>
        </w:rPr>
        <w:t>, p</w:t>
      </w:r>
      <w:r w:rsidRPr="00D23CA7">
        <w:rPr>
          <w:rFonts w:cs="Times New Roman"/>
          <w:lang w:val="en-US"/>
        </w:rPr>
        <w:t>.</w:t>
      </w:r>
      <w:r>
        <w:rPr>
          <w:rFonts w:cs="Times New Roman"/>
          <w:lang w:val="en-US"/>
        </w:rPr>
        <w:t xml:space="preserve"> 310</w:t>
      </w:r>
      <w:r>
        <w:rPr>
          <w:lang w:val="en-US"/>
        </w:rPr>
        <w:t>.</w:t>
      </w:r>
    </w:p>
  </w:footnote>
  <w:footnote w:id="51">
    <w:p w:rsidR="00577815" w:rsidRPr="00063CF5" w:rsidRDefault="00577815" w:rsidP="004B4E8D">
      <w:pPr>
        <w:pStyle w:val="Voetnoottekst"/>
        <w:jc w:val="both"/>
        <w:rPr>
          <w:lang w:val="en-US"/>
        </w:rPr>
      </w:pPr>
      <w:r>
        <w:rPr>
          <w:rStyle w:val="Voetnootmarkering"/>
        </w:rPr>
        <w:footnoteRef/>
      </w:r>
      <w:r w:rsidRPr="00063CF5">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 93; </w:t>
      </w:r>
      <w:r w:rsidRPr="001C288B">
        <w:rPr>
          <w:lang w:val="en-US"/>
        </w:rPr>
        <w:t xml:space="preserve">M. de Jong, </w:t>
      </w:r>
      <w:r w:rsidRPr="001C288B">
        <w:rPr>
          <w:i/>
          <w:iCs/>
          <w:lang w:val="en-US"/>
        </w:rPr>
        <w:t>Isaiah among the Ancient Near Eastern Prophets</w:t>
      </w:r>
      <w:r w:rsidRPr="001C288B">
        <w:rPr>
          <w:lang w:val="en-US"/>
        </w:rPr>
        <w:t>, p</w:t>
      </w:r>
      <w:r>
        <w:rPr>
          <w:lang w:val="en-US"/>
        </w:rPr>
        <w:t>p</w:t>
      </w:r>
      <w:r w:rsidRPr="001C288B">
        <w:rPr>
          <w:lang w:val="en-US"/>
        </w:rPr>
        <w:t>.</w:t>
      </w:r>
      <w:r>
        <w:rPr>
          <w:lang w:val="en-US"/>
        </w:rPr>
        <w:t xml:space="preserve"> 210-211. </w:t>
      </w:r>
    </w:p>
  </w:footnote>
  <w:footnote w:id="52">
    <w:p w:rsidR="00577815" w:rsidRPr="00C06CE0" w:rsidRDefault="00577815" w:rsidP="004B4E8D">
      <w:pPr>
        <w:pStyle w:val="Voetnoottekst"/>
        <w:jc w:val="both"/>
        <w:rPr>
          <w:lang w:val="en-US"/>
        </w:rPr>
      </w:pPr>
      <w:r>
        <w:rPr>
          <w:rStyle w:val="Voetnootmarkering"/>
        </w:rPr>
        <w:footnoteRef/>
      </w:r>
      <w:r w:rsidRPr="00C06CE0">
        <w:rPr>
          <w:lang w:val="en-US"/>
        </w:rPr>
        <w:t xml:space="preserve"> </w:t>
      </w:r>
      <w:r w:rsidRPr="00DF070D">
        <w:rPr>
          <w:lang w:val="en-US"/>
        </w:rPr>
        <w:t>Hays, C.B. &amp; P. Ma</w:t>
      </w:r>
      <w:r>
        <w:rPr>
          <w:lang w:val="en-US"/>
        </w:rPr>
        <w:t>chinist, ‘Assyria and the Assyrians’, p. 48.</w:t>
      </w:r>
    </w:p>
  </w:footnote>
  <w:footnote w:id="53">
    <w:p w:rsidR="00577815" w:rsidRPr="0061798C" w:rsidRDefault="00577815" w:rsidP="004B4E8D">
      <w:pPr>
        <w:pStyle w:val="Voetnoottekst"/>
        <w:jc w:val="both"/>
        <w:rPr>
          <w:lang w:val="en-US"/>
        </w:rPr>
      </w:pPr>
      <w:r>
        <w:rPr>
          <w:rStyle w:val="Voetnootmarkering"/>
        </w:rPr>
        <w:footnoteRef/>
      </w:r>
      <w:r w:rsidRPr="0061798C">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p. 221-223; </w:t>
      </w:r>
      <w:r w:rsidRPr="00DF070D">
        <w:rPr>
          <w:lang w:val="en-US"/>
        </w:rPr>
        <w:t>Hays, C.B. &amp; P. Ma</w:t>
      </w:r>
      <w:r>
        <w:rPr>
          <w:lang w:val="en-US"/>
        </w:rPr>
        <w:t>chinist, ‘Assyria and the Assyrians’, p. 49.</w:t>
      </w:r>
    </w:p>
  </w:footnote>
  <w:footnote w:id="54">
    <w:p w:rsidR="00577815" w:rsidRPr="00795588" w:rsidRDefault="00577815" w:rsidP="004B4E8D">
      <w:pPr>
        <w:pStyle w:val="Voetnoottekst"/>
        <w:jc w:val="both"/>
        <w:rPr>
          <w:lang w:val="en-US"/>
        </w:rPr>
      </w:pPr>
      <w:r>
        <w:rPr>
          <w:rStyle w:val="Voetnootmarkering"/>
        </w:rPr>
        <w:footnoteRef/>
      </w:r>
      <w:r w:rsidRPr="00795588">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p. 224-225; </w:t>
      </w:r>
      <w:r w:rsidRPr="0089519D">
        <w:rPr>
          <w:lang w:val="en-US"/>
        </w:rPr>
        <w:t>H.W. Saggs,</w:t>
      </w:r>
      <w:r>
        <w:rPr>
          <w:lang w:val="en-US"/>
        </w:rPr>
        <w:t xml:space="preserve"> </w:t>
      </w:r>
      <w:r w:rsidRPr="00095E54">
        <w:rPr>
          <w:i/>
          <w:iCs/>
          <w:lang w:val="en-US"/>
        </w:rPr>
        <w:t>The Might that was Assyria</w:t>
      </w:r>
      <w:r>
        <w:rPr>
          <w:lang w:val="en-US"/>
        </w:rPr>
        <w:t>, p. 97.</w:t>
      </w:r>
    </w:p>
  </w:footnote>
  <w:footnote w:id="55">
    <w:p w:rsidR="00577815" w:rsidRPr="00905FBB" w:rsidRDefault="00577815" w:rsidP="004B4E8D">
      <w:pPr>
        <w:pStyle w:val="Voetnoottekst"/>
        <w:jc w:val="both"/>
        <w:rPr>
          <w:lang w:val="en-US"/>
        </w:rPr>
      </w:pPr>
      <w:r>
        <w:rPr>
          <w:rStyle w:val="Voetnootmarkering"/>
        </w:rPr>
        <w:footnoteRef/>
      </w:r>
      <w:r w:rsidRPr="00905FBB">
        <w:rPr>
          <w:lang w:val="en-US"/>
        </w:rPr>
        <w:t xml:space="preserve"> </w:t>
      </w:r>
      <w:r w:rsidRPr="00905FBB">
        <w:rPr>
          <w:i/>
          <w:iCs/>
          <w:lang w:val="en-US"/>
        </w:rPr>
        <w:t>State Archives of Assyria</w:t>
      </w:r>
      <w:r w:rsidRPr="00905FBB">
        <w:rPr>
          <w:lang w:val="en-US"/>
        </w:rPr>
        <w:t xml:space="preserve"> (serie), online: </w:t>
      </w:r>
      <w:hyperlink r:id="rId3" w:history="1">
        <w:r w:rsidRPr="00905FBB">
          <w:rPr>
            <w:rStyle w:val="Hyperlink"/>
            <w:lang w:val="en-US"/>
          </w:rPr>
          <w:t>http://oracc.museum.upenn.edu/saao/corpus</w:t>
        </w:r>
      </w:hyperlink>
      <w:r w:rsidRPr="00905FBB">
        <w:rPr>
          <w:lang w:val="en-US"/>
        </w:rPr>
        <w:t>:</w:t>
      </w:r>
      <w:r>
        <w:rPr>
          <w:lang w:val="en-US"/>
        </w:rPr>
        <w:t xml:space="preserve"> SAA 03 033</w:t>
      </w:r>
    </w:p>
  </w:footnote>
  <w:footnote w:id="56">
    <w:p w:rsidR="00577815" w:rsidRPr="001230C6" w:rsidRDefault="00577815" w:rsidP="004B4E8D">
      <w:pPr>
        <w:pStyle w:val="Voetnoottekst"/>
        <w:jc w:val="both"/>
        <w:rPr>
          <w:lang w:val="en-US"/>
        </w:rPr>
      </w:pPr>
      <w:r>
        <w:rPr>
          <w:rStyle w:val="Voetnootmarkering"/>
        </w:rPr>
        <w:footnoteRef/>
      </w:r>
      <w:r w:rsidRPr="001230C6">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98-99; </w:t>
      </w:r>
      <w:r w:rsidRPr="00DF070D">
        <w:rPr>
          <w:lang w:val="en-US"/>
        </w:rPr>
        <w:t>Hays, C.B. &amp; P. Ma</w:t>
      </w:r>
      <w:r>
        <w:rPr>
          <w:lang w:val="en-US"/>
        </w:rPr>
        <w:t>chinist, ‘Assyria and the Assyrians’, p. 50.</w:t>
      </w:r>
    </w:p>
  </w:footnote>
  <w:footnote w:id="57">
    <w:p w:rsidR="00577815" w:rsidRPr="00871530" w:rsidRDefault="00577815" w:rsidP="004B4E8D">
      <w:pPr>
        <w:pStyle w:val="Voetnoottekst"/>
        <w:jc w:val="both"/>
        <w:rPr>
          <w:lang w:val="en-US"/>
        </w:rPr>
      </w:pPr>
      <w:r>
        <w:rPr>
          <w:rStyle w:val="Voetnootmarkering"/>
        </w:rPr>
        <w:footnoteRef/>
      </w:r>
      <w:r w:rsidRPr="00871530">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100-101; </w:t>
      </w:r>
      <w:r w:rsidRPr="001C288B">
        <w:rPr>
          <w:lang w:val="en-US"/>
        </w:rPr>
        <w:t xml:space="preserve">M. de Jong, </w:t>
      </w:r>
      <w:r w:rsidRPr="001C288B">
        <w:rPr>
          <w:i/>
          <w:iCs/>
          <w:lang w:val="en-US"/>
        </w:rPr>
        <w:t>Isaiah among the Ancient Near Eastern Prophets</w:t>
      </w:r>
      <w:r>
        <w:rPr>
          <w:lang w:val="en-US"/>
        </w:rPr>
        <w:t xml:space="preserve">, pp. 226-227; </w:t>
      </w:r>
      <w:r w:rsidRPr="00DF070D">
        <w:rPr>
          <w:lang w:val="en-US"/>
        </w:rPr>
        <w:t>Hays, C.B. &amp; P. Ma</w:t>
      </w:r>
      <w:r>
        <w:rPr>
          <w:lang w:val="en-US"/>
        </w:rPr>
        <w:t>chinist, ‘Assyria and the Assyrians’, p. 50.</w:t>
      </w:r>
    </w:p>
  </w:footnote>
  <w:footnote w:id="58">
    <w:p w:rsidR="00577815" w:rsidRPr="00783232" w:rsidRDefault="00577815" w:rsidP="004B4E8D">
      <w:pPr>
        <w:pStyle w:val="Voetnoottekst"/>
        <w:jc w:val="both"/>
        <w:rPr>
          <w:lang w:val="en-US"/>
        </w:rPr>
      </w:pPr>
      <w:r>
        <w:rPr>
          <w:rStyle w:val="Voetnootmarkering"/>
        </w:rPr>
        <w:footnoteRef/>
      </w:r>
      <w:r w:rsidRPr="00783232">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 101; </w:t>
      </w:r>
      <w:r w:rsidRPr="00DF070D">
        <w:rPr>
          <w:lang w:val="en-US"/>
        </w:rPr>
        <w:t>Hays, C.B. &amp; P. Ma</w:t>
      </w:r>
      <w:r>
        <w:rPr>
          <w:lang w:val="en-US"/>
        </w:rPr>
        <w:t xml:space="preserve">chinist, ‘Assyria and the Assyrians’, p. 50. </w:t>
      </w:r>
    </w:p>
  </w:footnote>
  <w:footnote w:id="59">
    <w:p w:rsidR="00577815" w:rsidRPr="00A9760A" w:rsidRDefault="00577815" w:rsidP="004B4E8D">
      <w:pPr>
        <w:pStyle w:val="Voetnoottekst"/>
        <w:jc w:val="both"/>
        <w:rPr>
          <w:lang w:val="en-US"/>
        </w:rPr>
      </w:pPr>
      <w:r>
        <w:rPr>
          <w:rStyle w:val="Voetnootmarkering"/>
        </w:rPr>
        <w:footnoteRef/>
      </w:r>
      <w:r w:rsidRPr="00A9760A">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pp. 102-103; A.K. Grayson, ‘Mesopotamia, history of (Assyria)’, p. 745.</w:t>
      </w:r>
    </w:p>
  </w:footnote>
  <w:footnote w:id="60">
    <w:p w:rsidR="00577815" w:rsidRPr="00B745AE" w:rsidRDefault="00577815" w:rsidP="00D964F1">
      <w:pPr>
        <w:widowControl/>
        <w:suppressAutoHyphens w:val="0"/>
        <w:autoSpaceDE w:val="0"/>
        <w:autoSpaceDN w:val="0"/>
        <w:adjustRightInd w:val="0"/>
        <w:ind w:left="227" w:hanging="227"/>
        <w:jc w:val="both"/>
        <w:rPr>
          <w:rFonts w:cs="Times New Roman"/>
          <w:lang w:val="en-US" w:bidi="he-IL"/>
        </w:rPr>
      </w:pPr>
      <w:r w:rsidRPr="00FA457E">
        <w:rPr>
          <w:rStyle w:val="Voetnootmarkering"/>
          <w:sz w:val="20"/>
          <w:szCs w:val="20"/>
        </w:rPr>
        <w:footnoteRef/>
      </w:r>
      <w:r w:rsidRPr="00B745AE">
        <w:rPr>
          <w:lang w:val="en-US"/>
        </w:rPr>
        <w:t xml:space="preserve"> </w:t>
      </w:r>
      <w:r w:rsidRPr="00275E06">
        <w:rPr>
          <w:rFonts w:cs="Times New Roman" w:hint="cs"/>
          <w:sz w:val="20"/>
          <w:szCs w:val="20"/>
          <w:rtl/>
          <w:lang w:bidi="he-IL"/>
        </w:rPr>
        <w:t>פְּקֻדָּה</w:t>
      </w:r>
      <w:r w:rsidRPr="00B745AE">
        <w:rPr>
          <w:rFonts w:cs="Times New Roman"/>
          <w:lang w:val="en-US" w:bidi="he-IL"/>
        </w:rPr>
        <w:t xml:space="preserve"> </w:t>
      </w:r>
      <w:r w:rsidRPr="00275E06">
        <w:rPr>
          <w:rFonts w:cs="Times New Roman"/>
          <w:sz w:val="20"/>
          <w:szCs w:val="20"/>
          <w:lang w:val="en-US" w:bidi="he-IL"/>
        </w:rPr>
        <w:t>can have the meaning of ‘commis</w:t>
      </w:r>
      <w:r>
        <w:rPr>
          <w:rFonts w:cs="Times New Roman"/>
          <w:sz w:val="20"/>
          <w:szCs w:val="20"/>
          <w:lang w:val="en-US" w:bidi="he-IL"/>
        </w:rPr>
        <w:t>s</w:t>
      </w:r>
      <w:r w:rsidRPr="00275E06">
        <w:rPr>
          <w:rFonts w:cs="Times New Roman"/>
          <w:sz w:val="20"/>
          <w:szCs w:val="20"/>
          <w:lang w:val="en-US" w:bidi="he-IL"/>
        </w:rPr>
        <w:t xml:space="preserve">ion’, ‘watch’, ‘supervision’, ‘administration’ or ‘vengeance’/‘punishment’; in Isaiah 10:3 it has the meaning of </w:t>
      </w:r>
      <w:r>
        <w:rPr>
          <w:rFonts w:cs="Times New Roman"/>
          <w:sz w:val="20"/>
          <w:szCs w:val="20"/>
          <w:lang w:val="en-US" w:bidi="he-IL"/>
        </w:rPr>
        <w:t>‘</w:t>
      </w:r>
      <w:r w:rsidRPr="00275E06">
        <w:rPr>
          <w:rFonts w:cs="Times New Roman"/>
          <w:sz w:val="20"/>
          <w:szCs w:val="20"/>
          <w:lang w:val="en-US" w:bidi="he-IL"/>
        </w:rPr>
        <w:t>punishment</w:t>
      </w:r>
      <w:r>
        <w:rPr>
          <w:rFonts w:cs="Times New Roman"/>
          <w:sz w:val="20"/>
          <w:szCs w:val="20"/>
          <w:lang w:val="en-US" w:bidi="he-IL"/>
        </w:rPr>
        <w:t xml:space="preserve">’. L. </w:t>
      </w:r>
      <w:r w:rsidRPr="00275E06">
        <w:rPr>
          <w:rFonts w:asciiTheme="majorBidi" w:eastAsia="CIDFont+F1" w:hAnsiTheme="majorBidi" w:cstheme="majorBidi"/>
          <w:color w:val="000000"/>
          <w:kern w:val="0"/>
          <w:sz w:val="20"/>
          <w:szCs w:val="20"/>
          <w:lang w:val="en-US" w:eastAsia="en-US" w:bidi="he-IL"/>
        </w:rPr>
        <w:t>Koehler</w:t>
      </w:r>
      <w:r>
        <w:rPr>
          <w:rFonts w:asciiTheme="majorBidi" w:eastAsia="CIDFont+F1" w:hAnsiTheme="majorBidi" w:cstheme="majorBidi"/>
          <w:color w:val="000000"/>
          <w:kern w:val="0"/>
          <w:sz w:val="20"/>
          <w:szCs w:val="20"/>
          <w:lang w:val="en-US" w:eastAsia="en-US" w:bidi="he-IL"/>
        </w:rPr>
        <w:t xml:space="preserve"> &amp;</w:t>
      </w:r>
      <w:r w:rsidRPr="00275E06">
        <w:rPr>
          <w:rFonts w:asciiTheme="majorBidi" w:eastAsia="CIDFont+F1" w:hAnsiTheme="majorBidi" w:cstheme="majorBidi"/>
          <w:color w:val="000000"/>
          <w:kern w:val="0"/>
          <w:sz w:val="20"/>
          <w:szCs w:val="20"/>
          <w:lang w:val="en-US" w:eastAsia="en-US" w:bidi="he-IL"/>
        </w:rPr>
        <w:t xml:space="preserve"> W. Baumgartner, </w:t>
      </w:r>
      <w:r w:rsidRPr="00275E06">
        <w:rPr>
          <w:rFonts w:asciiTheme="majorBidi" w:eastAsia="CIDFont+F1" w:hAnsiTheme="majorBidi" w:cstheme="majorBidi"/>
          <w:i/>
          <w:iCs/>
          <w:color w:val="000000"/>
          <w:kern w:val="0"/>
          <w:sz w:val="20"/>
          <w:szCs w:val="20"/>
          <w:lang w:val="en-US" w:eastAsia="en-US" w:bidi="he-IL"/>
        </w:rPr>
        <w:t>The Hebrew and Aramaic Lexicon of the Old Testament, Study edition</w:t>
      </w:r>
      <w:r w:rsidRPr="00275E06">
        <w:rPr>
          <w:rFonts w:asciiTheme="majorBidi" w:eastAsia="CIDFont+F1" w:hAnsiTheme="majorBidi" w:cstheme="majorBidi"/>
          <w:color w:val="000000"/>
          <w:kern w:val="0"/>
          <w:sz w:val="20"/>
          <w:szCs w:val="20"/>
          <w:lang w:val="en-US" w:eastAsia="en-US" w:bidi="he-IL"/>
        </w:rPr>
        <w:t>.</w:t>
      </w:r>
    </w:p>
  </w:footnote>
  <w:footnote w:id="61">
    <w:p w:rsidR="00577815" w:rsidRPr="00103842" w:rsidRDefault="00577815" w:rsidP="00D964F1">
      <w:pPr>
        <w:widowControl/>
        <w:suppressAutoHyphens w:val="0"/>
        <w:autoSpaceDE w:val="0"/>
        <w:autoSpaceDN w:val="0"/>
        <w:adjustRightInd w:val="0"/>
        <w:ind w:left="227" w:hanging="227"/>
        <w:jc w:val="both"/>
        <w:rPr>
          <w:rFonts w:asciiTheme="majorBidi" w:hAnsiTheme="majorBidi" w:cstheme="majorBidi"/>
          <w:sz w:val="20"/>
          <w:szCs w:val="20"/>
          <w:lang w:val="en-US" w:bidi="he-IL"/>
        </w:rPr>
      </w:pPr>
      <w:r>
        <w:rPr>
          <w:rStyle w:val="Voetnootmarkering"/>
        </w:rPr>
        <w:footnoteRef/>
      </w:r>
      <w:r w:rsidRPr="00FA457E">
        <w:rPr>
          <w:lang w:val="en-US"/>
        </w:rPr>
        <w:t xml:space="preserve"> </w:t>
      </w:r>
      <w:r w:rsidRPr="00103842">
        <w:rPr>
          <w:rFonts w:asciiTheme="majorBidi" w:hAnsiTheme="majorBidi" w:cstheme="majorBidi"/>
          <w:sz w:val="20"/>
          <w:szCs w:val="20"/>
          <w:rtl/>
          <w:lang w:bidi="he-IL"/>
        </w:rPr>
        <w:t>כָּבֹד</w:t>
      </w:r>
      <w:r w:rsidRPr="00103842">
        <w:rPr>
          <w:rFonts w:asciiTheme="majorBidi" w:hAnsiTheme="majorBidi" w:cstheme="majorBidi"/>
          <w:sz w:val="20"/>
          <w:szCs w:val="20"/>
          <w:lang w:val="en-US" w:bidi="he-IL"/>
        </w:rPr>
        <w:t xml:space="preserve"> has the meaning 'heaviness’, ‘burden’, but can also mean ‘glory’. </w:t>
      </w:r>
      <w:r>
        <w:rPr>
          <w:rFonts w:asciiTheme="majorBidi" w:hAnsiTheme="majorBidi" w:cstheme="majorBidi"/>
          <w:sz w:val="20"/>
          <w:szCs w:val="20"/>
          <w:lang w:val="en-US" w:bidi="he-IL"/>
        </w:rPr>
        <w:t xml:space="preserve">L. </w:t>
      </w:r>
      <w:r w:rsidRPr="00103842">
        <w:rPr>
          <w:rFonts w:asciiTheme="majorBidi" w:eastAsia="CIDFont+F1" w:hAnsiTheme="majorBidi" w:cstheme="majorBidi"/>
          <w:color w:val="000000"/>
          <w:kern w:val="0"/>
          <w:sz w:val="20"/>
          <w:szCs w:val="20"/>
          <w:lang w:val="en-US" w:eastAsia="en-US" w:bidi="he-IL"/>
        </w:rPr>
        <w:t>Koehler</w:t>
      </w:r>
      <w:r>
        <w:rPr>
          <w:rFonts w:asciiTheme="majorBidi" w:eastAsia="CIDFont+F1" w:hAnsiTheme="majorBidi" w:cstheme="majorBidi"/>
          <w:color w:val="000000"/>
          <w:kern w:val="0"/>
          <w:sz w:val="20"/>
          <w:szCs w:val="20"/>
          <w:lang w:val="en-US" w:eastAsia="en-US" w:bidi="he-IL"/>
        </w:rPr>
        <w:t xml:space="preserve"> &amp;</w:t>
      </w:r>
      <w:r w:rsidRPr="00103842">
        <w:rPr>
          <w:rFonts w:asciiTheme="majorBidi" w:eastAsia="CIDFont+F1" w:hAnsiTheme="majorBidi" w:cstheme="majorBidi"/>
          <w:color w:val="000000"/>
          <w:kern w:val="0"/>
          <w:sz w:val="20"/>
          <w:szCs w:val="20"/>
          <w:lang w:val="en-US" w:eastAsia="en-US" w:bidi="he-IL"/>
        </w:rPr>
        <w:t xml:space="preserve"> W. Baumgartner, </w:t>
      </w:r>
      <w:r w:rsidRPr="00103842">
        <w:rPr>
          <w:rFonts w:asciiTheme="majorBidi" w:eastAsia="CIDFont+F1" w:hAnsiTheme="majorBidi" w:cstheme="majorBidi"/>
          <w:i/>
          <w:iCs/>
          <w:color w:val="000000"/>
          <w:kern w:val="0"/>
          <w:sz w:val="20"/>
          <w:szCs w:val="20"/>
          <w:lang w:val="en-US" w:eastAsia="en-US" w:bidi="he-IL"/>
        </w:rPr>
        <w:t>The Hebrew and Aramaic Lexicon of the Old Testament</w:t>
      </w:r>
      <w:r w:rsidRPr="00103842">
        <w:rPr>
          <w:rFonts w:asciiTheme="majorBidi" w:eastAsia="CIDFont+F1" w:hAnsiTheme="majorBidi" w:cstheme="majorBidi"/>
          <w:color w:val="000000"/>
          <w:kern w:val="0"/>
          <w:sz w:val="20"/>
          <w:szCs w:val="20"/>
          <w:lang w:val="en-US" w:eastAsia="en-US" w:bidi="he-IL"/>
        </w:rPr>
        <w:t>.</w:t>
      </w:r>
      <w:r>
        <w:rPr>
          <w:rFonts w:asciiTheme="majorBidi" w:eastAsia="CIDFont+F1" w:hAnsiTheme="majorBidi" w:cstheme="majorBidi"/>
          <w:color w:val="000000"/>
          <w:kern w:val="0"/>
          <w:sz w:val="20"/>
          <w:szCs w:val="20"/>
          <w:lang w:val="en-US" w:eastAsia="en-US" w:bidi="he-IL"/>
        </w:rPr>
        <w:t xml:space="preserve"> </w:t>
      </w:r>
      <w:r w:rsidRPr="00103842">
        <w:rPr>
          <w:rFonts w:asciiTheme="majorBidi" w:hAnsiTheme="majorBidi" w:cstheme="majorBidi"/>
          <w:sz w:val="20"/>
          <w:szCs w:val="20"/>
          <w:lang w:val="en-US" w:bidi="he-IL"/>
        </w:rPr>
        <w:t xml:space="preserve">It conveys the power of wealth, according to Oswalt, who translates with ‘abundance’. </w:t>
      </w:r>
      <w:r>
        <w:rPr>
          <w:rFonts w:asciiTheme="majorBidi" w:hAnsiTheme="majorBidi" w:cstheme="majorBidi"/>
          <w:sz w:val="20"/>
          <w:szCs w:val="20"/>
          <w:lang w:val="en-US" w:bidi="he-IL"/>
        </w:rPr>
        <w:t xml:space="preserve">J.N. Oswalt, </w:t>
      </w:r>
      <w:r w:rsidRPr="004957C0">
        <w:rPr>
          <w:rFonts w:asciiTheme="majorBidi" w:hAnsiTheme="majorBidi" w:cstheme="majorBidi"/>
          <w:i/>
          <w:iCs/>
          <w:sz w:val="20"/>
          <w:szCs w:val="20"/>
          <w:lang w:val="en-US" w:bidi="he-IL"/>
        </w:rPr>
        <w:t>The book of Isaiah, Chapters 1-39</w:t>
      </w:r>
      <w:r>
        <w:rPr>
          <w:rFonts w:asciiTheme="majorBidi" w:hAnsiTheme="majorBidi" w:cstheme="majorBidi"/>
          <w:sz w:val="20"/>
          <w:szCs w:val="20"/>
          <w:lang w:val="en-US" w:bidi="he-IL"/>
        </w:rPr>
        <w:t xml:space="preserve">, p. 258. </w:t>
      </w:r>
      <w:r w:rsidRPr="00103842">
        <w:rPr>
          <w:rFonts w:asciiTheme="majorBidi" w:hAnsiTheme="majorBidi" w:cstheme="majorBidi"/>
          <w:sz w:val="20"/>
          <w:szCs w:val="20"/>
          <w:lang w:val="en-US" w:bidi="he-IL"/>
        </w:rPr>
        <w:t xml:space="preserve">In the context of fleeing ‘burden’ might be a good translation. I translated with ‘rich burden’ to cover both meanings and to indicate that the refugees cannot take their </w:t>
      </w:r>
      <w:r>
        <w:rPr>
          <w:rFonts w:asciiTheme="majorBidi" w:hAnsiTheme="majorBidi" w:cstheme="majorBidi"/>
          <w:sz w:val="20"/>
          <w:szCs w:val="20"/>
          <w:lang w:val="en-US" w:bidi="he-IL"/>
        </w:rPr>
        <w:t>wealth</w:t>
      </w:r>
      <w:r w:rsidRPr="00103842">
        <w:rPr>
          <w:rFonts w:asciiTheme="majorBidi" w:hAnsiTheme="majorBidi" w:cstheme="majorBidi"/>
          <w:sz w:val="20"/>
          <w:szCs w:val="20"/>
          <w:lang w:val="en-US" w:bidi="he-IL"/>
        </w:rPr>
        <w:t xml:space="preserve"> with them. </w:t>
      </w:r>
    </w:p>
  </w:footnote>
  <w:footnote w:id="62">
    <w:p w:rsidR="00577815" w:rsidRPr="00C95219" w:rsidRDefault="00577815" w:rsidP="00D964F1">
      <w:pPr>
        <w:jc w:val="both"/>
        <w:rPr>
          <w:lang w:val="en-US"/>
        </w:rPr>
      </w:pPr>
      <w:r w:rsidRPr="0072539D">
        <w:rPr>
          <w:rStyle w:val="Voetnootmarkering"/>
          <w:sz w:val="20"/>
          <w:szCs w:val="20"/>
        </w:rPr>
        <w:footnoteRef/>
      </w:r>
      <w:r w:rsidRPr="0072539D">
        <w:rPr>
          <w:rFonts w:cs="Times New Roman" w:hint="cs"/>
          <w:kern w:val="0"/>
          <w:sz w:val="20"/>
          <w:szCs w:val="20"/>
          <w:rtl/>
          <w:lang w:eastAsia="en-US" w:bidi="he-IL"/>
        </w:rPr>
        <w:t xml:space="preserve">  </w:t>
      </w:r>
      <w:r w:rsidRPr="0072539D">
        <w:rPr>
          <w:rFonts w:cs="Times New Roman"/>
          <w:kern w:val="0"/>
          <w:sz w:val="20"/>
          <w:szCs w:val="20"/>
          <w:lang w:val="en-US" w:eastAsia="en-US" w:bidi="he-IL"/>
        </w:rPr>
        <w:t xml:space="preserve"> </w:t>
      </w:r>
      <w:r w:rsidRPr="0072539D">
        <w:rPr>
          <w:rFonts w:cs="Times New Roman" w:hint="cs"/>
          <w:kern w:val="0"/>
          <w:sz w:val="20"/>
          <w:szCs w:val="20"/>
          <w:rtl/>
          <w:lang w:eastAsia="en-US" w:bidi="he-IL"/>
        </w:rPr>
        <w:t xml:space="preserve"> תַּחַת</w:t>
      </w:r>
      <w:r w:rsidRPr="0072539D">
        <w:rPr>
          <w:rFonts w:cs="Times New Roman"/>
          <w:kern w:val="0"/>
          <w:sz w:val="20"/>
          <w:szCs w:val="20"/>
          <w:lang w:val="en-US" w:eastAsia="en-US" w:bidi="he-IL"/>
        </w:rPr>
        <w:t xml:space="preserve">means ‘under’: apparently the persons to whom the ‘woe’ applies, formerly mighty, will now take their place among the captives and the slain. This is why I translate with ‘among’, as do the </w:t>
      </w:r>
      <w:r w:rsidRPr="00BA2B34">
        <w:rPr>
          <w:rFonts w:cs="Times New Roman"/>
          <w:i/>
          <w:iCs/>
          <w:kern w:val="0"/>
          <w:sz w:val="20"/>
          <w:szCs w:val="20"/>
          <w:lang w:val="en-US" w:eastAsia="en-US" w:bidi="he-IL"/>
        </w:rPr>
        <w:t>New International Version, New Revised Standard Version, New American Standard Bible</w:t>
      </w:r>
      <w:r w:rsidRPr="0072539D">
        <w:rPr>
          <w:rFonts w:cs="Times New Roman"/>
          <w:kern w:val="0"/>
          <w:sz w:val="20"/>
          <w:szCs w:val="20"/>
          <w:lang w:val="en-US" w:eastAsia="en-US" w:bidi="he-IL"/>
        </w:rPr>
        <w:t xml:space="preserve"> and many other Bible translations. 4aA is absent from the LXX</w:t>
      </w:r>
      <w:r w:rsidRPr="0072539D">
        <w:rPr>
          <w:rFonts w:cs="Times New Roman"/>
          <w:kern w:val="0"/>
          <w:sz w:val="20"/>
          <w:szCs w:val="20"/>
          <w:vertAlign w:val="superscript"/>
          <w:lang w:val="en-US" w:eastAsia="en-US" w:bidi="he-IL"/>
        </w:rPr>
        <w:t>B</w:t>
      </w:r>
      <w:r w:rsidRPr="0072539D">
        <w:rPr>
          <w:rFonts w:cs="Times New Roman"/>
          <w:kern w:val="0"/>
          <w:sz w:val="20"/>
          <w:szCs w:val="20"/>
          <w:lang w:val="en-US" w:eastAsia="en-US" w:bidi="he-IL"/>
        </w:rPr>
        <w:t xml:space="preserve"> but (partially) present in Qumran manuscripts. </w:t>
      </w:r>
      <w:r>
        <w:rPr>
          <w:rFonts w:cs="Times New Roman"/>
          <w:kern w:val="0"/>
          <w:sz w:val="20"/>
          <w:szCs w:val="20"/>
          <w:lang w:val="en-US" w:eastAsia="en-US" w:bidi="he-IL"/>
        </w:rPr>
        <w:t xml:space="preserve">J. </w:t>
      </w:r>
      <w:r w:rsidRPr="0072539D">
        <w:rPr>
          <w:sz w:val="20"/>
          <w:szCs w:val="20"/>
          <w:lang w:val="en-US"/>
        </w:rPr>
        <w:t xml:space="preserve">Blenkinsopp, </w:t>
      </w:r>
      <w:r w:rsidRPr="0072539D">
        <w:rPr>
          <w:i/>
          <w:iCs/>
          <w:sz w:val="20"/>
          <w:szCs w:val="20"/>
          <w:lang w:val="en-US"/>
        </w:rPr>
        <w:t>Isaiah 1-39</w:t>
      </w:r>
      <w:r w:rsidRPr="0072539D">
        <w:rPr>
          <w:sz w:val="20"/>
          <w:szCs w:val="20"/>
          <w:lang w:val="en-US"/>
        </w:rPr>
        <w:t xml:space="preserve">, </w:t>
      </w:r>
      <w:r>
        <w:rPr>
          <w:sz w:val="20"/>
          <w:szCs w:val="20"/>
          <w:lang w:val="en-US"/>
        </w:rPr>
        <w:t>p. 210.</w:t>
      </w:r>
      <w:r>
        <w:rPr>
          <w:rFonts w:cs="Times New Roman"/>
          <w:kern w:val="0"/>
          <w:lang w:val="en-US" w:eastAsia="en-US" w:bidi="he-IL"/>
        </w:rPr>
        <w:t xml:space="preserve"> </w:t>
      </w:r>
    </w:p>
  </w:footnote>
  <w:footnote w:id="63">
    <w:p w:rsidR="00577815" w:rsidRPr="009D2892" w:rsidRDefault="00577815" w:rsidP="00D964F1">
      <w:pPr>
        <w:pStyle w:val="Voetnoottekst"/>
        <w:jc w:val="both"/>
        <w:rPr>
          <w:lang w:val="en-US"/>
        </w:rPr>
      </w:pPr>
      <w:r>
        <w:rPr>
          <w:rStyle w:val="Voetnootmarkering"/>
        </w:rPr>
        <w:footnoteRef/>
      </w:r>
      <w:r w:rsidRPr="009D2892">
        <w:rPr>
          <w:lang w:val="en-US"/>
        </w:rPr>
        <w:t xml:space="preserve"> </w:t>
      </w:r>
      <w:r>
        <w:rPr>
          <w:lang w:val="en-US"/>
        </w:rPr>
        <w:t>De Bruin, W.M,</w:t>
      </w:r>
      <w:r>
        <w:rPr>
          <w:rFonts w:cs="Times New Roman"/>
          <w:lang w:val="en-US"/>
        </w:rPr>
        <w:t xml:space="preserve"> </w:t>
      </w:r>
      <w:r w:rsidRPr="003B711B">
        <w:rPr>
          <w:rFonts w:cs="Times New Roman"/>
          <w:i/>
          <w:iCs/>
          <w:lang w:val="en-US"/>
        </w:rPr>
        <w:t>Isaiah 1-12 as Written and Read in Antiquity</w:t>
      </w:r>
      <w:r>
        <w:rPr>
          <w:rFonts w:cs="Times New Roman"/>
          <w:lang w:val="en-US"/>
        </w:rPr>
        <w:t>, pp. 80-81, 134-135, 252.</w:t>
      </w:r>
    </w:p>
  </w:footnote>
  <w:footnote w:id="64">
    <w:p w:rsidR="00577815" w:rsidRPr="00606F30" w:rsidRDefault="00577815" w:rsidP="00D964F1">
      <w:pPr>
        <w:pStyle w:val="Voetnoottekst"/>
        <w:jc w:val="both"/>
        <w:rPr>
          <w:lang w:val="en-US"/>
        </w:rPr>
      </w:pPr>
      <w:r>
        <w:rPr>
          <w:rStyle w:val="Voetnootmarkering"/>
        </w:rPr>
        <w:footnoteRef/>
      </w:r>
      <w:r w:rsidRPr="00606F30">
        <w:rPr>
          <w:lang w:val="en-US"/>
        </w:rPr>
        <w:t xml:space="preserve"> </w:t>
      </w:r>
      <w:r w:rsidRPr="00831157">
        <w:rPr>
          <w:lang w:val="en-US"/>
        </w:rPr>
        <w:t>J.W. Olley, ‘“Hear the W</w:t>
      </w:r>
      <w:r>
        <w:rPr>
          <w:lang w:val="en-US"/>
        </w:rPr>
        <w:t>ord of Yahweh”: The Structure of the Book of Isaiah in 1QIsa</w:t>
      </w:r>
      <w:r>
        <w:rPr>
          <w:sz w:val="18"/>
          <w:szCs w:val="18"/>
          <w:vertAlign w:val="superscript"/>
          <w:lang w:val="en-US"/>
        </w:rPr>
        <w:t>a</w:t>
      </w:r>
      <w:r>
        <w:rPr>
          <w:sz w:val="18"/>
          <w:szCs w:val="18"/>
          <w:lang w:val="en-US"/>
        </w:rPr>
        <w:t>’ ,</w:t>
      </w:r>
      <w:r>
        <w:rPr>
          <w:lang w:val="en-US"/>
        </w:rPr>
        <w:t xml:space="preserve"> p. 33.</w:t>
      </w:r>
    </w:p>
  </w:footnote>
  <w:footnote w:id="65">
    <w:p w:rsidR="00577815" w:rsidRPr="00D76901" w:rsidRDefault="00577815" w:rsidP="00D964F1">
      <w:pPr>
        <w:pStyle w:val="Voetnoottekst"/>
        <w:jc w:val="both"/>
        <w:rPr>
          <w:lang w:val="en-US"/>
        </w:rPr>
      </w:pPr>
      <w:r>
        <w:rPr>
          <w:rStyle w:val="Voetnootmarkering"/>
        </w:rPr>
        <w:footnoteRef/>
      </w:r>
      <w:r w:rsidRPr="00D76901">
        <w:rPr>
          <w:lang w:val="en-US"/>
        </w:rPr>
        <w:t xml:space="preserve"> </w:t>
      </w:r>
      <w:r w:rsidRPr="003F1286">
        <w:rPr>
          <w:lang w:val="en-US"/>
        </w:rPr>
        <w:t>M.C.A. Korpel, ‘Structural Analysis as a Tool for Redaction Criticism: the Example of Isaiah 5 and 10:1-6’</w:t>
      </w:r>
      <w:r>
        <w:rPr>
          <w:lang w:val="en-US"/>
        </w:rPr>
        <w:t xml:space="preserve">, pp. 53-55; J. Blenkinsopp, </w:t>
      </w:r>
      <w:r w:rsidRPr="00014B62">
        <w:rPr>
          <w:i/>
          <w:iCs/>
          <w:lang w:val="en-US"/>
        </w:rPr>
        <w:t>Isaiah 1-39</w:t>
      </w:r>
      <w:r>
        <w:rPr>
          <w:lang w:val="en-US"/>
        </w:rPr>
        <w:t xml:space="preserve">, p. 211; H.G.M. Williamson, ‘”An Initial Problem”: The Setting and Purpose of Isaiah 10:1-4’, in: R.J. Bautch &amp; J.Todd Hibbard (eds.), </w:t>
      </w:r>
      <w:r w:rsidRPr="00B729C7">
        <w:rPr>
          <w:i/>
          <w:iCs/>
          <w:lang w:val="en-US"/>
        </w:rPr>
        <w:t>The Book of Isaiah, Enduring Questions Answered Anew</w:t>
      </w:r>
      <w:r>
        <w:rPr>
          <w:lang w:val="en-US"/>
        </w:rPr>
        <w:t>, p. 16.</w:t>
      </w:r>
    </w:p>
  </w:footnote>
  <w:footnote w:id="66">
    <w:p w:rsidR="00577815" w:rsidRPr="00AB2735" w:rsidRDefault="00577815" w:rsidP="00D964F1">
      <w:pPr>
        <w:pStyle w:val="Voetnoottekst"/>
        <w:jc w:val="both"/>
        <w:rPr>
          <w:lang w:val="en-US"/>
        </w:rPr>
      </w:pPr>
      <w:r>
        <w:rPr>
          <w:rStyle w:val="Voetnootmarkering"/>
        </w:rPr>
        <w:footnoteRef/>
      </w:r>
      <w:r w:rsidRPr="00AB2735">
        <w:rPr>
          <w:lang w:val="en-US"/>
        </w:rPr>
        <w:t xml:space="preserve"> </w:t>
      </w:r>
      <w:r w:rsidRPr="007777EB">
        <w:rPr>
          <w:lang w:val="en-US"/>
        </w:rPr>
        <w:t xml:space="preserve">P.L. Redditt, ‘Editorial/Redaction Criticism’, </w:t>
      </w:r>
      <w:r>
        <w:rPr>
          <w:lang w:val="en-US"/>
        </w:rPr>
        <w:t>p. 173.</w:t>
      </w:r>
    </w:p>
  </w:footnote>
  <w:footnote w:id="67">
    <w:p w:rsidR="00577815" w:rsidRPr="008B005D" w:rsidRDefault="00577815" w:rsidP="00D964F1">
      <w:pPr>
        <w:pStyle w:val="Voetnoottekst"/>
        <w:jc w:val="both"/>
        <w:rPr>
          <w:lang w:val="en-US"/>
        </w:rPr>
      </w:pPr>
      <w:r>
        <w:rPr>
          <w:rStyle w:val="Voetnootmarkering"/>
        </w:rPr>
        <w:footnoteRef/>
      </w:r>
      <w:r w:rsidRPr="008B005D">
        <w:rPr>
          <w:lang w:val="en-US"/>
        </w:rPr>
        <w:t xml:space="preserve"> </w:t>
      </w:r>
      <w:r w:rsidRPr="003F1286">
        <w:rPr>
          <w:lang w:val="en-US"/>
        </w:rPr>
        <w:t>M.C.A. Korpel, ‘Structural Analysis as a Tool for Redaction Criticism</w:t>
      </w:r>
      <w:r>
        <w:rPr>
          <w:lang w:val="en-US"/>
        </w:rPr>
        <w:t>’, pp. 67-69.</w:t>
      </w:r>
    </w:p>
  </w:footnote>
  <w:footnote w:id="68">
    <w:p w:rsidR="00577815" w:rsidRPr="00292EA0" w:rsidRDefault="00577815" w:rsidP="00D964F1">
      <w:pPr>
        <w:pStyle w:val="Voetnoottekst"/>
        <w:jc w:val="both"/>
        <w:rPr>
          <w:lang w:val="en-US"/>
        </w:rPr>
      </w:pPr>
      <w:r>
        <w:rPr>
          <w:rStyle w:val="Voetnootmarkering"/>
        </w:rPr>
        <w:footnoteRef/>
      </w:r>
      <w:r w:rsidRPr="00292EA0">
        <w:rPr>
          <w:lang w:val="en-US"/>
        </w:rPr>
        <w:t xml:space="preserve"> </w:t>
      </w:r>
      <w:r>
        <w:rPr>
          <w:lang w:val="en-US"/>
        </w:rPr>
        <w:t>Ibid., p. 69.</w:t>
      </w:r>
    </w:p>
  </w:footnote>
  <w:footnote w:id="69">
    <w:p w:rsidR="00577815" w:rsidRPr="00A41EFC" w:rsidRDefault="00577815" w:rsidP="00D964F1">
      <w:pPr>
        <w:ind w:left="227" w:hanging="227"/>
        <w:jc w:val="both"/>
        <w:rPr>
          <w:lang w:val="en-US"/>
        </w:rPr>
      </w:pPr>
      <w:r w:rsidRPr="00417731">
        <w:rPr>
          <w:rStyle w:val="Voetnootmarkering"/>
          <w:sz w:val="20"/>
          <w:szCs w:val="20"/>
        </w:rPr>
        <w:footnoteRef/>
      </w:r>
      <w:r w:rsidRPr="00417731">
        <w:rPr>
          <w:sz w:val="20"/>
          <w:szCs w:val="20"/>
          <w:lang w:val="en-US"/>
        </w:rPr>
        <w:t xml:space="preserve"> </w:t>
      </w:r>
      <w:r>
        <w:rPr>
          <w:sz w:val="20"/>
          <w:szCs w:val="20"/>
          <w:lang w:val="en-US"/>
        </w:rPr>
        <w:t xml:space="preserve">C.B. </w:t>
      </w:r>
      <w:r w:rsidRPr="00417731">
        <w:rPr>
          <w:rFonts w:cs="Times New Roman"/>
          <w:sz w:val="20"/>
          <w:szCs w:val="20"/>
          <w:lang w:val="en-US"/>
        </w:rPr>
        <w:t xml:space="preserve">Hays, </w:t>
      </w:r>
      <w:r w:rsidRPr="00417731">
        <w:rPr>
          <w:rFonts w:cs="Times New Roman"/>
          <w:i/>
          <w:iCs/>
          <w:sz w:val="20"/>
          <w:szCs w:val="20"/>
          <w:lang w:val="en-US"/>
        </w:rPr>
        <w:t xml:space="preserve">Hidden Riches, </w:t>
      </w:r>
      <w:r>
        <w:rPr>
          <w:rFonts w:cs="Times New Roman"/>
          <w:sz w:val="20"/>
          <w:szCs w:val="20"/>
          <w:lang w:val="en-US"/>
        </w:rPr>
        <w:t xml:space="preserve">p. 271; </w:t>
      </w:r>
      <w:r w:rsidRPr="00D707F8">
        <w:rPr>
          <w:rFonts w:cs="Times New Roman"/>
          <w:sz w:val="20"/>
          <w:szCs w:val="20"/>
          <w:lang w:val="en-US"/>
        </w:rPr>
        <w:t xml:space="preserve">J. Jeremias, </w:t>
      </w:r>
      <w:r w:rsidRPr="00D707F8">
        <w:rPr>
          <w:rFonts w:cs="Times New Roman"/>
          <w:i/>
          <w:iCs/>
          <w:sz w:val="20"/>
          <w:szCs w:val="20"/>
          <w:lang w:val="en-US"/>
        </w:rPr>
        <w:t>Theologie des Alten Testaments</w:t>
      </w:r>
      <w:r>
        <w:rPr>
          <w:rFonts w:cs="Times New Roman"/>
          <w:sz w:val="20"/>
          <w:szCs w:val="20"/>
          <w:lang w:val="en-US"/>
        </w:rPr>
        <w:t>, p. 170;</w:t>
      </w:r>
      <w:r w:rsidRPr="00507A45">
        <w:rPr>
          <w:rFonts w:cs="Times New Roman"/>
          <w:sz w:val="20"/>
          <w:szCs w:val="20"/>
          <w:lang w:val="en-US"/>
        </w:rPr>
        <w:t xml:space="preserve"> </w:t>
      </w:r>
      <w:r>
        <w:rPr>
          <w:rFonts w:cs="Times New Roman"/>
          <w:sz w:val="20"/>
          <w:szCs w:val="20"/>
          <w:lang w:val="en-US"/>
        </w:rPr>
        <w:t xml:space="preserve">Y. </w:t>
      </w:r>
      <w:r w:rsidRPr="00507A45">
        <w:rPr>
          <w:sz w:val="20"/>
          <w:szCs w:val="20"/>
          <w:lang w:val="en-US"/>
        </w:rPr>
        <w:t xml:space="preserve">Gitay, </w:t>
      </w:r>
      <w:r w:rsidRPr="00507A45">
        <w:rPr>
          <w:i/>
          <w:iCs/>
          <w:sz w:val="20"/>
          <w:szCs w:val="20"/>
          <w:lang w:val="en-US"/>
        </w:rPr>
        <w:t>Isaiah and his Audience, The Structure and Meaning of Isaiah 1-12</w:t>
      </w:r>
      <w:r w:rsidRPr="00507A45">
        <w:rPr>
          <w:sz w:val="20"/>
          <w:szCs w:val="20"/>
          <w:lang w:val="en-US"/>
        </w:rPr>
        <w:t xml:space="preserve">, </w:t>
      </w:r>
      <w:r>
        <w:rPr>
          <w:sz w:val="20"/>
          <w:szCs w:val="20"/>
          <w:lang w:val="en-US"/>
        </w:rPr>
        <w:t>p. 187</w:t>
      </w:r>
      <w:r w:rsidRPr="00507A45">
        <w:rPr>
          <w:rFonts w:cs="Times New Roman"/>
          <w:sz w:val="20"/>
          <w:szCs w:val="20"/>
          <w:lang w:val="en-US"/>
        </w:rPr>
        <w:t>.</w:t>
      </w:r>
    </w:p>
  </w:footnote>
  <w:footnote w:id="70">
    <w:p w:rsidR="00577815" w:rsidRPr="00BF471C" w:rsidRDefault="00577815" w:rsidP="00D964F1">
      <w:pPr>
        <w:ind w:left="227" w:hanging="227"/>
        <w:jc w:val="both"/>
        <w:rPr>
          <w:lang w:val="en-US"/>
        </w:rPr>
      </w:pPr>
      <w:r w:rsidRPr="00BF471C">
        <w:rPr>
          <w:rStyle w:val="Voetnootmarkering"/>
          <w:sz w:val="20"/>
          <w:szCs w:val="20"/>
        </w:rPr>
        <w:footnoteRef/>
      </w:r>
      <w:r w:rsidRPr="00BF471C">
        <w:rPr>
          <w:sz w:val="20"/>
          <w:szCs w:val="20"/>
          <w:lang w:val="en-US"/>
        </w:rPr>
        <w:t xml:space="preserve"> </w:t>
      </w:r>
      <w:r>
        <w:rPr>
          <w:sz w:val="20"/>
          <w:szCs w:val="20"/>
          <w:lang w:val="en-US"/>
        </w:rPr>
        <w:t xml:space="preserve">C.B. </w:t>
      </w:r>
      <w:r w:rsidRPr="00BF471C">
        <w:rPr>
          <w:rFonts w:cs="Times New Roman"/>
          <w:sz w:val="20"/>
          <w:szCs w:val="20"/>
          <w:lang w:val="en-US"/>
        </w:rPr>
        <w:t xml:space="preserve">Hays, </w:t>
      </w:r>
      <w:r w:rsidRPr="00BF471C">
        <w:rPr>
          <w:rFonts w:cs="Times New Roman"/>
          <w:i/>
          <w:iCs/>
          <w:sz w:val="20"/>
          <w:szCs w:val="20"/>
          <w:lang w:val="en-US"/>
        </w:rPr>
        <w:t xml:space="preserve">Hidden Riches, </w:t>
      </w:r>
      <w:r>
        <w:rPr>
          <w:rFonts w:cs="Times New Roman"/>
          <w:sz w:val="20"/>
          <w:szCs w:val="20"/>
          <w:lang w:val="en-US"/>
        </w:rPr>
        <w:t xml:space="preserve">p. 272; </w:t>
      </w:r>
      <w:r w:rsidRPr="00480A9F">
        <w:rPr>
          <w:sz w:val="20"/>
          <w:szCs w:val="20"/>
          <w:lang w:val="en-US"/>
        </w:rPr>
        <w:t xml:space="preserve">De Jong, M., </w:t>
      </w:r>
      <w:r w:rsidRPr="00480A9F">
        <w:rPr>
          <w:i/>
          <w:iCs/>
          <w:sz w:val="20"/>
          <w:szCs w:val="20"/>
          <w:lang w:val="en-US"/>
        </w:rPr>
        <w:t>Isaiah among the Ancient Near Eastern Prophets,</w:t>
      </w:r>
      <w:r w:rsidRPr="00480A9F">
        <w:rPr>
          <w:sz w:val="20"/>
          <w:szCs w:val="20"/>
          <w:lang w:val="en-US"/>
        </w:rPr>
        <w:t xml:space="preserve"> pp. 123-126</w:t>
      </w:r>
      <w:r>
        <w:rPr>
          <w:sz w:val="20"/>
          <w:szCs w:val="20"/>
          <w:lang w:val="en-US"/>
        </w:rPr>
        <w:t xml:space="preserve">; </w:t>
      </w:r>
      <w:r w:rsidRPr="00480A9F">
        <w:rPr>
          <w:sz w:val="20"/>
          <w:szCs w:val="20"/>
          <w:lang w:val="en-US"/>
        </w:rPr>
        <w:t>J. Blenkinsopp,</w:t>
      </w:r>
      <w:r w:rsidRPr="00480A9F">
        <w:rPr>
          <w:i/>
          <w:iCs/>
          <w:sz w:val="20"/>
          <w:szCs w:val="20"/>
          <w:lang w:val="en-US"/>
        </w:rPr>
        <w:t xml:space="preserve"> Isaiah 1-39, </w:t>
      </w:r>
      <w:r w:rsidRPr="00480A9F">
        <w:rPr>
          <w:sz w:val="20"/>
          <w:szCs w:val="20"/>
          <w:lang w:val="en-US"/>
        </w:rPr>
        <w:t>p. 211</w:t>
      </w:r>
      <w:r>
        <w:rPr>
          <w:sz w:val="20"/>
          <w:szCs w:val="20"/>
          <w:lang w:val="en-US"/>
        </w:rPr>
        <w:t xml:space="preserve">; </w:t>
      </w:r>
      <w:r w:rsidRPr="00480A9F">
        <w:rPr>
          <w:sz w:val="20"/>
          <w:szCs w:val="20"/>
          <w:lang w:val="en-US"/>
        </w:rPr>
        <w:t>M.C.A. Korpel, ‘Structural Analysis as a Tool for Redaction Criticism’, p.67.</w:t>
      </w:r>
    </w:p>
  </w:footnote>
  <w:footnote w:id="71">
    <w:p w:rsidR="00577815" w:rsidRPr="0002454D" w:rsidRDefault="00577815" w:rsidP="00D964F1">
      <w:pPr>
        <w:pStyle w:val="Voetnoottekst"/>
        <w:jc w:val="both"/>
        <w:rPr>
          <w:lang w:val="en-US"/>
        </w:rPr>
      </w:pPr>
      <w:r>
        <w:rPr>
          <w:rStyle w:val="Voetnootmarkering"/>
        </w:rPr>
        <w:footnoteRef/>
      </w:r>
      <w:r w:rsidRPr="0002454D">
        <w:rPr>
          <w:lang w:val="en-US"/>
        </w:rPr>
        <w:t xml:space="preserve"> </w:t>
      </w:r>
      <w:r w:rsidRPr="003F1286">
        <w:rPr>
          <w:lang w:val="en-US"/>
        </w:rPr>
        <w:t>M.C.A. Korpel, ‘Structural Analysis as a Tool for Redaction Criticism</w:t>
      </w:r>
      <w:r>
        <w:rPr>
          <w:lang w:val="en-US"/>
        </w:rPr>
        <w:t>’, p. 67.</w:t>
      </w:r>
    </w:p>
  </w:footnote>
  <w:footnote w:id="72">
    <w:p w:rsidR="00577815" w:rsidRPr="00777039" w:rsidRDefault="00577815" w:rsidP="00D964F1">
      <w:pPr>
        <w:jc w:val="both"/>
        <w:rPr>
          <w:sz w:val="20"/>
          <w:szCs w:val="20"/>
          <w:lang w:val="en-US"/>
        </w:rPr>
      </w:pPr>
      <w:r w:rsidRPr="00777039">
        <w:rPr>
          <w:sz w:val="20"/>
          <w:szCs w:val="20"/>
          <w:vertAlign w:val="superscript"/>
        </w:rPr>
        <w:footnoteRef/>
      </w:r>
      <w:r w:rsidRPr="00777039">
        <w:rPr>
          <w:sz w:val="20"/>
          <w:szCs w:val="20"/>
          <w:lang w:val="en-US"/>
        </w:rPr>
        <w:t xml:space="preserve"> Translation by </w:t>
      </w:r>
      <w:r w:rsidRPr="00777039">
        <w:rPr>
          <w:i/>
          <w:sz w:val="20"/>
          <w:szCs w:val="20"/>
          <w:lang w:val="en-US"/>
        </w:rPr>
        <w:t>The New International Version</w:t>
      </w:r>
      <w:r w:rsidRPr="00777039">
        <w:rPr>
          <w:sz w:val="20"/>
          <w:szCs w:val="20"/>
          <w:lang w:val="en-US"/>
        </w:rPr>
        <w:t>.</w:t>
      </w:r>
    </w:p>
  </w:footnote>
  <w:footnote w:id="73">
    <w:p w:rsidR="00577815" w:rsidRPr="007077C6" w:rsidRDefault="00577815" w:rsidP="00D964F1">
      <w:pPr>
        <w:pStyle w:val="Voetnoottekst"/>
        <w:jc w:val="both"/>
        <w:rPr>
          <w:lang w:val="en-US"/>
        </w:rPr>
      </w:pPr>
      <w:r>
        <w:rPr>
          <w:rStyle w:val="Voetnootmarkering"/>
        </w:rPr>
        <w:footnoteRef/>
      </w:r>
      <w:r w:rsidRPr="00280107">
        <w:rPr>
          <w:lang w:val="en-US"/>
        </w:rPr>
        <w:t xml:space="preserve"> </w:t>
      </w:r>
      <w:r w:rsidRPr="00C4540F">
        <w:rPr>
          <w:lang w:val="en-US"/>
        </w:rPr>
        <w:t xml:space="preserve">S.A. Irvine, </w:t>
      </w:r>
      <w:r w:rsidRPr="00C4540F">
        <w:rPr>
          <w:i/>
          <w:iCs/>
          <w:lang w:val="en-US"/>
        </w:rPr>
        <w:t>Isaiah, Ahaz and the Syro-Eprhaimite Crisis</w:t>
      </w:r>
      <w:r>
        <w:rPr>
          <w:i/>
          <w:iCs/>
          <w:lang w:val="en-US"/>
        </w:rPr>
        <w:t xml:space="preserve">, </w:t>
      </w:r>
      <w:r>
        <w:rPr>
          <w:lang w:val="en-US"/>
        </w:rPr>
        <w:t>p. 256.</w:t>
      </w:r>
    </w:p>
  </w:footnote>
  <w:footnote w:id="74">
    <w:p w:rsidR="00577815" w:rsidRPr="001913A1" w:rsidRDefault="00577815" w:rsidP="00D964F1">
      <w:pPr>
        <w:pStyle w:val="Voetnoottekst"/>
        <w:jc w:val="both"/>
        <w:rPr>
          <w:lang w:val="en-US"/>
        </w:rPr>
      </w:pPr>
      <w:r>
        <w:rPr>
          <w:rStyle w:val="Voetnootmarkering"/>
        </w:rPr>
        <w:footnoteRef/>
      </w:r>
      <w:r w:rsidRPr="001913A1">
        <w:rPr>
          <w:lang w:val="en-US"/>
        </w:rPr>
        <w:t xml:space="preserve"> </w:t>
      </w:r>
      <w:r w:rsidRPr="00DB48A1">
        <w:rPr>
          <w:rFonts w:cs="Times New Roman"/>
          <w:lang w:val="en-US"/>
        </w:rPr>
        <w:t>M.H. Feldman,</w:t>
      </w:r>
      <w:r w:rsidRPr="00446912">
        <w:rPr>
          <w:rFonts w:cs="Times New Roman"/>
          <w:i/>
          <w:iCs/>
          <w:lang w:val="en-US"/>
        </w:rPr>
        <w:t xml:space="preserve"> </w:t>
      </w:r>
      <w:r w:rsidRPr="00DB48A1">
        <w:rPr>
          <w:rFonts w:cs="Times New Roman"/>
          <w:lang w:val="en-US"/>
        </w:rPr>
        <w:t>‘Assyrian Representations of Booty and Tribute as a Self-Portrayal of Empire’,</w:t>
      </w:r>
      <w:r>
        <w:rPr>
          <w:rFonts w:cs="Times New Roman"/>
          <w:lang w:val="en-US"/>
        </w:rPr>
        <w:t xml:space="preserve"> in: B.E. Kelle e.a., </w:t>
      </w:r>
      <w:r w:rsidRPr="009852DE">
        <w:rPr>
          <w:rFonts w:cs="Times New Roman"/>
          <w:i/>
          <w:iCs/>
          <w:lang w:val="en-US"/>
        </w:rPr>
        <w:t>Interpreting Exile, Displacement and Deportation in Biblical and Modern Times</w:t>
      </w:r>
      <w:r>
        <w:rPr>
          <w:rFonts w:cs="Times New Roman"/>
          <w:i/>
          <w:iCs/>
          <w:lang w:val="en-US"/>
        </w:rPr>
        <w:t>,</w:t>
      </w:r>
      <w:r>
        <w:rPr>
          <w:rFonts w:cs="Times New Roman"/>
          <w:lang w:val="en-US"/>
        </w:rPr>
        <w:t xml:space="preserve"> p. 137.</w:t>
      </w:r>
    </w:p>
  </w:footnote>
  <w:footnote w:id="75">
    <w:p w:rsidR="00577815" w:rsidRPr="00327BF0" w:rsidRDefault="00577815" w:rsidP="00D964F1">
      <w:pPr>
        <w:pStyle w:val="Voetnoottekst"/>
        <w:jc w:val="both"/>
        <w:rPr>
          <w:lang w:val="en-US"/>
        </w:rPr>
      </w:pPr>
      <w:r>
        <w:rPr>
          <w:rStyle w:val="Voetnootmarkering"/>
        </w:rPr>
        <w:footnoteRef/>
      </w:r>
      <w:r w:rsidRPr="00327BF0">
        <w:rPr>
          <w:lang w:val="en-US"/>
        </w:rPr>
        <w:t xml:space="preserve"> </w:t>
      </w:r>
      <w:r>
        <w:rPr>
          <w:lang w:val="en-US"/>
        </w:rPr>
        <w:t xml:space="preserve">Nimrud prisms D &amp; E (2.118D), translated by K. L. Younger, Jr. , from iv.25-41, in: W.H. Hallo (ed.), </w:t>
      </w:r>
      <w:r w:rsidRPr="0005102C">
        <w:rPr>
          <w:i/>
          <w:iCs/>
          <w:lang w:val="en-US"/>
        </w:rPr>
        <w:t>The Context of Scripture</w:t>
      </w:r>
      <w:r>
        <w:rPr>
          <w:lang w:val="en-US"/>
        </w:rPr>
        <w:t>, II, p. 295.</w:t>
      </w:r>
    </w:p>
  </w:footnote>
  <w:footnote w:id="76">
    <w:p w:rsidR="00577815" w:rsidRPr="001C36A2" w:rsidRDefault="00577815" w:rsidP="00254C10">
      <w:pPr>
        <w:pStyle w:val="Voetnoottekst"/>
        <w:jc w:val="both"/>
        <w:rPr>
          <w:lang w:val="en-US"/>
        </w:rPr>
      </w:pPr>
      <w:r>
        <w:rPr>
          <w:rStyle w:val="Voetnootmarkering"/>
        </w:rPr>
        <w:footnoteRef/>
      </w:r>
      <w:r>
        <w:rPr>
          <w:lang w:val="en-US"/>
        </w:rPr>
        <w:t xml:space="preserve"> P. </w:t>
      </w:r>
      <w:r w:rsidRPr="00B77E7E">
        <w:rPr>
          <w:iCs/>
          <w:lang w:val="en-US"/>
        </w:rPr>
        <w:t xml:space="preserve">Machinist, ‘Assyria and its Image in the First Isaiah’, </w:t>
      </w:r>
      <w:r>
        <w:rPr>
          <w:iCs/>
          <w:lang w:val="en-US"/>
        </w:rPr>
        <w:t>pp. 725-726, 729.</w:t>
      </w:r>
      <w:r w:rsidRPr="001C36A2">
        <w:rPr>
          <w:lang w:val="en-US"/>
        </w:rPr>
        <w:t xml:space="preserve"> </w:t>
      </w:r>
    </w:p>
  </w:footnote>
  <w:footnote w:id="77">
    <w:p w:rsidR="00577815" w:rsidRPr="00E109BE" w:rsidRDefault="00577815" w:rsidP="00254C10">
      <w:pPr>
        <w:pStyle w:val="Voetnoottekst"/>
        <w:jc w:val="both"/>
        <w:rPr>
          <w:lang w:val="en-US"/>
        </w:rPr>
      </w:pPr>
      <w:r>
        <w:rPr>
          <w:rStyle w:val="Voetnootmarkering"/>
        </w:rPr>
        <w:footnoteRef/>
      </w:r>
      <w:r w:rsidRPr="00E109BE">
        <w:rPr>
          <w:lang w:val="en-US"/>
        </w:rPr>
        <w:t xml:space="preserve"> P.K. Tull, </w:t>
      </w:r>
      <w:r w:rsidRPr="00B42B79">
        <w:rPr>
          <w:i/>
          <w:iCs/>
          <w:lang w:val="en-US"/>
        </w:rPr>
        <w:t>Isaiah 1-39</w:t>
      </w:r>
      <w:r w:rsidRPr="00E109BE">
        <w:rPr>
          <w:lang w:val="en-US"/>
        </w:rPr>
        <w:t>, p. 212.</w:t>
      </w:r>
    </w:p>
  </w:footnote>
  <w:footnote w:id="78">
    <w:p w:rsidR="00577815" w:rsidRPr="00F23929" w:rsidRDefault="00577815" w:rsidP="00254C10">
      <w:pPr>
        <w:pStyle w:val="Voetnoottekst"/>
        <w:jc w:val="both"/>
        <w:rPr>
          <w:lang w:val="en-US"/>
        </w:rPr>
      </w:pPr>
      <w:r>
        <w:rPr>
          <w:rStyle w:val="Voetnootmarkering"/>
        </w:rPr>
        <w:footnoteRef/>
      </w:r>
      <w:r w:rsidRPr="00F23929">
        <w:rPr>
          <w:lang w:val="en-US"/>
        </w:rPr>
        <w:t xml:space="preserve"> </w:t>
      </w:r>
      <w:r>
        <w:rPr>
          <w:lang w:val="en-US"/>
        </w:rPr>
        <w:t xml:space="preserve">Cf. </w:t>
      </w:r>
      <w:r>
        <w:rPr>
          <w:rFonts w:cs="Times New Roman"/>
          <w:lang w:val="en-US"/>
        </w:rPr>
        <w:t xml:space="preserve">Y. </w:t>
      </w:r>
      <w:r w:rsidRPr="00507A45">
        <w:rPr>
          <w:lang w:val="en-US"/>
        </w:rPr>
        <w:t xml:space="preserve">Gitay, </w:t>
      </w:r>
      <w:r w:rsidRPr="00507A45">
        <w:rPr>
          <w:i/>
          <w:iCs/>
          <w:lang w:val="en-US"/>
        </w:rPr>
        <w:t xml:space="preserve">Isaiah and his Audience, </w:t>
      </w:r>
      <w:r>
        <w:rPr>
          <w:lang w:val="en-US"/>
        </w:rPr>
        <w:t>p. 190</w:t>
      </w:r>
      <w:r w:rsidRPr="00507A45">
        <w:rPr>
          <w:rFonts w:cs="Times New Roman"/>
          <w:lang w:val="en-US"/>
        </w:rPr>
        <w:t>.</w:t>
      </w:r>
    </w:p>
  </w:footnote>
  <w:footnote w:id="79">
    <w:p w:rsidR="00577815" w:rsidRPr="006C1FF9" w:rsidRDefault="00577815" w:rsidP="00254C10">
      <w:pPr>
        <w:pStyle w:val="Voetnoottekst"/>
        <w:jc w:val="both"/>
        <w:rPr>
          <w:lang w:val="en-US"/>
        </w:rPr>
      </w:pPr>
      <w:r>
        <w:rPr>
          <w:rStyle w:val="Voetnootmarkering"/>
        </w:rPr>
        <w:footnoteRef/>
      </w:r>
      <w:r w:rsidRPr="006C1FF9">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193.</w:t>
      </w:r>
    </w:p>
  </w:footnote>
  <w:footnote w:id="80">
    <w:p w:rsidR="00577815" w:rsidRPr="000C49C8" w:rsidRDefault="00577815" w:rsidP="00254C10">
      <w:pPr>
        <w:ind w:left="227" w:hanging="227"/>
        <w:jc w:val="both"/>
        <w:rPr>
          <w:lang w:val="en-US"/>
        </w:rPr>
      </w:pPr>
      <w:r w:rsidRPr="007D6124">
        <w:rPr>
          <w:rStyle w:val="Voetnootmarkering"/>
          <w:sz w:val="20"/>
          <w:szCs w:val="20"/>
        </w:rPr>
        <w:footnoteRef/>
      </w:r>
      <w:r w:rsidRPr="007D6124">
        <w:rPr>
          <w:sz w:val="20"/>
          <w:szCs w:val="20"/>
          <w:lang w:val="en-US"/>
        </w:rPr>
        <w:t xml:space="preserve"> H.W. Saggs, </w:t>
      </w:r>
      <w:r w:rsidRPr="007D6124">
        <w:rPr>
          <w:i/>
          <w:iCs/>
          <w:sz w:val="20"/>
          <w:szCs w:val="20"/>
          <w:lang w:val="en-US"/>
        </w:rPr>
        <w:t>The Might that was Assyria</w:t>
      </w:r>
      <w:r w:rsidRPr="007D6124">
        <w:rPr>
          <w:sz w:val="20"/>
          <w:szCs w:val="20"/>
          <w:lang w:val="en-US"/>
        </w:rPr>
        <w:t xml:space="preserve">, p. 89; B. Becking, </w:t>
      </w:r>
      <w:r w:rsidRPr="007D6124">
        <w:rPr>
          <w:i/>
          <w:iCs/>
          <w:sz w:val="20"/>
          <w:szCs w:val="20"/>
          <w:lang w:val="en-US"/>
        </w:rPr>
        <w:t>The Fall of Samaria</w:t>
      </w:r>
      <w:r w:rsidRPr="007D6124">
        <w:rPr>
          <w:sz w:val="20"/>
          <w:szCs w:val="20"/>
          <w:lang w:val="en-US"/>
        </w:rPr>
        <w:t>, pp. 5-17;</w:t>
      </w:r>
      <w:r w:rsidRPr="007D6124">
        <w:rPr>
          <w:rStyle w:val="Voetnootmarkering"/>
          <w:sz w:val="20"/>
          <w:szCs w:val="20"/>
          <w:lang w:val="en-US"/>
        </w:rPr>
        <w:t xml:space="preserve"> </w:t>
      </w:r>
      <w:r w:rsidRPr="007D6124">
        <w:rPr>
          <w:sz w:val="20"/>
          <w:szCs w:val="20"/>
          <w:lang w:val="en-US"/>
        </w:rPr>
        <w:t xml:space="preserve">Hays, C.B. &amp; P. Machinist, ‘Assyria and the Assyrians’, p. 48; </w:t>
      </w:r>
      <w:r>
        <w:rPr>
          <w:sz w:val="20"/>
          <w:szCs w:val="20"/>
          <w:lang w:val="en-US"/>
        </w:rPr>
        <w:t xml:space="preserve">G.N. </w:t>
      </w:r>
      <w:r w:rsidRPr="007D6124">
        <w:rPr>
          <w:sz w:val="20"/>
          <w:szCs w:val="20"/>
          <w:lang w:val="en-US"/>
        </w:rPr>
        <w:t xml:space="preserve">Knoppers, ‘In Search of Post-Exilic Israel: Samaria after the Fall of the Northern Kingdom’, </w:t>
      </w:r>
      <w:r>
        <w:rPr>
          <w:sz w:val="20"/>
          <w:szCs w:val="20"/>
          <w:lang w:val="en-US"/>
        </w:rPr>
        <w:t>pp. 153, 162.</w:t>
      </w:r>
    </w:p>
  </w:footnote>
  <w:footnote w:id="81">
    <w:p w:rsidR="00577815" w:rsidRPr="005C76B8" w:rsidRDefault="00577815" w:rsidP="00254C10">
      <w:pPr>
        <w:pStyle w:val="Voetnoottekst"/>
        <w:jc w:val="both"/>
        <w:rPr>
          <w:lang w:val="en-US"/>
        </w:rPr>
      </w:pPr>
      <w:r>
        <w:rPr>
          <w:rStyle w:val="Voetnootmarkering"/>
        </w:rPr>
        <w:footnoteRef/>
      </w:r>
      <w:r w:rsidRPr="005C76B8">
        <w:rPr>
          <w:lang w:val="en-US"/>
        </w:rPr>
        <w:t xml:space="preserve"> </w:t>
      </w:r>
      <w:r>
        <w:rPr>
          <w:lang w:val="en-US"/>
        </w:rPr>
        <w:t xml:space="preserve">J. Blenkinsopp, </w:t>
      </w:r>
      <w:r w:rsidRPr="00892DD3">
        <w:rPr>
          <w:i/>
          <w:iCs/>
          <w:lang w:val="en-US"/>
        </w:rPr>
        <w:t>Isaiah 1-39</w:t>
      </w:r>
      <w:r>
        <w:rPr>
          <w:lang w:val="en-US"/>
        </w:rPr>
        <w:t>, p. 212.</w:t>
      </w:r>
    </w:p>
  </w:footnote>
  <w:footnote w:id="82">
    <w:p w:rsidR="00577815" w:rsidRPr="00FE4CE6" w:rsidRDefault="00577815" w:rsidP="00254C10">
      <w:pPr>
        <w:pStyle w:val="Voetnoottekst"/>
        <w:jc w:val="both"/>
        <w:rPr>
          <w:lang w:val="en-US"/>
        </w:rPr>
      </w:pPr>
      <w:r>
        <w:rPr>
          <w:rStyle w:val="Voetnootmarkering"/>
        </w:rPr>
        <w:footnoteRef/>
      </w:r>
      <w:r w:rsidRPr="00FE4CE6">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191; </w:t>
      </w:r>
      <w:r w:rsidRPr="00FF33C5">
        <w:rPr>
          <w:lang w:val="en-US"/>
        </w:rPr>
        <w:t>J.C. de Moor, ‘Jerusalem: nigh</w:t>
      </w:r>
      <w:r>
        <w:rPr>
          <w:lang w:val="en-US"/>
        </w:rPr>
        <w:t xml:space="preserve">tmare and daydream in Micah’, p. 198; </w:t>
      </w:r>
      <w:r w:rsidRPr="00DF070D">
        <w:rPr>
          <w:lang w:val="en-US"/>
        </w:rPr>
        <w:t>Hays, C.B. &amp; P. Ma</w:t>
      </w:r>
      <w:r>
        <w:rPr>
          <w:lang w:val="en-US"/>
        </w:rPr>
        <w:t>chinist, ‘Assyria and the Assyrians’, pp. 49; 83.</w:t>
      </w:r>
    </w:p>
  </w:footnote>
  <w:footnote w:id="83">
    <w:p w:rsidR="00577815" w:rsidRPr="000B3599" w:rsidRDefault="00577815" w:rsidP="00254C10">
      <w:pPr>
        <w:pStyle w:val="Voetnoottekst"/>
        <w:jc w:val="both"/>
        <w:rPr>
          <w:i/>
          <w:iCs/>
        </w:rPr>
      </w:pPr>
      <w:r>
        <w:rPr>
          <w:rStyle w:val="Voetnootmarkering"/>
        </w:rPr>
        <w:footnoteRef/>
      </w:r>
      <w:r w:rsidRPr="000B3599">
        <w:t xml:space="preserve"> C.R. Seitz, </w:t>
      </w:r>
      <w:r w:rsidRPr="000B3599">
        <w:rPr>
          <w:i/>
          <w:iCs/>
        </w:rPr>
        <w:t>Isaiah 1-39</w:t>
      </w:r>
      <w:r w:rsidRPr="000B3599">
        <w:t xml:space="preserve">, p. 91; R.E. Clements, </w:t>
      </w:r>
      <w:r w:rsidRPr="000B3599">
        <w:rPr>
          <w:i/>
          <w:iCs/>
        </w:rPr>
        <w:t xml:space="preserve">Isaiah 1-39, </w:t>
      </w:r>
      <w:r w:rsidRPr="000B3599">
        <w:t xml:space="preserve">p. 61; O. Kaiser, </w:t>
      </w:r>
      <w:r w:rsidRPr="000B3599">
        <w:rPr>
          <w:i/>
          <w:iCs/>
        </w:rPr>
        <w:t xml:space="preserve">Isaiah 1-12, </w:t>
      </w:r>
      <w:r w:rsidRPr="000B3599">
        <w:t>p. 227; U. Berges, ‘</w:t>
      </w:r>
      <w:r w:rsidRPr="000B3599">
        <w:rPr>
          <w:i/>
          <w:iCs/>
        </w:rPr>
        <w:t>De armen van het boek Jesaja</w:t>
      </w:r>
      <w:r w:rsidRPr="000B3599">
        <w:t>’, p. 6.</w:t>
      </w:r>
    </w:p>
  </w:footnote>
  <w:footnote w:id="84">
    <w:p w:rsidR="00577815" w:rsidRPr="009459C2" w:rsidRDefault="00577815" w:rsidP="000E010E">
      <w:pPr>
        <w:ind w:left="227" w:hanging="227"/>
        <w:jc w:val="both"/>
        <w:rPr>
          <w:lang w:val="en-US"/>
        </w:rPr>
      </w:pPr>
      <w:r w:rsidRPr="00122D02">
        <w:rPr>
          <w:rStyle w:val="Voetnootmarkering"/>
          <w:sz w:val="20"/>
          <w:szCs w:val="20"/>
        </w:rPr>
        <w:footnoteRef/>
      </w:r>
      <w:r w:rsidRPr="00F23929">
        <w:rPr>
          <w:sz w:val="20"/>
          <w:szCs w:val="20"/>
          <w:lang w:val="en-US"/>
        </w:rPr>
        <w:t xml:space="preserve"> </w:t>
      </w:r>
      <w:r w:rsidRPr="00170D98">
        <w:rPr>
          <w:sz w:val="20"/>
          <w:szCs w:val="20"/>
          <w:lang w:val="en-US"/>
        </w:rPr>
        <w:t xml:space="preserve">Cf. R.E. Clements, </w:t>
      </w:r>
      <w:r w:rsidRPr="00170D98">
        <w:rPr>
          <w:i/>
          <w:iCs/>
          <w:sz w:val="20"/>
          <w:szCs w:val="20"/>
          <w:lang w:val="en-US"/>
        </w:rPr>
        <w:t xml:space="preserve">Isaiah 1-39, </w:t>
      </w:r>
      <w:r w:rsidRPr="00170D98">
        <w:rPr>
          <w:sz w:val="20"/>
          <w:szCs w:val="20"/>
          <w:lang w:val="en-US"/>
        </w:rPr>
        <w:t xml:space="preserve">p. 62; </w:t>
      </w:r>
      <w:r w:rsidRPr="00170D98">
        <w:rPr>
          <w:rFonts w:cs="Times New Roman"/>
          <w:sz w:val="20"/>
          <w:szCs w:val="20"/>
          <w:lang w:val="en-US"/>
        </w:rPr>
        <w:t xml:space="preserve">Y. </w:t>
      </w:r>
      <w:r w:rsidRPr="00170D98">
        <w:rPr>
          <w:sz w:val="20"/>
          <w:szCs w:val="20"/>
          <w:lang w:val="en-US"/>
        </w:rPr>
        <w:t xml:space="preserve">Gitay, </w:t>
      </w:r>
      <w:r w:rsidRPr="00170D98">
        <w:rPr>
          <w:i/>
          <w:iCs/>
          <w:sz w:val="20"/>
          <w:szCs w:val="20"/>
          <w:lang w:val="en-US"/>
        </w:rPr>
        <w:t xml:space="preserve">Isaiah and his Audience, </w:t>
      </w:r>
      <w:r w:rsidRPr="00170D98">
        <w:rPr>
          <w:sz w:val="20"/>
          <w:szCs w:val="20"/>
          <w:lang w:val="en-US"/>
        </w:rPr>
        <w:t>p. 190</w:t>
      </w:r>
      <w:r w:rsidRPr="00170D98">
        <w:rPr>
          <w:rFonts w:cs="Times New Roman"/>
          <w:sz w:val="20"/>
          <w:szCs w:val="20"/>
          <w:lang w:val="en-US"/>
        </w:rPr>
        <w:t>.</w:t>
      </w:r>
    </w:p>
  </w:footnote>
  <w:footnote w:id="85">
    <w:p w:rsidR="00577815" w:rsidRPr="006C1FF9" w:rsidRDefault="00577815" w:rsidP="000E010E">
      <w:pPr>
        <w:pStyle w:val="Voetnoottekst"/>
        <w:jc w:val="both"/>
        <w:rPr>
          <w:lang w:val="en-US"/>
        </w:rPr>
      </w:pPr>
      <w:r>
        <w:rPr>
          <w:rStyle w:val="Voetnootmarkering"/>
        </w:rPr>
        <w:footnoteRef/>
      </w:r>
      <w:r w:rsidRPr="006C1FF9">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p</w:t>
      </w:r>
      <w:r w:rsidRPr="001C288B">
        <w:rPr>
          <w:lang w:val="en-US"/>
        </w:rPr>
        <w:t>.</w:t>
      </w:r>
      <w:r>
        <w:rPr>
          <w:lang w:val="en-US"/>
        </w:rPr>
        <w:t xml:space="preserve"> 193-194.</w:t>
      </w:r>
    </w:p>
    <w:p w:rsidR="00577815" w:rsidRPr="00822213" w:rsidRDefault="00577815">
      <w:pPr>
        <w:pStyle w:val="Voetnoottekst"/>
        <w:rPr>
          <w:lang w:val="en-US"/>
        </w:rPr>
      </w:pPr>
    </w:p>
  </w:footnote>
  <w:footnote w:id="86">
    <w:p w:rsidR="00577815" w:rsidRPr="00547E3B" w:rsidRDefault="00577815" w:rsidP="0063619D">
      <w:pPr>
        <w:pStyle w:val="Voetnoottekst"/>
        <w:jc w:val="both"/>
        <w:rPr>
          <w:lang w:val="en-US"/>
        </w:rPr>
      </w:pPr>
      <w:r>
        <w:rPr>
          <w:rStyle w:val="Voetnootmarkering"/>
        </w:rPr>
        <w:footnoteRef/>
      </w:r>
      <w:r w:rsidRPr="00547E3B">
        <w:rPr>
          <w:lang w:val="en-US"/>
        </w:rPr>
        <w:t xml:space="preserve"> </w:t>
      </w:r>
      <w:r>
        <w:rPr>
          <w:rFonts w:cs="Times New Roman" w:hint="cs"/>
          <w:rtl/>
          <w:lang w:val="en-US" w:bidi="he-IL"/>
        </w:rPr>
        <w:t>הוֹי</w:t>
      </w:r>
      <w:r>
        <w:rPr>
          <w:rFonts w:cs="Times New Roman"/>
          <w:lang w:val="en-US" w:bidi="he-IL"/>
        </w:rPr>
        <w:t xml:space="preserve"> can be translated by ‘woe’, but also by ‘ha’ or ‘ah’. I will discuss my choice here in 3.2.2.</w:t>
      </w:r>
    </w:p>
  </w:footnote>
  <w:footnote w:id="87">
    <w:p w:rsidR="00577815" w:rsidRPr="000317C7" w:rsidRDefault="00577815" w:rsidP="0063619D">
      <w:pPr>
        <w:pStyle w:val="Voetnoottekst"/>
        <w:jc w:val="both"/>
        <w:rPr>
          <w:lang w:val="en-US"/>
        </w:rPr>
      </w:pPr>
      <w:r>
        <w:rPr>
          <w:rStyle w:val="Voetnootmarkering"/>
        </w:rPr>
        <w:footnoteRef/>
      </w:r>
      <w:r w:rsidRPr="005325CF">
        <w:rPr>
          <w:rFonts w:cs="Times New Roman"/>
          <w:kern w:val="0"/>
          <w:lang w:val="en-US" w:eastAsia="en-US" w:bidi="he-IL"/>
        </w:rPr>
        <w:t xml:space="preserve"> </w:t>
      </w:r>
      <w:r>
        <w:rPr>
          <w:rFonts w:cs="Times New Roman"/>
          <w:kern w:val="0"/>
          <w:lang w:val="en-US" w:eastAsia="en-US" w:bidi="he-IL"/>
        </w:rPr>
        <w:t xml:space="preserve">U. Becker believes ‘in their hands’ is a gloss by a redactor who did not want to see Assyria itself as the rod. </w:t>
      </w:r>
      <w:r w:rsidRPr="000317C7">
        <w:rPr>
          <w:rFonts w:cs="Times New Roman"/>
          <w:kern w:val="0"/>
          <w:lang w:val="en-US" w:eastAsia="en-US" w:bidi="he-IL"/>
        </w:rPr>
        <w:t xml:space="preserve">U. Becker, </w:t>
      </w:r>
      <w:r w:rsidRPr="000317C7">
        <w:rPr>
          <w:rFonts w:cs="Times New Roman"/>
          <w:i/>
          <w:iCs/>
          <w:kern w:val="0"/>
          <w:lang w:val="en-US" w:eastAsia="en-US" w:bidi="he-IL"/>
        </w:rPr>
        <w:t>Jesaja – von der Botschaft zum Buch</w:t>
      </w:r>
      <w:r w:rsidRPr="000317C7">
        <w:rPr>
          <w:rFonts w:cs="Times New Roman"/>
          <w:kern w:val="0"/>
          <w:lang w:val="en-US" w:eastAsia="en-US" w:bidi="he-IL"/>
        </w:rPr>
        <w:t xml:space="preserve">, p. 202. J.J.M. Roberts says that  </w:t>
      </w:r>
      <w:r>
        <w:rPr>
          <w:rFonts w:cs="Times New Roman" w:hint="cs"/>
          <w:kern w:val="0"/>
          <w:rtl/>
          <w:lang w:eastAsia="en-US" w:bidi="he-IL"/>
        </w:rPr>
        <w:t>הוּא</w:t>
      </w:r>
      <w:r w:rsidRPr="000317C7">
        <w:rPr>
          <w:rFonts w:cs="Times New Roman"/>
          <w:kern w:val="0"/>
          <w:lang w:val="en-US" w:eastAsia="en-US" w:bidi="he-IL"/>
        </w:rPr>
        <w:t xml:space="preserve"> serves as a copulative, to indicate that both lines are nominal clauses, which we can see in the Syriac translation. J.J.M. Roberts, </w:t>
      </w:r>
      <w:r w:rsidRPr="000317C7">
        <w:rPr>
          <w:rFonts w:cs="Times New Roman"/>
          <w:i/>
          <w:iCs/>
          <w:kern w:val="0"/>
          <w:lang w:val="en-US" w:eastAsia="en-US" w:bidi="he-IL"/>
        </w:rPr>
        <w:t>First Isaiah</w:t>
      </w:r>
      <w:r w:rsidRPr="000317C7">
        <w:rPr>
          <w:rFonts w:cs="Times New Roman"/>
          <w:kern w:val="0"/>
          <w:lang w:val="en-US" w:eastAsia="en-US" w:bidi="he-IL"/>
        </w:rPr>
        <w:t>, p. 164.</w:t>
      </w:r>
    </w:p>
  </w:footnote>
  <w:footnote w:id="88">
    <w:p w:rsidR="00577815" w:rsidRPr="00825051" w:rsidRDefault="00577815" w:rsidP="0063619D">
      <w:pPr>
        <w:pStyle w:val="Voetnoottekst"/>
        <w:jc w:val="both"/>
        <w:rPr>
          <w:lang w:val="en-US"/>
        </w:rPr>
      </w:pPr>
      <w:r>
        <w:rPr>
          <w:rStyle w:val="Voetnootmarkering"/>
        </w:rPr>
        <w:footnoteRef/>
      </w:r>
      <w:r w:rsidRPr="000317C7">
        <w:rPr>
          <w:rFonts w:cs="Times New Roman"/>
          <w:kern w:val="0"/>
          <w:lang w:val="en-US" w:eastAsia="en-US" w:bidi="he-IL"/>
        </w:rPr>
        <w:t xml:space="preserve"> </w:t>
      </w:r>
      <w:r>
        <w:rPr>
          <w:rFonts w:cs="Times New Roman" w:hint="cs"/>
          <w:kern w:val="0"/>
          <w:rtl/>
          <w:lang w:eastAsia="en-US" w:bidi="he-IL"/>
        </w:rPr>
        <w:t>חָנֵף֙</w:t>
      </w:r>
      <w:r w:rsidRPr="000317C7">
        <w:rPr>
          <w:rFonts w:cs="Times New Roman"/>
          <w:kern w:val="0"/>
          <w:lang w:val="en-US" w:eastAsia="en-US" w:bidi="he-IL"/>
        </w:rPr>
        <w:t xml:space="preserve"> means ‘godless’ as in alienated from God. </w:t>
      </w:r>
      <w:r>
        <w:rPr>
          <w:rFonts w:cs="Times New Roman"/>
          <w:kern w:val="0"/>
          <w:lang w:val="en-US" w:eastAsia="en-US" w:bidi="he-IL"/>
        </w:rPr>
        <w:t xml:space="preserve">The word is used in Isaiah 9:16 and in various other places. L. </w:t>
      </w:r>
      <w:r w:rsidRPr="00275E06">
        <w:rPr>
          <w:rFonts w:asciiTheme="majorBidi" w:eastAsia="CIDFont+F1" w:hAnsiTheme="majorBidi" w:cstheme="majorBidi"/>
          <w:color w:val="000000"/>
          <w:kern w:val="0"/>
          <w:lang w:val="en-US" w:eastAsia="en-US" w:bidi="he-IL"/>
        </w:rPr>
        <w:t>Koehler</w:t>
      </w:r>
      <w:r>
        <w:rPr>
          <w:rFonts w:asciiTheme="majorBidi" w:eastAsia="CIDFont+F1" w:hAnsiTheme="majorBidi" w:cstheme="majorBidi"/>
          <w:color w:val="000000"/>
          <w:kern w:val="0"/>
          <w:lang w:val="en-US" w:eastAsia="en-US" w:bidi="he-IL"/>
        </w:rPr>
        <w:t xml:space="preserve"> &amp;</w:t>
      </w:r>
      <w:r w:rsidRPr="00275E06">
        <w:rPr>
          <w:rFonts w:asciiTheme="majorBidi" w:eastAsia="CIDFont+F1" w:hAnsiTheme="majorBidi" w:cstheme="majorBidi"/>
          <w:color w:val="000000"/>
          <w:kern w:val="0"/>
          <w:lang w:val="en-US" w:eastAsia="en-US" w:bidi="he-IL"/>
        </w:rPr>
        <w:t xml:space="preserve"> W. Baumgartner, </w:t>
      </w:r>
      <w:r w:rsidRPr="00275E06">
        <w:rPr>
          <w:rFonts w:asciiTheme="majorBidi" w:eastAsia="CIDFont+F1" w:hAnsiTheme="majorBidi" w:cstheme="majorBidi"/>
          <w:i/>
          <w:iCs/>
          <w:color w:val="000000"/>
          <w:kern w:val="0"/>
          <w:lang w:val="en-US" w:eastAsia="en-US" w:bidi="he-IL"/>
        </w:rPr>
        <w:t>The Hebrew and Aramaic Lexicon of the Old Testament, Study edition</w:t>
      </w:r>
      <w:r w:rsidRPr="00275E06">
        <w:rPr>
          <w:rFonts w:asciiTheme="majorBidi" w:eastAsia="CIDFont+F1" w:hAnsiTheme="majorBidi" w:cstheme="majorBidi"/>
          <w:color w:val="000000"/>
          <w:kern w:val="0"/>
          <w:lang w:val="en-US" w:eastAsia="en-US" w:bidi="he-IL"/>
        </w:rPr>
        <w:t>.</w:t>
      </w:r>
      <w:r>
        <w:rPr>
          <w:rFonts w:asciiTheme="majorBidi" w:eastAsia="CIDFont+F1" w:hAnsiTheme="majorBidi" w:cstheme="majorBidi"/>
          <w:color w:val="000000"/>
          <w:kern w:val="0"/>
          <w:lang w:val="en-US" w:eastAsia="en-US" w:bidi="he-IL"/>
        </w:rPr>
        <w:t xml:space="preserve"> No nation was without a god, of course. </w:t>
      </w:r>
    </w:p>
  </w:footnote>
  <w:footnote w:id="89">
    <w:p w:rsidR="00577815" w:rsidRPr="009D062E" w:rsidRDefault="00577815" w:rsidP="0063619D">
      <w:pPr>
        <w:pStyle w:val="Voetnoottekst"/>
        <w:jc w:val="both"/>
        <w:rPr>
          <w:lang w:val="en-US"/>
        </w:rPr>
      </w:pPr>
      <w:r>
        <w:rPr>
          <w:rStyle w:val="Voetnootmarkering"/>
        </w:rPr>
        <w:footnoteRef/>
      </w:r>
      <w:r w:rsidRPr="009D062E">
        <w:rPr>
          <w:lang w:val="en-US"/>
        </w:rPr>
        <w:t xml:space="preserve"> The verbs ‘send’ and ‘command’ are quasi-official: the invasion is the will of God. </w:t>
      </w:r>
      <w:r w:rsidRPr="00C4540F">
        <w:rPr>
          <w:lang w:val="en-US"/>
        </w:rPr>
        <w:t xml:space="preserve">S.A. Irvine, </w:t>
      </w:r>
      <w:r w:rsidRPr="00C4540F">
        <w:rPr>
          <w:i/>
          <w:iCs/>
          <w:lang w:val="en-US"/>
        </w:rPr>
        <w:t>Isaiah, Ahaz and the Syro-Eprhaimite Crisis</w:t>
      </w:r>
      <w:r w:rsidRPr="00C4540F">
        <w:rPr>
          <w:lang w:val="en-US"/>
        </w:rPr>
        <w:t>, p. 25</w:t>
      </w:r>
      <w:r>
        <w:rPr>
          <w:lang w:val="en-US"/>
        </w:rPr>
        <w:t>7</w:t>
      </w:r>
      <w:r w:rsidRPr="00C4540F">
        <w:rPr>
          <w:lang w:val="en-US"/>
        </w:rPr>
        <w:t>.</w:t>
      </w:r>
    </w:p>
  </w:footnote>
  <w:footnote w:id="90">
    <w:p w:rsidR="00577815" w:rsidRPr="00B27013" w:rsidRDefault="00577815" w:rsidP="0063619D">
      <w:pPr>
        <w:pStyle w:val="Voetnoottekst"/>
        <w:jc w:val="both"/>
        <w:rPr>
          <w:lang w:val="en-US"/>
        </w:rPr>
      </w:pPr>
      <w:r>
        <w:rPr>
          <w:rStyle w:val="Voetnootmarkering"/>
        </w:rPr>
        <w:footnoteRef/>
      </w:r>
      <w:r w:rsidRPr="00B27013">
        <w:rPr>
          <w:lang w:val="en-US"/>
        </w:rPr>
        <w:t xml:space="preserve"> </w:t>
      </w:r>
      <w:r>
        <w:rPr>
          <w:lang w:val="en-US"/>
        </w:rPr>
        <w:t xml:space="preserve">W.M. de Bruin, </w:t>
      </w:r>
      <w:r w:rsidRPr="003B711B">
        <w:rPr>
          <w:rFonts w:cs="Times New Roman"/>
          <w:i/>
          <w:iCs/>
          <w:lang w:val="en-US"/>
        </w:rPr>
        <w:t>Isaiah 1-12 as Written and Read in Antiquity</w:t>
      </w:r>
      <w:r>
        <w:rPr>
          <w:rFonts w:cs="Times New Roman"/>
          <w:lang w:val="en-US"/>
        </w:rPr>
        <w:t>, pp. 81, 256.</w:t>
      </w:r>
    </w:p>
  </w:footnote>
  <w:footnote w:id="91">
    <w:p w:rsidR="00577815" w:rsidRPr="00606F30" w:rsidRDefault="00577815" w:rsidP="0063619D">
      <w:pPr>
        <w:pStyle w:val="Voetnoottekst"/>
        <w:jc w:val="both"/>
        <w:rPr>
          <w:lang w:val="en-US"/>
        </w:rPr>
      </w:pPr>
      <w:r>
        <w:rPr>
          <w:rStyle w:val="Voetnootmarkering"/>
        </w:rPr>
        <w:footnoteRef/>
      </w:r>
      <w:r w:rsidRPr="00606F30">
        <w:rPr>
          <w:lang w:val="en-US"/>
        </w:rPr>
        <w:t xml:space="preserve"> </w:t>
      </w:r>
      <w:r w:rsidRPr="00831157">
        <w:rPr>
          <w:lang w:val="en-US"/>
        </w:rPr>
        <w:t>J.W. Olley, ‘ “Hear the W</w:t>
      </w:r>
      <w:r>
        <w:rPr>
          <w:lang w:val="en-US"/>
        </w:rPr>
        <w:t>ord of Yahweh”’, p. 33.</w:t>
      </w:r>
    </w:p>
  </w:footnote>
  <w:footnote w:id="92">
    <w:p w:rsidR="00577815" w:rsidRPr="00D162B0" w:rsidRDefault="00577815" w:rsidP="0063619D">
      <w:pPr>
        <w:jc w:val="both"/>
        <w:rPr>
          <w:lang w:val="en-US"/>
        </w:rPr>
      </w:pPr>
      <w:r w:rsidRPr="00D162B0">
        <w:rPr>
          <w:rStyle w:val="Voetnootmarkering"/>
          <w:sz w:val="20"/>
          <w:szCs w:val="20"/>
        </w:rPr>
        <w:footnoteRef/>
      </w:r>
      <w:r w:rsidRPr="00D162B0">
        <w:rPr>
          <w:sz w:val="20"/>
          <w:szCs w:val="20"/>
          <w:lang w:val="en-US"/>
        </w:rPr>
        <w:t xml:space="preserve"> </w:t>
      </w:r>
      <w:r w:rsidRPr="00D162B0">
        <w:rPr>
          <w:rFonts w:cs="Times New Roman"/>
          <w:kern w:val="0"/>
          <w:sz w:val="20"/>
          <w:szCs w:val="20"/>
          <w:lang w:val="en-US" w:eastAsia="en-US" w:bidi="he-IL"/>
        </w:rPr>
        <w:t xml:space="preserve">W.M. </w:t>
      </w:r>
      <w:r w:rsidRPr="00D162B0">
        <w:rPr>
          <w:sz w:val="20"/>
          <w:szCs w:val="20"/>
          <w:lang w:val="en-US"/>
        </w:rPr>
        <w:t xml:space="preserve">De Bruin, </w:t>
      </w:r>
      <w:r w:rsidRPr="00D162B0">
        <w:rPr>
          <w:rFonts w:cs="Times New Roman"/>
          <w:i/>
          <w:iCs/>
          <w:sz w:val="20"/>
          <w:szCs w:val="20"/>
          <w:lang w:val="en-US"/>
        </w:rPr>
        <w:t>Isaiah 1-12 as Written and Read in Antiquity</w:t>
      </w:r>
      <w:r w:rsidRPr="00D162B0">
        <w:rPr>
          <w:rFonts w:cs="Times New Roman"/>
          <w:sz w:val="20"/>
          <w:szCs w:val="20"/>
          <w:lang w:val="en-US"/>
        </w:rPr>
        <w:t>, p.</w:t>
      </w:r>
      <w:r w:rsidRPr="00D162B0">
        <w:rPr>
          <w:rFonts w:cs="Times New Roman"/>
          <w:kern w:val="0"/>
          <w:sz w:val="20"/>
          <w:szCs w:val="20"/>
          <w:lang w:val="en-US" w:eastAsia="en-US" w:bidi="he-IL"/>
        </w:rPr>
        <w:t xml:space="preserve"> 404.</w:t>
      </w:r>
    </w:p>
  </w:footnote>
  <w:footnote w:id="93">
    <w:p w:rsidR="00577815" w:rsidRDefault="00577815" w:rsidP="004A5813">
      <w:pPr>
        <w:pStyle w:val="Voetnoottekst"/>
        <w:jc w:val="both"/>
        <w:rPr>
          <w:lang w:val="en-US"/>
        </w:rPr>
      </w:pPr>
      <w:r>
        <w:rPr>
          <w:rStyle w:val="Voetnootmarkering"/>
        </w:rPr>
        <w:footnoteRef/>
      </w:r>
      <w:r>
        <w:rPr>
          <w:lang w:val="en-US"/>
        </w:rPr>
        <w:t xml:space="preserve"> M. de Jong, </w:t>
      </w:r>
      <w:r>
        <w:rPr>
          <w:i/>
          <w:iCs/>
          <w:lang w:val="en-US"/>
        </w:rPr>
        <w:t>Isaiah among the Ancient Near Eastern Prophets</w:t>
      </w:r>
      <w:r>
        <w:rPr>
          <w:lang w:val="en-US"/>
        </w:rPr>
        <w:t>, p. 126.</w:t>
      </w:r>
    </w:p>
  </w:footnote>
  <w:footnote w:id="94">
    <w:p w:rsidR="00577815" w:rsidRDefault="00577815" w:rsidP="004A5813">
      <w:pPr>
        <w:pStyle w:val="Voetnoottekst"/>
        <w:jc w:val="both"/>
        <w:rPr>
          <w:lang w:val="en-US"/>
        </w:rPr>
      </w:pPr>
      <w:r>
        <w:rPr>
          <w:rStyle w:val="Voetnootmarkering"/>
        </w:rPr>
        <w:footnoteRef/>
      </w:r>
      <w:r>
        <w:rPr>
          <w:lang w:val="en-US"/>
        </w:rPr>
        <w:t xml:space="preserve"> As mentioned before, t</w:t>
      </w:r>
      <w:r>
        <w:rPr>
          <w:rFonts w:cs="Times New Roman"/>
          <w:lang w:val="en-US"/>
        </w:rPr>
        <w:t xml:space="preserve">here is also a prophecy where Ishtar is angry with king Esarhaddon and tells him she needs food.  C.B. </w:t>
      </w:r>
      <w:r w:rsidRPr="000F7353">
        <w:rPr>
          <w:rFonts w:cs="Times New Roman"/>
          <w:lang w:val="en-US"/>
        </w:rPr>
        <w:t xml:space="preserve">Hays, </w:t>
      </w:r>
      <w:r w:rsidRPr="000F7353">
        <w:rPr>
          <w:rFonts w:cs="Times New Roman"/>
          <w:i/>
          <w:iCs/>
          <w:lang w:val="en-US"/>
        </w:rPr>
        <w:t>Hidden Riches</w:t>
      </w:r>
      <w:r>
        <w:rPr>
          <w:rFonts w:cs="Times New Roman"/>
          <w:i/>
          <w:iCs/>
          <w:lang w:val="en-US"/>
        </w:rPr>
        <w:t>,</w:t>
      </w:r>
      <w:r>
        <w:rPr>
          <w:rFonts w:cs="Times New Roman"/>
          <w:lang w:val="en-US"/>
        </w:rPr>
        <w:t xml:space="preserve"> p. 266. </w:t>
      </w:r>
    </w:p>
  </w:footnote>
  <w:footnote w:id="95">
    <w:p w:rsidR="00577815" w:rsidRPr="003F1286" w:rsidRDefault="00577815" w:rsidP="004A5813">
      <w:pPr>
        <w:widowControl/>
        <w:suppressAutoHyphens w:val="0"/>
        <w:autoSpaceDE w:val="0"/>
        <w:autoSpaceDN w:val="0"/>
        <w:adjustRightInd w:val="0"/>
        <w:ind w:left="227" w:hanging="227"/>
        <w:jc w:val="both"/>
        <w:rPr>
          <w:lang w:val="en-US"/>
        </w:rPr>
      </w:pPr>
      <w:r w:rsidRPr="00F44AFA">
        <w:rPr>
          <w:rStyle w:val="Voetnootmarkering"/>
          <w:sz w:val="20"/>
          <w:szCs w:val="20"/>
        </w:rPr>
        <w:footnoteRef/>
      </w:r>
      <w:r>
        <w:rPr>
          <w:lang w:val="en-US"/>
        </w:rPr>
        <w:t xml:space="preserve"> </w:t>
      </w:r>
      <w:r w:rsidRPr="003F1286">
        <w:rPr>
          <w:sz w:val="20"/>
          <w:szCs w:val="20"/>
          <w:lang w:val="en-US"/>
        </w:rPr>
        <w:t>M.C.A. Korpel, ‘Structural Analysis as a Tool for Redaction Criticism</w:t>
      </w:r>
      <w:r>
        <w:rPr>
          <w:sz w:val="20"/>
          <w:szCs w:val="20"/>
          <w:lang w:val="en-US"/>
        </w:rPr>
        <w:t>’, p. 68.</w:t>
      </w:r>
    </w:p>
  </w:footnote>
  <w:footnote w:id="96">
    <w:p w:rsidR="00577815" w:rsidRPr="00BB3219" w:rsidRDefault="00577815" w:rsidP="004A5813">
      <w:pPr>
        <w:pStyle w:val="Voetnoottekst"/>
        <w:jc w:val="both"/>
        <w:rPr>
          <w:lang w:val="en-US"/>
        </w:rPr>
      </w:pPr>
      <w:r>
        <w:rPr>
          <w:rStyle w:val="Voetnootmarkering"/>
        </w:rPr>
        <w:footnoteRef/>
      </w:r>
      <w:r w:rsidRPr="00BB3219">
        <w:rPr>
          <w:lang w:val="en-US"/>
        </w:rPr>
        <w:t xml:space="preserve"> J.J.M. Roberts,</w:t>
      </w:r>
      <w:r>
        <w:rPr>
          <w:lang w:val="en-US"/>
        </w:rPr>
        <w:t xml:space="preserve"> </w:t>
      </w:r>
      <w:r w:rsidRPr="008E1CF6">
        <w:rPr>
          <w:i/>
          <w:iCs/>
          <w:lang w:val="en-US"/>
        </w:rPr>
        <w:t>First Isaiah</w:t>
      </w:r>
      <w:r>
        <w:rPr>
          <w:i/>
          <w:iCs/>
          <w:lang w:val="en-US"/>
        </w:rPr>
        <w:t>,</w:t>
      </w:r>
      <w:r w:rsidRPr="004E5364">
        <w:rPr>
          <w:lang w:val="en-US"/>
        </w:rPr>
        <w:t xml:space="preserve"> p. 164.</w:t>
      </w:r>
    </w:p>
  </w:footnote>
  <w:footnote w:id="97">
    <w:p w:rsidR="00577815" w:rsidRPr="00CD79A9" w:rsidRDefault="00577815" w:rsidP="004A5813">
      <w:pPr>
        <w:pStyle w:val="Voetnoottekst"/>
        <w:jc w:val="both"/>
        <w:rPr>
          <w:lang w:val="en-US"/>
        </w:rPr>
      </w:pPr>
      <w:r>
        <w:rPr>
          <w:rStyle w:val="Voetnootmarkering"/>
        </w:rPr>
        <w:footnoteRef/>
      </w:r>
      <w:r w:rsidRPr="00733B34">
        <w:rPr>
          <w:lang w:val="en-US"/>
        </w:rPr>
        <w:t xml:space="preserve"> O. Kaiser, </w:t>
      </w:r>
      <w:r w:rsidRPr="00733B34">
        <w:rPr>
          <w:i/>
          <w:iCs/>
          <w:lang w:val="en-US"/>
        </w:rPr>
        <w:t xml:space="preserve">Isaiah 1-12, </w:t>
      </w:r>
      <w:r w:rsidRPr="00733B34">
        <w:rPr>
          <w:lang w:val="en-US"/>
        </w:rPr>
        <w:t xml:space="preserve">p. 230. </w:t>
      </w:r>
      <w:r w:rsidRPr="00CD79A9">
        <w:rPr>
          <w:lang w:val="en-US"/>
        </w:rPr>
        <w:t>Mark that Kai</w:t>
      </w:r>
      <w:r>
        <w:rPr>
          <w:lang w:val="en-US"/>
        </w:rPr>
        <w:t xml:space="preserve">ser does translate with ‘woe’, however. </w:t>
      </w:r>
    </w:p>
  </w:footnote>
  <w:footnote w:id="98">
    <w:p w:rsidR="00577815" w:rsidRPr="002737D3" w:rsidRDefault="00577815" w:rsidP="004A5813">
      <w:pPr>
        <w:pStyle w:val="Voetnoottekst"/>
        <w:jc w:val="both"/>
        <w:rPr>
          <w:lang w:val="en-US"/>
        </w:rPr>
      </w:pPr>
      <w:r>
        <w:rPr>
          <w:rStyle w:val="Voetnootmarkering"/>
        </w:rPr>
        <w:footnoteRef/>
      </w:r>
      <w:r w:rsidRPr="002737D3">
        <w:rPr>
          <w:lang w:val="en-US"/>
        </w:rPr>
        <w:t xml:space="preserve"> </w:t>
      </w:r>
      <w:r w:rsidRPr="007803E6">
        <w:rPr>
          <w:rFonts w:cs="Times New Roman"/>
          <w:lang w:val="en-US"/>
        </w:rPr>
        <w:t xml:space="preserve">L. </w:t>
      </w:r>
      <w:r w:rsidRPr="007803E6">
        <w:rPr>
          <w:rFonts w:asciiTheme="majorBidi" w:eastAsia="CIDFont+F1" w:hAnsiTheme="majorBidi" w:cstheme="majorBidi"/>
          <w:color w:val="000000"/>
          <w:kern w:val="0"/>
          <w:lang w:val="en-US" w:eastAsia="en-US" w:bidi="he-IL"/>
        </w:rPr>
        <w:t xml:space="preserve">Koehler </w:t>
      </w:r>
      <w:r>
        <w:rPr>
          <w:rFonts w:asciiTheme="majorBidi" w:eastAsia="CIDFont+F1" w:hAnsiTheme="majorBidi" w:cstheme="majorBidi"/>
          <w:color w:val="000000"/>
          <w:kern w:val="0"/>
          <w:lang w:val="en-US" w:eastAsia="en-US" w:bidi="he-IL"/>
        </w:rPr>
        <w:t>&amp;</w:t>
      </w:r>
      <w:r w:rsidRPr="007803E6">
        <w:rPr>
          <w:rFonts w:asciiTheme="majorBidi" w:eastAsia="CIDFont+F1" w:hAnsiTheme="majorBidi" w:cstheme="majorBidi"/>
          <w:color w:val="000000"/>
          <w:kern w:val="0"/>
          <w:lang w:val="en-US" w:eastAsia="en-US" w:bidi="he-IL"/>
        </w:rPr>
        <w:t xml:space="preserve"> W. Baumgartner, </w:t>
      </w:r>
      <w:r w:rsidRPr="007803E6">
        <w:rPr>
          <w:rFonts w:asciiTheme="majorBidi" w:eastAsia="CIDFont+F1" w:hAnsiTheme="majorBidi" w:cstheme="majorBidi"/>
          <w:i/>
          <w:iCs/>
          <w:color w:val="000000"/>
          <w:kern w:val="0"/>
          <w:lang w:val="en-US" w:eastAsia="en-US" w:bidi="he-IL"/>
        </w:rPr>
        <w:t>The Hebrew and Aramaic Lexicon of the Old Testament</w:t>
      </w:r>
      <w:r>
        <w:rPr>
          <w:rFonts w:asciiTheme="majorBidi" w:eastAsia="CIDFont+F1" w:hAnsiTheme="majorBidi" w:cstheme="majorBidi"/>
          <w:i/>
          <w:iCs/>
          <w:color w:val="000000"/>
          <w:kern w:val="0"/>
          <w:lang w:val="en-US" w:eastAsia="en-US" w:bidi="he-IL"/>
        </w:rPr>
        <w:t>.</w:t>
      </w:r>
    </w:p>
  </w:footnote>
  <w:footnote w:id="99">
    <w:p w:rsidR="00577815" w:rsidRPr="007803E6" w:rsidRDefault="00577815" w:rsidP="004A5813">
      <w:pPr>
        <w:jc w:val="both"/>
        <w:rPr>
          <w:lang w:val="en-US"/>
        </w:rPr>
      </w:pPr>
      <w:r w:rsidRPr="007803E6">
        <w:rPr>
          <w:rStyle w:val="Voetnootmarkering"/>
          <w:sz w:val="20"/>
          <w:szCs w:val="20"/>
        </w:rPr>
        <w:footnoteRef/>
      </w:r>
      <w:r w:rsidRPr="007803E6">
        <w:rPr>
          <w:sz w:val="20"/>
          <w:szCs w:val="20"/>
          <w:lang w:val="en-US"/>
        </w:rPr>
        <w:t xml:space="preserve"> </w:t>
      </w:r>
      <w:r w:rsidRPr="007803E6">
        <w:rPr>
          <w:rFonts w:cs="Times New Roman"/>
          <w:sz w:val="20"/>
          <w:szCs w:val="20"/>
          <w:lang w:val="en-US"/>
        </w:rPr>
        <w:t xml:space="preserve">L. </w:t>
      </w:r>
      <w:r w:rsidRPr="007803E6">
        <w:rPr>
          <w:rFonts w:asciiTheme="majorBidi" w:eastAsia="CIDFont+F1" w:hAnsiTheme="majorBidi" w:cstheme="majorBidi"/>
          <w:color w:val="000000"/>
          <w:kern w:val="0"/>
          <w:sz w:val="20"/>
          <w:szCs w:val="20"/>
          <w:lang w:val="en-US" w:eastAsia="en-US" w:bidi="he-IL"/>
        </w:rPr>
        <w:t xml:space="preserve">Koehler </w:t>
      </w:r>
      <w:r>
        <w:rPr>
          <w:rFonts w:asciiTheme="majorBidi" w:eastAsia="CIDFont+F1" w:hAnsiTheme="majorBidi" w:cstheme="majorBidi"/>
          <w:color w:val="000000"/>
          <w:kern w:val="0"/>
          <w:sz w:val="20"/>
          <w:szCs w:val="20"/>
          <w:lang w:val="en-US" w:eastAsia="en-US" w:bidi="he-IL"/>
        </w:rPr>
        <w:t>&amp;</w:t>
      </w:r>
      <w:r w:rsidRPr="007803E6">
        <w:rPr>
          <w:rFonts w:asciiTheme="majorBidi" w:eastAsia="CIDFont+F1" w:hAnsiTheme="majorBidi" w:cstheme="majorBidi"/>
          <w:color w:val="000000"/>
          <w:kern w:val="0"/>
          <w:sz w:val="20"/>
          <w:szCs w:val="20"/>
          <w:lang w:val="en-US" w:eastAsia="en-US" w:bidi="he-IL"/>
        </w:rPr>
        <w:t xml:space="preserve"> W. Baumgartner, </w:t>
      </w:r>
      <w:r w:rsidRPr="007803E6">
        <w:rPr>
          <w:rFonts w:asciiTheme="majorBidi" w:eastAsia="CIDFont+F1" w:hAnsiTheme="majorBidi" w:cstheme="majorBidi"/>
          <w:i/>
          <w:iCs/>
          <w:color w:val="000000"/>
          <w:kern w:val="0"/>
          <w:sz w:val="20"/>
          <w:szCs w:val="20"/>
          <w:lang w:val="en-US" w:eastAsia="en-US" w:bidi="he-IL"/>
        </w:rPr>
        <w:t xml:space="preserve">The Hebrew and Aramaic Lexicon of the Old Testament; </w:t>
      </w:r>
      <w:r w:rsidRPr="007803E6">
        <w:rPr>
          <w:rFonts w:asciiTheme="majorBidi" w:eastAsia="CIDFont+F1" w:hAnsiTheme="majorBidi" w:cstheme="majorBidi"/>
          <w:color w:val="000000"/>
          <w:kern w:val="0"/>
          <w:sz w:val="20"/>
          <w:szCs w:val="20"/>
          <w:lang w:val="en-US" w:eastAsia="en-US" w:bidi="he-IL"/>
        </w:rPr>
        <w:t>J. D.</w:t>
      </w:r>
      <w:r w:rsidRPr="007803E6">
        <w:rPr>
          <w:rFonts w:asciiTheme="majorBidi" w:eastAsia="CIDFont+F1" w:hAnsiTheme="majorBidi" w:cstheme="majorBidi"/>
          <w:i/>
          <w:iCs/>
          <w:color w:val="000000"/>
          <w:kern w:val="0"/>
          <w:sz w:val="20"/>
          <w:szCs w:val="20"/>
          <w:lang w:val="en-US" w:eastAsia="en-US" w:bidi="he-IL"/>
        </w:rPr>
        <w:t xml:space="preserve"> </w:t>
      </w:r>
      <w:r w:rsidRPr="007803E6">
        <w:rPr>
          <w:rFonts w:asciiTheme="majorBidi" w:eastAsia="CIDFont+F1" w:hAnsiTheme="majorBidi" w:cstheme="majorBidi"/>
          <w:color w:val="000000"/>
          <w:kern w:val="0"/>
          <w:sz w:val="20"/>
          <w:szCs w:val="20"/>
          <w:lang w:val="en-US" w:eastAsia="en-US" w:bidi="he-IL"/>
        </w:rPr>
        <w:t xml:space="preserve">Brown, e.a., </w:t>
      </w:r>
      <w:r w:rsidRPr="007803E6">
        <w:rPr>
          <w:rFonts w:asciiTheme="majorBidi" w:eastAsia="CIDFont+F1" w:hAnsiTheme="majorBidi" w:cstheme="majorBidi"/>
          <w:i/>
          <w:iCs/>
          <w:color w:val="000000"/>
          <w:kern w:val="0"/>
          <w:sz w:val="20"/>
          <w:szCs w:val="20"/>
          <w:lang w:val="en-US" w:eastAsia="en-US" w:bidi="he-IL"/>
        </w:rPr>
        <w:t>Lexham Bible Dictionary</w:t>
      </w:r>
      <w:r>
        <w:rPr>
          <w:rFonts w:asciiTheme="majorBidi" w:eastAsia="CIDFont+F1" w:hAnsiTheme="majorBidi" w:cstheme="majorBidi"/>
          <w:i/>
          <w:iCs/>
          <w:color w:val="000000"/>
          <w:kern w:val="0"/>
          <w:sz w:val="20"/>
          <w:szCs w:val="20"/>
          <w:lang w:val="en-US" w:eastAsia="en-US" w:bidi="he-IL"/>
        </w:rPr>
        <w:t>.</w:t>
      </w:r>
      <w:r>
        <w:rPr>
          <w:rFonts w:asciiTheme="majorBidi" w:eastAsia="CIDFont+F1" w:hAnsiTheme="majorBidi" w:cstheme="majorBidi"/>
          <w:color w:val="000000"/>
          <w:kern w:val="0"/>
          <w:sz w:val="20"/>
          <w:szCs w:val="20"/>
          <w:lang w:val="en-US" w:eastAsia="en-US" w:bidi="he-IL"/>
        </w:rPr>
        <w:t xml:space="preserve"> </w:t>
      </w:r>
    </w:p>
  </w:footnote>
  <w:footnote w:id="100">
    <w:p w:rsidR="00577815" w:rsidRPr="002E5E72" w:rsidRDefault="00577815" w:rsidP="004A5813">
      <w:pPr>
        <w:pStyle w:val="Voetnoottekst"/>
        <w:jc w:val="both"/>
        <w:rPr>
          <w:lang w:val="en-US"/>
        </w:rPr>
      </w:pPr>
      <w:r>
        <w:rPr>
          <w:rStyle w:val="Voetnootmarkering"/>
        </w:rPr>
        <w:footnoteRef/>
      </w:r>
      <w:r w:rsidRPr="002E5E72">
        <w:rPr>
          <w:lang w:val="en-US"/>
        </w:rPr>
        <w:t xml:space="preserve"> </w:t>
      </w:r>
      <w:r>
        <w:rPr>
          <w:lang w:val="en-US"/>
        </w:rPr>
        <w:t xml:space="preserve">Such as the </w:t>
      </w:r>
      <w:r w:rsidRPr="002E5E72">
        <w:rPr>
          <w:i/>
          <w:iCs/>
          <w:lang w:val="en-US"/>
        </w:rPr>
        <w:t>New Revised Standard Version</w:t>
      </w:r>
      <w:r>
        <w:rPr>
          <w:lang w:val="en-US"/>
        </w:rPr>
        <w:t xml:space="preserve"> and the </w:t>
      </w:r>
      <w:r w:rsidRPr="002E5E72">
        <w:rPr>
          <w:i/>
          <w:iCs/>
          <w:lang w:val="en-US"/>
        </w:rPr>
        <w:t>Lexham English Bible.</w:t>
      </w:r>
    </w:p>
  </w:footnote>
  <w:footnote w:id="101">
    <w:p w:rsidR="00577815" w:rsidRPr="00B81124" w:rsidRDefault="00577815" w:rsidP="004A5813">
      <w:pPr>
        <w:pStyle w:val="Voetnoottekst"/>
        <w:jc w:val="both"/>
        <w:rPr>
          <w:lang w:val="en-US"/>
        </w:rPr>
      </w:pPr>
      <w:r>
        <w:rPr>
          <w:rStyle w:val="Voetnootmarkering"/>
        </w:rPr>
        <w:footnoteRef/>
      </w:r>
      <w:r w:rsidRPr="00B81124">
        <w:rPr>
          <w:lang w:val="en-US"/>
        </w:rPr>
        <w:t xml:space="preserve"> </w:t>
      </w:r>
      <w:r>
        <w:rPr>
          <w:lang w:val="en-US"/>
        </w:rPr>
        <w:t xml:space="preserve">Such as the </w:t>
      </w:r>
      <w:r w:rsidRPr="00B81124">
        <w:rPr>
          <w:i/>
          <w:iCs/>
          <w:lang w:val="en-US"/>
        </w:rPr>
        <w:t>King James Version</w:t>
      </w:r>
      <w:r>
        <w:rPr>
          <w:lang w:val="en-US"/>
        </w:rPr>
        <w:t xml:space="preserve"> and the </w:t>
      </w:r>
      <w:r w:rsidRPr="00B81124">
        <w:rPr>
          <w:i/>
          <w:iCs/>
          <w:lang w:val="en-US"/>
        </w:rPr>
        <w:t>American Standard Version</w:t>
      </w:r>
      <w:r>
        <w:rPr>
          <w:lang w:val="en-US"/>
        </w:rPr>
        <w:t xml:space="preserve">. Roberts translates 10:5 with ‘hey’. J.J.M. Roberts, </w:t>
      </w:r>
      <w:r w:rsidRPr="008E1CF6">
        <w:rPr>
          <w:i/>
          <w:iCs/>
          <w:lang w:val="en-US"/>
        </w:rPr>
        <w:t>First Isaiah</w:t>
      </w:r>
      <w:r>
        <w:rPr>
          <w:i/>
          <w:iCs/>
          <w:lang w:val="en-US"/>
        </w:rPr>
        <w:t>,</w:t>
      </w:r>
      <w:r w:rsidRPr="004E5364">
        <w:rPr>
          <w:lang w:val="en-US"/>
        </w:rPr>
        <w:t xml:space="preserve"> p. 164.</w:t>
      </w:r>
    </w:p>
  </w:footnote>
  <w:footnote w:id="102">
    <w:p w:rsidR="00577815" w:rsidRPr="00CE5653" w:rsidRDefault="00577815" w:rsidP="00C11B64">
      <w:pPr>
        <w:pStyle w:val="Voetnoottekst"/>
        <w:jc w:val="both"/>
        <w:rPr>
          <w:lang w:val="en-US"/>
        </w:rPr>
      </w:pPr>
      <w:r>
        <w:rPr>
          <w:rStyle w:val="Voetnootmarkering"/>
        </w:rPr>
        <w:footnoteRef/>
      </w:r>
      <w:r w:rsidRPr="00CE5653">
        <w:rPr>
          <w:lang w:val="en-US"/>
        </w:rPr>
        <w:t xml:space="preserve"> B.S. Childs, </w:t>
      </w:r>
      <w:r w:rsidRPr="00CE5653">
        <w:rPr>
          <w:i/>
          <w:iCs/>
          <w:lang w:val="en-US"/>
        </w:rPr>
        <w:t>Isaiah</w:t>
      </w:r>
      <w:r w:rsidRPr="00CE5653">
        <w:rPr>
          <w:lang w:val="en-US"/>
        </w:rPr>
        <w:t>, p</w:t>
      </w:r>
      <w:r>
        <w:rPr>
          <w:lang w:val="en-US"/>
        </w:rPr>
        <w:t>. 91.</w:t>
      </w:r>
    </w:p>
  </w:footnote>
  <w:footnote w:id="103">
    <w:p w:rsidR="00577815" w:rsidRPr="001005BE" w:rsidRDefault="00577815" w:rsidP="00C11B64">
      <w:pPr>
        <w:pStyle w:val="Voetnoottekst"/>
        <w:jc w:val="both"/>
        <w:rPr>
          <w:lang w:val="en-US"/>
        </w:rPr>
      </w:pPr>
      <w:r>
        <w:rPr>
          <w:rStyle w:val="Voetnootmarkering"/>
        </w:rPr>
        <w:footnoteRef/>
      </w:r>
      <w:r w:rsidRPr="001005BE">
        <w:rPr>
          <w:lang w:val="en-US"/>
        </w:rPr>
        <w:t xml:space="preserve"> </w:t>
      </w:r>
      <w:r w:rsidRPr="00DF070D">
        <w:rPr>
          <w:lang w:val="en-US"/>
        </w:rPr>
        <w:t>Hays, C.B. &amp; P. Ma</w:t>
      </w:r>
      <w:r>
        <w:rPr>
          <w:lang w:val="en-US"/>
        </w:rPr>
        <w:t>chinist, ‘Assyria and the Assyrians’, p. 76.</w:t>
      </w:r>
    </w:p>
  </w:footnote>
  <w:footnote w:id="104">
    <w:p w:rsidR="00577815" w:rsidRPr="004C1FDA" w:rsidRDefault="00577815" w:rsidP="00C11B64">
      <w:pPr>
        <w:pStyle w:val="Voetnoottekst"/>
        <w:jc w:val="both"/>
        <w:rPr>
          <w:lang w:val="en-US"/>
        </w:rPr>
      </w:pPr>
      <w:r>
        <w:rPr>
          <w:rStyle w:val="Voetnootmarkering"/>
        </w:rPr>
        <w:footnoteRef/>
      </w:r>
      <w:r w:rsidRPr="004C1FDA">
        <w:rPr>
          <w:lang w:val="en-US"/>
        </w:rPr>
        <w:t xml:space="preserve"> </w:t>
      </w:r>
      <w:r w:rsidRPr="00EF4119">
        <w:rPr>
          <w:rFonts w:cs="Times New Roman"/>
          <w:lang w:val="en-US"/>
        </w:rPr>
        <w:t>B. Oded,</w:t>
      </w:r>
      <w:r>
        <w:rPr>
          <w:rFonts w:cs="Times New Roman"/>
          <w:i/>
          <w:iCs/>
          <w:lang w:val="en-US"/>
        </w:rPr>
        <w:t xml:space="preserve"> Mass Deportations and deportees in the Neo-Assyrian Empire, </w:t>
      </w:r>
      <w:r>
        <w:rPr>
          <w:rFonts w:cs="Times New Roman"/>
          <w:lang w:val="en-US"/>
        </w:rPr>
        <w:t>pp. 43; 75.</w:t>
      </w:r>
    </w:p>
  </w:footnote>
  <w:footnote w:id="105">
    <w:p w:rsidR="00577815" w:rsidRPr="00926441" w:rsidRDefault="00577815" w:rsidP="00C11B64">
      <w:pPr>
        <w:pStyle w:val="Voetnoottekst"/>
        <w:jc w:val="both"/>
        <w:rPr>
          <w:lang w:val="en-US"/>
        </w:rPr>
      </w:pPr>
      <w:r>
        <w:rPr>
          <w:rStyle w:val="Voetnootmarkering"/>
        </w:rPr>
        <w:footnoteRef/>
      </w:r>
      <w:r w:rsidRPr="00912887">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 89; </w:t>
      </w:r>
      <w:r w:rsidRPr="00DF070D">
        <w:rPr>
          <w:lang w:val="en-US"/>
        </w:rPr>
        <w:t>Hays, C.B. &amp; P. Ma</w:t>
      </w:r>
      <w:r>
        <w:rPr>
          <w:lang w:val="en-US"/>
        </w:rPr>
        <w:t xml:space="preserve">chinist, ‘Assyria and the Assyrians’, pp. 47- 48; </w:t>
      </w:r>
      <w:r w:rsidRPr="001C288B">
        <w:rPr>
          <w:lang w:val="en-US"/>
        </w:rPr>
        <w:t xml:space="preserve">M. de Jong, </w:t>
      </w:r>
      <w:r w:rsidRPr="001C288B">
        <w:rPr>
          <w:i/>
          <w:iCs/>
          <w:lang w:val="en-US"/>
        </w:rPr>
        <w:t>Isaiah among the Ancient Near Eastern Prophets</w:t>
      </w:r>
      <w:r>
        <w:rPr>
          <w:lang w:val="en-US"/>
        </w:rPr>
        <w:t>, pp. 193-195.</w:t>
      </w:r>
    </w:p>
  </w:footnote>
  <w:footnote w:id="106">
    <w:p w:rsidR="00577815" w:rsidRPr="0008219F" w:rsidRDefault="00577815" w:rsidP="00C11B64">
      <w:pPr>
        <w:pStyle w:val="Voetnoottekst"/>
        <w:jc w:val="both"/>
        <w:rPr>
          <w:lang w:val="en-US"/>
        </w:rPr>
      </w:pPr>
      <w:r>
        <w:rPr>
          <w:rStyle w:val="Voetnootmarkering"/>
        </w:rPr>
        <w:footnoteRef/>
      </w:r>
      <w:r w:rsidRPr="0008219F">
        <w:rPr>
          <w:lang w:val="en-US"/>
        </w:rPr>
        <w:t xml:space="preserve"> </w:t>
      </w:r>
      <w:r>
        <w:rPr>
          <w:lang w:val="en-US"/>
        </w:rPr>
        <w:t xml:space="preserve">Tiglath-pileser </w:t>
      </w:r>
      <w:r>
        <w:rPr>
          <w:rFonts w:asciiTheme="majorBidi" w:eastAsiaTheme="minorHAnsi" w:hAnsiTheme="majorBidi" w:cstheme="majorBidi"/>
          <w:kern w:val="0"/>
          <w:lang w:val="en-US" w:eastAsia="en-US" w:bidi="he-IL"/>
        </w:rPr>
        <w:t xml:space="preserve">186-187, translated by Tadmor, as quoted in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196</w:t>
      </w:r>
      <w:r>
        <w:rPr>
          <w:rFonts w:asciiTheme="majorBidi" w:eastAsiaTheme="minorHAnsi" w:hAnsiTheme="majorBidi" w:cstheme="majorBidi"/>
          <w:kern w:val="0"/>
          <w:lang w:val="en-US" w:eastAsia="en-US" w:bidi="he-IL"/>
        </w:rPr>
        <w:t>.</w:t>
      </w:r>
    </w:p>
  </w:footnote>
  <w:footnote w:id="107">
    <w:p w:rsidR="00577815" w:rsidRPr="00B73FC8" w:rsidRDefault="00577815" w:rsidP="00C11B64">
      <w:pPr>
        <w:pStyle w:val="Voetnoottekst"/>
        <w:jc w:val="both"/>
        <w:rPr>
          <w:lang w:val="en-US"/>
        </w:rPr>
      </w:pPr>
      <w:r>
        <w:rPr>
          <w:rStyle w:val="Voetnootmarkering"/>
        </w:rPr>
        <w:footnoteRef/>
      </w:r>
      <w:r w:rsidRPr="00B73FC8">
        <w:rPr>
          <w:lang w:val="en-US"/>
        </w:rPr>
        <w:t xml:space="preserve"> </w:t>
      </w:r>
      <w:r>
        <w:rPr>
          <w:lang w:val="en-US"/>
        </w:rPr>
        <w:t>Tiglath-pileser 202-203</w:t>
      </w:r>
      <w:r>
        <w:rPr>
          <w:rFonts w:asciiTheme="majorBidi" w:eastAsiaTheme="minorHAnsi" w:hAnsiTheme="majorBidi" w:cstheme="majorBidi"/>
          <w:kern w:val="0"/>
          <w:lang w:val="en-US" w:eastAsia="en-US" w:bidi="he-IL"/>
        </w:rPr>
        <w:t xml:space="preserve">, translated by Tadmor, as quoted in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196</w:t>
      </w:r>
      <w:r>
        <w:rPr>
          <w:rFonts w:asciiTheme="majorBidi" w:eastAsiaTheme="minorHAnsi" w:hAnsiTheme="majorBidi" w:cstheme="majorBidi"/>
          <w:kern w:val="0"/>
          <w:lang w:val="en-US" w:eastAsia="en-US" w:bidi="he-IL"/>
        </w:rPr>
        <w:t>.</w:t>
      </w:r>
    </w:p>
  </w:footnote>
  <w:footnote w:id="108">
    <w:p w:rsidR="00577815" w:rsidRPr="00B73FC8" w:rsidRDefault="00577815" w:rsidP="00C11B64">
      <w:pPr>
        <w:pStyle w:val="Voetnoottekst"/>
        <w:jc w:val="both"/>
        <w:rPr>
          <w:lang w:val="en-US"/>
        </w:rPr>
      </w:pPr>
      <w:r>
        <w:rPr>
          <w:rStyle w:val="Voetnootmarkering"/>
        </w:rPr>
        <w:footnoteRef/>
      </w:r>
      <w:r w:rsidRPr="00B73FC8">
        <w:rPr>
          <w:lang w:val="en-US"/>
        </w:rPr>
        <w:t xml:space="preserve"> </w:t>
      </w:r>
      <w:r w:rsidRPr="001C288B">
        <w:rPr>
          <w:lang w:val="en-US"/>
        </w:rPr>
        <w:t xml:space="preserve">M. de Jong, </w:t>
      </w:r>
      <w:r w:rsidRPr="001C288B">
        <w:rPr>
          <w:i/>
          <w:iCs/>
          <w:lang w:val="en-US"/>
        </w:rPr>
        <w:t>Isaiah among the Ancient Near Eastern Prophets</w:t>
      </w:r>
      <w:r>
        <w:rPr>
          <w:lang w:val="en-US"/>
        </w:rPr>
        <w:t xml:space="preserve">, pp. 196-197; G.N. </w:t>
      </w:r>
      <w:r w:rsidRPr="007D6124">
        <w:rPr>
          <w:lang w:val="en-US"/>
        </w:rPr>
        <w:t>Knoppers, ‘In Search of Post-Exilic Israel</w:t>
      </w:r>
      <w:r>
        <w:rPr>
          <w:lang w:val="en-US"/>
        </w:rPr>
        <w:t>’, p. 162.</w:t>
      </w:r>
    </w:p>
  </w:footnote>
  <w:footnote w:id="109">
    <w:p w:rsidR="00577815" w:rsidRPr="009D062E" w:rsidRDefault="00577815" w:rsidP="006232EE">
      <w:pPr>
        <w:pStyle w:val="Voetnoottekst"/>
        <w:jc w:val="both"/>
        <w:rPr>
          <w:lang w:val="en-US"/>
        </w:rPr>
      </w:pPr>
      <w:r>
        <w:rPr>
          <w:rStyle w:val="Voetnootmarkering"/>
        </w:rPr>
        <w:footnoteRef/>
      </w:r>
      <w:r w:rsidRPr="009D062E">
        <w:rPr>
          <w:lang w:val="en-US"/>
        </w:rPr>
        <w:t xml:space="preserve"> Cf. </w:t>
      </w:r>
      <w:r w:rsidRPr="00C4540F">
        <w:rPr>
          <w:lang w:val="en-US"/>
        </w:rPr>
        <w:t xml:space="preserve">S.A. Irvine, </w:t>
      </w:r>
      <w:r w:rsidRPr="00C4540F">
        <w:rPr>
          <w:i/>
          <w:iCs/>
          <w:lang w:val="en-US"/>
        </w:rPr>
        <w:t>Isaiah, Ahaz and the Syro-Eprhaimite Crisis</w:t>
      </w:r>
      <w:r>
        <w:rPr>
          <w:lang w:val="en-US"/>
        </w:rPr>
        <w:t>, p. 257.</w:t>
      </w:r>
    </w:p>
  </w:footnote>
  <w:footnote w:id="110">
    <w:p w:rsidR="00577815" w:rsidRPr="00A210F7" w:rsidRDefault="00577815" w:rsidP="006232EE">
      <w:pPr>
        <w:pStyle w:val="Voetnoottekst"/>
        <w:jc w:val="both"/>
        <w:rPr>
          <w:lang w:val="en-US"/>
        </w:rPr>
      </w:pPr>
      <w:r>
        <w:rPr>
          <w:rStyle w:val="Voetnootmarkering"/>
        </w:rPr>
        <w:footnoteRef/>
      </w:r>
      <w:r w:rsidRPr="00A210F7">
        <w:rPr>
          <w:lang w:val="en-US"/>
        </w:rPr>
        <w:t xml:space="preserve"> Literally: is </w:t>
      </w:r>
      <w:r>
        <w:rPr>
          <w:lang w:val="en-US"/>
        </w:rPr>
        <w:t xml:space="preserve">not like </w:t>
      </w:r>
      <w:r w:rsidRPr="00A210F7">
        <w:rPr>
          <w:lang w:val="en-US"/>
        </w:rPr>
        <w:t xml:space="preserve">Carchemish </w:t>
      </w:r>
      <w:r>
        <w:rPr>
          <w:lang w:val="en-US"/>
        </w:rPr>
        <w:t>Calno?</w:t>
      </w:r>
    </w:p>
  </w:footnote>
  <w:footnote w:id="111">
    <w:p w:rsidR="00577815" w:rsidRPr="00385E7B" w:rsidRDefault="00577815" w:rsidP="006232EE">
      <w:pPr>
        <w:pStyle w:val="Voetnoottekst"/>
        <w:jc w:val="both"/>
        <w:rPr>
          <w:lang w:val="en-US"/>
        </w:rPr>
      </w:pPr>
      <w:r>
        <w:rPr>
          <w:rStyle w:val="Voetnootmarkering"/>
        </w:rPr>
        <w:footnoteRef/>
      </w:r>
      <w:r w:rsidRPr="00385E7B">
        <w:rPr>
          <w:lang w:val="en-US"/>
        </w:rPr>
        <w:t xml:space="preserve"> </w:t>
      </w:r>
      <w:r w:rsidRPr="00152AF1">
        <w:rPr>
          <w:lang w:val="en-US"/>
        </w:rPr>
        <w:t>W.M. de</w:t>
      </w:r>
      <w:r>
        <w:rPr>
          <w:lang w:val="en-US"/>
        </w:rPr>
        <w:t xml:space="preserve"> </w:t>
      </w:r>
      <w:r w:rsidRPr="00152AF1">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pp. 82, 257. </w:t>
      </w:r>
    </w:p>
  </w:footnote>
  <w:footnote w:id="112">
    <w:p w:rsidR="00577815" w:rsidRPr="009F33BF" w:rsidRDefault="00577815" w:rsidP="006232EE">
      <w:pPr>
        <w:pStyle w:val="Voetnoottekst"/>
        <w:jc w:val="both"/>
        <w:rPr>
          <w:lang w:val="en-US"/>
        </w:rPr>
      </w:pPr>
      <w:r>
        <w:rPr>
          <w:rStyle w:val="Voetnootmarkering"/>
        </w:rPr>
        <w:footnoteRef/>
      </w:r>
      <w:r w:rsidRPr="009F33BF">
        <w:rPr>
          <w:lang w:val="en-US"/>
        </w:rPr>
        <w:t xml:space="preserve"> </w:t>
      </w:r>
      <w:r>
        <w:rPr>
          <w:lang w:val="en-US"/>
        </w:rPr>
        <w:t xml:space="preserve">J.N. Oswalt, </w:t>
      </w:r>
      <w:r w:rsidRPr="009F33BF">
        <w:rPr>
          <w:i/>
          <w:iCs/>
          <w:lang w:val="en-US"/>
        </w:rPr>
        <w:t>The Book of Isaiah</w:t>
      </w:r>
      <w:r>
        <w:rPr>
          <w:lang w:val="en-US"/>
        </w:rPr>
        <w:t>, p. 264.</w:t>
      </w:r>
    </w:p>
  </w:footnote>
  <w:footnote w:id="113">
    <w:p w:rsidR="00577815" w:rsidRPr="007F69F5" w:rsidRDefault="00577815" w:rsidP="007C4379">
      <w:pPr>
        <w:pStyle w:val="Voetnoottekst"/>
        <w:jc w:val="both"/>
        <w:rPr>
          <w:lang w:val="en-US"/>
        </w:rPr>
      </w:pPr>
      <w:r>
        <w:rPr>
          <w:rStyle w:val="Voetnootmarkering"/>
        </w:rPr>
        <w:footnoteRef/>
      </w:r>
      <w:r w:rsidRPr="007F69F5">
        <w:rPr>
          <w:lang w:val="en-US"/>
        </w:rPr>
        <w:t xml:space="preserve"> </w:t>
      </w:r>
      <w:r>
        <w:rPr>
          <w:lang w:val="en-US"/>
        </w:rPr>
        <w:t xml:space="preserve">J.J.M. Roberts, </w:t>
      </w:r>
      <w:r w:rsidRPr="009F0E76">
        <w:rPr>
          <w:i/>
          <w:iCs/>
          <w:lang w:val="en-US"/>
        </w:rPr>
        <w:t>First Isaiah</w:t>
      </w:r>
      <w:r>
        <w:rPr>
          <w:lang w:val="en-US"/>
        </w:rPr>
        <w:t>, p. 165;</w:t>
      </w:r>
      <w:r w:rsidRPr="00BC59B7">
        <w:rPr>
          <w:lang w:val="en-US"/>
        </w:rPr>
        <w:t xml:space="preserve"> </w:t>
      </w:r>
      <w:r>
        <w:rPr>
          <w:lang w:val="en-US"/>
        </w:rPr>
        <w:t xml:space="preserve">P. </w:t>
      </w:r>
      <w:r w:rsidRPr="00B77E7E">
        <w:rPr>
          <w:iCs/>
          <w:lang w:val="en-US"/>
        </w:rPr>
        <w:t xml:space="preserve">Machinist, ‘Assyria and its Image in the First Isaiah’, </w:t>
      </w:r>
      <w:r>
        <w:rPr>
          <w:iCs/>
          <w:lang w:val="en-US"/>
        </w:rPr>
        <w:t xml:space="preserve">pp. 734-735; </w:t>
      </w:r>
      <w:r w:rsidRPr="0089519D">
        <w:rPr>
          <w:lang w:val="en-US"/>
        </w:rPr>
        <w:t>H.W. Saggs,</w:t>
      </w:r>
      <w:r>
        <w:rPr>
          <w:lang w:val="en-US"/>
        </w:rPr>
        <w:t xml:space="preserve"> </w:t>
      </w:r>
      <w:r w:rsidRPr="00095E54">
        <w:rPr>
          <w:i/>
          <w:iCs/>
          <w:lang w:val="en-US"/>
        </w:rPr>
        <w:t>The Might that was Assyria</w:t>
      </w:r>
      <w:r>
        <w:rPr>
          <w:lang w:val="en-US"/>
        </w:rPr>
        <w:t xml:space="preserve">, pp. 85, 147-149; </w:t>
      </w:r>
      <w:r w:rsidRPr="00FF33C5">
        <w:rPr>
          <w:lang w:val="en-US"/>
        </w:rPr>
        <w:t>J.C. de Moor, ‘Jerusalem: nigh</w:t>
      </w:r>
      <w:r>
        <w:rPr>
          <w:lang w:val="en-US"/>
        </w:rPr>
        <w:t>tmare and daydream in Micah’, p. 199.</w:t>
      </w:r>
    </w:p>
  </w:footnote>
  <w:footnote w:id="114">
    <w:p w:rsidR="00577815" w:rsidRPr="00840913" w:rsidRDefault="00577815" w:rsidP="007C4379">
      <w:pPr>
        <w:pStyle w:val="Voetnoottekst"/>
        <w:jc w:val="both"/>
        <w:rPr>
          <w:lang w:val="en-US"/>
        </w:rPr>
      </w:pPr>
      <w:r>
        <w:rPr>
          <w:rStyle w:val="Voetnootmarkering"/>
        </w:rPr>
        <w:footnoteRef/>
      </w:r>
      <w:r>
        <w:rPr>
          <w:lang w:val="en-US"/>
        </w:rPr>
        <w:t xml:space="preserve"> </w:t>
      </w:r>
      <w:r w:rsidRPr="00C4540F">
        <w:rPr>
          <w:lang w:val="en-US"/>
        </w:rPr>
        <w:t xml:space="preserve">S.A. Irvine, </w:t>
      </w:r>
      <w:r w:rsidRPr="00C4540F">
        <w:rPr>
          <w:i/>
          <w:iCs/>
          <w:lang w:val="en-US"/>
        </w:rPr>
        <w:t>Isaiah, Ahaz and the Syro-Eprhaimite Crisis</w:t>
      </w:r>
      <w:r>
        <w:rPr>
          <w:lang w:val="en-US"/>
        </w:rPr>
        <w:t xml:space="preserve">, p. 260; </w:t>
      </w:r>
      <w:r w:rsidRPr="0089519D">
        <w:rPr>
          <w:lang w:val="en-US"/>
        </w:rPr>
        <w:t>H.W. Saggs,</w:t>
      </w:r>
      <w:r>
        <w:rPr>
          <w:lang w:val="en-US"/>
        </w:rPr>
        <w:t xml:space="preserve"> </w:t>
      </w:r>
      <w:r w:rsidRPr="00095E54">
        <w:rPr>
          <w:i/>
          <w:iCs/>
          <w:lang w:val="en-US"/>
        </w:rPr>
        <w:t>The Might that was Assyria</w:t>
      </w:r>
      <w:r>
        <w:rPr>
          <w:lang w:val="en-US"/>
        </w:rPr>
        <w:t xml:space="preserve">, pp. 87-88; </w:t>
      </w:r>
      <w:r w:rsidRPr="00DF070D">
        <w:rPr>
          <w:lang w:val="en-US"/>
        </w:rPr>
        <w:t>Hays, C.B. &amp; P. Ma</w:t>
      </w:r>
      <w:r>
        <w:rPr>
          <w:lang w:val="en-US"/>
        </w:rPr>
        <w:t xml:space="preserve">chinist, ‘Assyria and the Assyrians’, p. 47;  J.J.M. Roberts, </w:t>
      </w:r>
      <w:r w:rsidRPr="00211D43">
        <w:rPr>
          <w:i/>
          <w:iCs/>
          <w:lang w:val="en-US"/>
        </w:rPr>
        <w:t>First Isaiah</w:t>
      </w:r>
      <w:r>
        <w:rPr>
          <w:lang w:val="en-US"/>
        </w:rPr>
        <w:t>, p. 166; S.A. Meier, ‘</w:t>
      </w:r>
      <w:r w:rsidRPr="00C84559">
        <w:rPr>
          <w:i/>
          <w:iCs/>
          <w:lang w:val="en-US"/>
        </w:rPr>
        <w:t>Calneh</w:t>
      </w:r>
      <w:r>
        <w:rPr>
          <w:lang w:val="en-US"/>
        </w:rPr>
        <w:t xml:space="preserve">’, in: D.N. Freedman (ed.),  </w:t>
      </w:r>
      <w:r w:rsidRPr="00420C6A">
        <w:rPr>
          <w:i/>
          <w:iCs/>
          <w:lang w:val="en-US"/>
        </w:rPr>
        <w:t>Achor Yale Bible Dictionary</w:t>
      </w:r>
      <w:r>
        <w:rPr>
          <w:lang w:val="en-US"/>
        </w:rPr>
        <w:t>, vol. 1, p. 823.</w:t>
      </w:r>
    </w:p>
  </w:footnote>
  <w:footnote w:id="115">
    <w:p w:rsidR="00577815" w:rsidRPr="00E34053" w:rsidRDefault="00577815" w:rsidP="007C4379">
      <w:pPr>
        <w:pStyle w:val="Voetnoottekst"/>
        <w:jc w:val="both"/>
        <w:rPr>
          <w:lang w:val="en-US"/>
        </w:rPr>
      </w:pPr>
      <w:r>
        <w:rPr>
          <w:rStyle w:val="Voetnootmarkering"/>
        </w:rPr>
        <w:footnoteRef/>
      </w:r>
      <w:r w:rsidRPr="00E34053">
        <w:rPr>
          <w:lang w:val="en-US"/>
        </w:rPr>
        <w:t xml:space="preserve"> </w:t>
      </w:r>
      <w:r>
        <w:rPr>
          <w:lang w:val="en-US"/>
        </w:rPr>
        <w:t xml:space="preserve">De Jong, M., </w:t>
      </w:r>
      <w:r w:rsidRPr="00794609">
        <w:rPr>
          <w:i/>
          <w:iCs/>
          <w:lang w:val="en-US"/>
        </w:rPr>
        <w:t>Isaiah among the Ancient Near Eastern Prophets</w:t>
      </w:r>
      <w:r>
        <w:rPr>
          <w:i/>
          <w:iCs/>
          <w:lang w:val="en-US"/>
        </w:rPr>
        <w:t>,</w:t>
      </w:r>
      <w:r w:rsidRPr="00320704">
        <w:rPr>
          <w:lang w:val="en-US"/>
        </w:rPr>
        <w:t xml:space="preserve"> p</w:t>
      </w:r>
      <w:r>
        <w:rPr>
          <w:lang w:val="en-US"/>
        </w:rPr>
        <w:t xml:space="preserve">. 129; J.J.M. Roberts, </w:t>
      </w:r>
      <w:r w:rsidRPr="00B54C38">
        <w:rPr>
          <w:i/>
          <w:iCs/>
          <w:lang w:val="en-US"/>
        </w:rPr>
        <w:t>First Isaiah</w:t>
      </w:r>
      <w:r>
        <w:rPr>
          <w:lang w:val="en-US"/>
        </w:rPr>
        <w:t xml:space="preserve">, p. 166; B.S. Childs, Isaiah, p. 91; W.A.M. Beuken, </w:t>
      </w:r>
      <w:r w:rsidRPr="00901D76">
        <w:rPr>
          <w:i/>
          <w:iCs/>
          <w:lang w:val="en-US"/>
        </w:rPr>
        <w:t>Jesaja 1-12</w:t>
      </w:r>
      <w:r>
        <w:rPr>
          <w:lang w:val="en-US"/>
        </w:rPr>
        <w:t>, p. 283.</w:t>
      </w:r>
    </w:p>
  </w:footnote>
  <w:footnote w:id="116">
    <w:p w:rsidR="00577815" w:rsidRPr="00020C65" w:rsidRDefault="00577815" w:rsidP="007C4379">
      <w:pPr>
        <w:pStyle w:val="Voetnoottekst"/>
        <w:jc w:val="both"/>
        <w:rPr>
          <w:lang w:val="en-US"/>
        </w:rPr>
      </w:pPr>
      <w:r>
        <w:rPr>
          <w:lang w:val="en-US"/>
        </w:rPr>
        <w:t xml:space="preserve"> </w:t>
      </w:r>
      <w:r>
        <w:rPr>
          <w:rStyle w:val="Voetnootmarkering"/>
        </w:rPr>
        <w:footnoteRef/>
      </w:r>
      <w:r w:rsidRPr="00020C65">
        <w:rPr>
          <w:lang w:val="en-US"/>
        </w:rPr>
        <w:t xml:space="preserve"> </w:t>
      </w:r>
      <w:r>
        <w:rPr>
          <w:lang w:val="en-US"/>
        </w:rPr>
        <w:t xml:space="preserve">Nimrud prisms D&amp;E (2.118D), translated by K. L. Younger, Jr. , from lines iv.25-41, in W.H. Hallo (ed.), </w:t>
      </w:r>
      <w:r w:rsidRPr="005419C8">
        <w:rPr>
          <w:i/>
          <w:iCs/>
          <w:lang w:val="en-US"/>
        </w:rPr>
        <w:t xml:space="preserve">The Context of Scripture, </w:t>
      </w:r>
      <w:r>
        <w:rPr>
          <w:i/>
          <w:iCs/>
          <w:lang w:val="en-US"/>
        </w:rPr>
        <w:t>II</w:t>
      </w:r>
      <w:r w:rsidRPr="005419C8">
        <w:rPr>
          <w:i/>
          <w:iCs/>
          <w:lang w:val="en-US"/>
        </w:rPr>
        <w:t xml:space="preserve">, </w:t>
      </w:r>
      <w:r>
        <w:rPr>
          <w:lang w:val="en-US"/>
        </w:rPr>
        <w:t>p. 288.</w:t>
      </w:r>
    </w:p>
  </w:footnote>
  <w:footnote w:id="117">
    <w:p w:rsidR="00577815" w:rsidRPr="00547BFC" w:rsidRDefault="00577815" w:rsidP="007C4379">
      <w:pPr>
        <w:pStyle w:val="Voetnoottekst"/>
        <w:jc w:val="both"/>
        <w:rPr>
          <w:lang w:val="en-US"/>
        </w:rPr>
      </w:pPr>
      <w:r>
        <w:rPr>
          <w:rStyle w:val="Voetnootmarkering"/>
        </w:rPr>
        <w:footnoteRef/>
      </w:r>
      <w:r w:rsidRPr="00547BFC">
        <w:rPr>
          <w:lang w:val="en-US"/>
        </w:rPr>
        <w:t xml:space="preserve"> </w:t>
      </w:r>
      <w:r>
        <w:rPr>
          <w:lang w:val="en-US"/>
        </w:rPr>
        <w:t xml:space="preserve">A.K. Grayson, ‘Mesopotamia, history of (Assyria)’, p. 754; </w:t>
      </w:r>
      <w:r w:rsidRPr="004955BB">
        <w:rPr>
          <w:lang w:val="en-US"/>
        </w:rPr>
        <w:t xml:space="preserve">B. Becking, </w:t>
      </w:r>
      <w:r w:rsidRPr="004955BB">
        <w:rPr>
          <w:i/>
          <w:iCs/>
          <w:lang w:val="en-US"/>
        </w:rPr>
        <w:t>The Fall of Samaria</w:t>
      </w:r>
      <w:r>
        <w:rPr>
          <w:lang w:val="en-US"/>
        </w:rPr>
        <w:t>, p. 31. I do not know, however, if images of other gods have ever been found in Assyria.</w:t>
      </w:r>
    </w:p>
  </w:footnote>
  <w:footnote w:id="118">
    <w:p w:rsidR="00577815" w:rsidRPr="00F6352F" w:rsidRDefault="00577815" w:rsidP="007C4379">
      <w:pPr>
        <w:jc w:val="both"/>
        <w:rPr>
          <w:lang w:val="en-US"/>
        </w:rPr>
      </w:pPr>
      <w:r w:rsidRPr="00B0021E">
        <w:rPr>
          <w:rStyle w:val="Voetnootmarkering"/>
          <w:sz w:val="20"/>
          <w:szCs w:val="20"/>
        </w:rPr>
        <w:footnoteRef/>
      </w:r>
      <w:r w:rsidRPr="00651901">
        <w:rPr>
          <w:sz w:val="20"/>
          <w:szCs w:val="20"/>
          <w:lang w:val="de-DE"/>
        </w:rPr>
        <w:t xml:space="preserve"> Mentioned by U. Becker, </w:t>
      </w:r>
      <w:r w:rsidRPr="00651901">
        <w:rPr>
          <w:rFonts w:cs="Times New Roman"/>
          <w:i/>
          <w:iCs/>
          <w:sz w:val="20"/>
          <w:szCs w:val="20"/>
          <w:lang w:val="de-DE"/>
        </w:rPr>
        <w:t>Jesaja – von der Botschaft zum Buch,</w:t>
      </w:r>
      <w:r w:rsidRPr="00651901">
        <w:rPr>
          <w:rFonts w:cs="Times New Roman"/>
          <w:sz w:val="20"/>
          <w:szCs w:val="20"/>
          <w:lang w:val="de-DE"/>
        </w:rPr>
        <w:t xml:space="preserve"> p. 205.</w:t>
      </w:r>
      <w:r w:rsidRPr="00651901">
        <w:rPr>
          <w:sz w:val="20"/>
          <w:szCs w:val="20"/>
          <w:lang w:val="de-DE"/>
        </w:rPr>
        <w:t xml:space="preserve"> </w:t>
      </w:r>
      <w:r w:rsidRPr="00B0021E">
        <w:rPr>
          <w:kern w:val="0"/>
          <w:sz w:val="20"/>
          <w:szCs w:val="20"/>
          <w:lang w:val="en-US" w:eastAsia="en-US" w:bidi="he-IL"/>
        </w:rPr>
        <w:t xml:space="preserve">Becker himself </w:t>
      </w:r>
      <w:r>
        <w:rPr>
          <w:kern w:val="0"/>
          <w:sz w:val="20"/>
          <w:szCs w:val="20"/>
          <w:lang w:val="en-US" w:eastAsia="en-US" w:bidi="he-IL"/>
        </w:rPr>
        <w:t xml:space="preserve">assumes </w:t>
      </w:r>
      <w:r w:rsidRPr="00B0021E">
        <w:rPr>
          <w:kern w:val="0"/>
          <w:sz w:val="20"/>
          <w:szCs w:val="20"/>
          <w:lang w:val="en-US" w:eastAsia="en-US" w:bidi="he-IL"/>
        </w:rPr>
        <w:t xml:space="preserve">the text should not be read in these historical contexts, but that the text refers to </w:t>
      </w:r>
      <w:r>
        <w:rPr>
          <w:kern w:val="0"/>
          <w:sz w:val="20"/>
          <w:szCs w:val="20"/>
          <w:lang w:val="en-US" w:eastAsia="en-US" w:bidi="he-IL"/>
        </w:rPr>
        <w:t xml:space="preserve">the </w:t>
      </w:r>
      <w:r w:rsidRPr="00B0021E">
        <w:rPr>
          <w:kern w:val="0"/>
          <w:sz w:val="20"/>
          <w:szCs w:val="20"/>
          <w:lang w:val="en-US" w:eastAsia="en-US" w:bidi="he-IL"/>
        </w:rPr>
        <w:t>Zion tradition. Kaiser also suggests that the texts do not refer to specific historical situation, but are ‘purely a literary construction’. Obviously, I do not agree with them.</w:t>
      </w:r>
      <w:r>
        <w:rPr>
          <w:kern w:val="0"/>
          <w:sz w:val="20"/>
          <w:szCs w:val="20"/>
          <w:lang w:val="en-US" w:eastAsia="en-US" w:bidi="he-IL"/>
        </w:rPr>
        <w:t xml:space="preserve"> </w:t>
      </w:r>
      <w:r w:rsidRPr="00B0021E">
        <w:rPr>
          <w:sz w:val="20"/>
          <w:szCs w:val="20"/>
          <w:lang w:val="en-US"/>
        </w:rPr>
        <w:t xml:space="preserve">O. Kaiser, </w:t>
      </w:r>
      <w:r w:rsidRPr="00B0021E">
        <w:rPr>
          <w:i/>
          <w:iCs/>
          <w:sz w:val="20"/>
          <w:szCs w:val="20"/>
          <w:lang w:val="en-US"/>
        </w:rPr>
        <w:t>Isaiah 1-12</w:t>
      </w:r>
      <w:r w:rsidRPr="00B0021E">
        <w:rPr>
          <w:sz w:val="20"/>
          <w:szCs w:val="20"/>
          <w:lang w:val="en-US"/>
        </w:rPr>
        <w:t>, pp. 230, 234.</w:t>
      </w:r>
    </w:p>
  </w:footnote>
  <w:footnote w:id="119">
    <w:p w:rsidR="00577815" w:rsidRPr="00A4604E" w:rsidRDefault="00577815" w:rsidP="007C4379">
      <w:pPr>
        <w:pStyle w:val="Voetnoottekst"/>
        <w:jc w:val="both"/>
        <w:rPr>
          <w:lang w:val="en-US"/>
        </w:rPr>
      </w:pPr>
      <w:r>
        <w:rPr>
          <w:rStyle w:val="Voetnootmarkering"/>
        </w:rPr>
        <w:footnoteRef/>
      </w:r>
      <w:r w:rsidRPr="00A4604E">
        <w:rPr>
          <w:lang w:val="en-US"/>
        </w:rPr>
        <w:t xml:space="preserve"> The year 715 as the year of Hezekiah’s accession is supported by most scholars; some German scholars prefer 726/7. The problem lies in the inconsistent dates in the sources of 2 Kings 18:9-10 and 2 Kings 18:13. J. Rosenbaum, ‘Hezekiah king of Judah’, in</w:t>
      </w:r>
      <w:r>
        <w:rPr>
          <w:lang w:val="en-US"/>
        </w:rPr>
        <w:t xml:space="preserve">: D.N. Freedman (ed.),  </w:t>
      </w:r>
      <w:r w:rsidRPr="00420C6A">
        <w:rPr>
          <w:i/>
          <w:iCs/>
          <w:lang w:val="en-US"/>
        </w:rPr>
        <w:t>Achor Yale Bible Dictionary</w:t>
      </w:r>
      <w:r>
        <w:rPr>
          <w:lang w:val="en-US"/>
        </w:rPr>
        <w:t xml:space="preserve">, vol. 3, </w:t>
      </w:r>
      <w:r w:rsidRPr="00A4604E">
        <w:rPr>
          <w:lang w:val="en-US"/>
        </w:rPr>
        <w:t>p. 189.</w:t>
      </w:r>
    </w:p>
  </w:footnote>
  <w:footnote w:id="120">
    <w:p w:rsidR="00577815" w:rsidRPr="001B382F" w:rsidRDefault="00577815" w:rsidP="007C4379">
      <w:pPr>
        <w:pStyle w:val="Voetnoottekst"/>
        <w:jc w:val="both"/>
        <w:rPr>
          <w:lang w:val="en-US"/>
        </w:rPr>
      </w:pPr>
      <w:r>
        <w:rPr>
          <w:rStyle w:val="Voetnootmarkering"/>
        </w:rPr>
        <w:footnoteRef/>
      </w:r>
      <w:r w:rsidRPr="001B382F">
        <w:rPr>
          <w:lang w:val="en-US"/>
        </w:rPr>
        <w:t xml:space="preserve"> </w:t>
      </w:r>
      <w:r>
        <w:rPr>
          <w:lang w:val="en-US"/>
        </w:rPr>
        <w:t>J. Blenkinsopp, Isaiah 1-39, pp. 253-254.</w:t>
      </w:r>
    </w:p>
  </w:footnote>
  <w:footnote w:id="121">
    <w:p w:rsidR="00577815" w:rsidRPr="00E34053" w:rsidRDefault="00577815" w:rsidP="007C4379">
      <w:pPr>
        <w:pStyle w:val="Voetnoottekst"/>
        <w:jc w:val="both"/>
        <w:rPr>
          <w:lang w:val="en-US"/>
        </w:rPr>
      </w:pPr>
      <w:r>
        <w:rPr>
          <w:rStyle w:val="Voetnootmarkering"/>
        </w:rPr>
        <w:footnoteRef/>
      </w:r>
      <w:r w:rsidRPr="00E34053">
        <w:rPr>
          <w:lang w:val="en-US"/>
        </w:rPr>
        <w:t xml:space="preserve"> </w:t>
      </w:r>
      <w:r>
        <w:rPr>
          <w:lang w:val="en-US"/>
        </w:rPr>
        <w:t xml:space="preserve">De Jong, M., </w:t>
      </w:r>
      <w:r w:rsidRPr="00794609">
        <w:rPr>
          <w:i/>
          <w:iCs/>
          <w:lang w:val="en-US"/>
        </w:rPr>
        <w:t>Isaiah among the Ancient Near Eastern Prophets</w:t>
      </w:r>
      <w:r>
        <w:rPr>
          <w:i/>
          <w:iCs/>
          <w:lang w:val="en-US"/>
        </w:rPr>
        <w:t>,</w:t>
      </w:r>
      <w:r w:rsidRPr="00320704">
        <w:rPr>
          <w:lang w:val="en-US"/>
        </w:rPr>
        <w:t xml:space="preserve"> p</w:t>
      </w:r>
      <w:r>
        <w:rPr>
          <w:lang w:val="en-US"/>
        </w:rPr>
        <w:t xml:space="preserve">. 129. </w:t>
      </w:r>
    </w:p>
  </w:footnote>
  <w:footnote w:id="122">
    <w:p w:rsidR="00577815" w:rsidRPr="00063154" w:rsidRDefault="00577815" w:rsidP="007C4379">
      <w:pPr>
        <w:pStyle w:val="Voetnoottekst"/>
        <w:jc w:val="both"/>
        <w:rPr>
          <w:lang w:val="en-US"/>
        </w:rPr>
      </w:pPr>
      <w:r>
        <w:rPr>
          <w:rStyle w:val="Voetnootmarkering"/>
        </w:rPr>
        <w:footnoteRef/>
      </w:r>
      <w:r w:rsidRPr="00063154">
        <w:rPr>
          <w:lang w:val="en-US"/>
        </w:rPr>
        <w:t xml:space="preserve"> </w:t>
      </w:r>
      <w:r>
        <w:rPr>
          <w:lang w:val="en-US"/>
        </w:rPr>
        <w:t xml:space="preserve">The </w:t>
      </w:r>
      <w:r>
        <w:rPr>
          <w:rFonts w:asciiTheme="majorBidi" w:hAnsiTheme="majorBidi" w:cstheme="majorBidi"/>
          <w:lang w:val="en-US"/>
        </w:rPr>
        <w:t>A</w:t>
      </w:r>
      <w:r w:rsidRPr="00EA0645">
        <w:rPr>
          <w:rFonts w:asciiTheme="majorBidi" w:hAnsiTheme="majorBidi" w:cstheme="majorBidi"/>
          <w:lang w:val="en-US"/>
        </w:rPr>
        <w:t>šš</w:t>
      </w:r>
      <w:r>
        <w:rPr>
          <w:rFonts w:asciiTheme="majorBidi" w:hAnsiTheme="majorBidi" w:cstheme="majorBidi"/>
          <w:lang w:val="en-US"/>
        </w:rPr>
        <w:t>ur</w:t>
      </w:r>
      <w:r>
        <w:rPr>
          <w:lang w:val="en-US"/>
        </w:rPr>
        <w:t xml:space="preserve"> ‘charter’,  (2.118C), translated by K.L. Younger, Jr. , lines 16-28, in: W.H. Hallo (ed.), </w:t>
      </w:r>
      <w:r w:rsidRPr="008A6A3A">
        <w:rPr>
          <w:i/>
          <w:iCs/>
          <w:lang w:val="en-US"/>
        </w:rPr>
        <w:t>The Context of Scripture, II</w:t>
      </w:r>
      <w:r>
        <w:rPr>
          <w:lang w:val="en-US"/>
        </w:rPr>
        <w:t>, p. 295.</w:t>
      </w:r>
    </w:p>
  </w:footnote>
  <w:footnote w:id="123">
    <w:p w:rsidR="00577815" w:rsidRPr="00E67A74" w:rsidRDefault="00577815" w:rsidP="007C4379">
      <w:pPr>
        <w:pStyle w:val="Voetnoottekst"/>
        <w:jc w:val="both"/>
        <w:rPr>
          <w:lang w:val="de-DE"/>
        </w:rPr>
      </w:pPr>
      <w:r>
        <w:rPr>
          <w:rStyle w:val="Voetnootmarkering"/>
        </w:rPr>
        <w:footnoteRef/>
      </w:r>
      <w:r w:rsidRPr="00E67A74">
        <w:rPr>
          <w:lang w:val="de-DE"/>
        </w:rPr>
        <w:t xml:space="preserve"> J.N. Oswalt, </w:t>
      </w:r>
      <w:r w:rsidRPr="00E67A74">
        <w:rPr>
          <w:i/>
          <w:iCs/>
          <w:lang w:val="de-DE"/>
        </w:rPr>
        <w:t>The Book of Isaiah</w:t>
      </w:r>
      <w:r w:rsidRPr="00E67A74">
        <w:rPr>
          <w:lang w:val="de-DE"/>
        </w:rPr>
        <w:t xml:space="preserve">, p. 262; </w:t>
      </w:r>
      <w:r w:rsidRPr="007C732B">
        <w:rPr>
          <w:lang w:val="de-DE"/>
        </w:rPr>
        <w:t xml:space="preserve">R.E. Clements, </w:t>
      </w:r>
      <w:r w:rsidRPr="007C732B">
        <w:rPr>
          <w:i/>
          <w:iCs/>
          <w:lang w:val="de-DE"/>
        </w:rPr>
        <w:t>Isaiah 1-39</w:t>
      </w:r>
      <w:r>
        <w:rPr>
          <w:lang w:val="de-DE"/>
        </w:rPr>
        <w:t xml:space="preserve">, p. 110; </w:t>
      </w:r>
      <w:r w:rsidRPr="00E67A74">
        <w:rPr>
          <w:lang w:val="de-DE"/>
        </w:rPr>
        <w:t xml:space="preserve">U. Becker, </w:t>
      </w:r>
      <w:r w:rsidRPr="00275ACB">
        <w:rPr>
          <w:rFonts w:cs="Times New Roman"/>
          <w:i/>
          <w:iCs/>
          <w:lang w:val="de-DE"/>
        </w:rPr>
        <w:t>Jesaja – von der Botschaft zum Buch</w:t>
      </w:r>
      <w:r>
        <w:rPr>
          <w:rFonts w:cs="Times New Roman"/>
          <w:i/>
          <w:iCs/>
          <w:lang w:val="de-DE"/>
        </w:rPr>
        <w:t>,</w:t>
      </w:r>
      <w:r>
        <w:rPr>
          <w:rFonts w:cs="Times New Roman"/>
          <w:lang w:val="de-DE"/>
        </w:rPr>
        <w:t xml:space="preserve"> p. 205.</w:t>
      </w:r>
    </w:p>
  </w:footnote>
  <w:footnote w:id="124">
    <w:p w:rsidR="00577815" w:rsidRPr="000962A7" w:rsidRDefault="00577815" w:rsidP="00F9061C">
      <w:pPr>
        <w:pStyle w:val="Voetnoottekst"/>
        <w:jc w:val="both"/>
        <w:rPr>
          <w:rFonts w:cstheme="minorBidi"/>
          <w:rtl/>
          <w:lang w:val="en-US" w:bidi="he-IL"/>
        </w:rPr>
      </w:pPr>
      <w:r>
        <w:rPr>
          <w:rStyle w:val="Voetnootmarkering"/>
        </w:rPr>
        <w:footnoteRef/>
      </w:r>
      <w:r w:rsidRPr="00770BC0">
        <w:rPr>
          <w:rFonts w:asciiTheme="majorBidi" w:hAnsiTheme="majorBidi" w:cstheme="majorBidi"/>
          <w:lang w:val="de-DE"/>
        </w:rPr>
        <w:t xml:space="preserve"> </w:t>
      </w:r>
      <w:r w:rsidRPr="000962A7">
        <w:rPr>
          <w:rFonts w:asciiTheme="majorBidi" w:hAnsiTheme="majorBidi" w:cstheme="majorBidi"/>
          <w:rtl/>
          <w:lang w:val="en-US" w:bidi="he-IL"/>
        </w:rPr>
        <w:t>בצע</w:t>
      </w:r>
      <w:r>
        <w:rPr>
          <w:rFonts w:asciiTheme="majorBidi" w:hAnsiTheme="majorBidi" w:cstheme="majorBidi" w:hint="cs"/>
          <w:rtl/>
          <w:lang w:val="en-US" w:bidi="he-IL"/>
        </w:rPr>
        <w:t xml:space="preserve"> </w:t>
      </w:r>
      <w:r w:rsidRPr="00770BC0">
        <w:rPr>
          <w:rFonts w:asciiTheme="majorBidi" w:hAnsiTheme="majorBidi" w:cstheme="majorBidi"/>
          <w:lang w:val="de-DE" w:bidi="he-IL"/>
        </w:rPr>
        <w:t xml:space="preserve"> in the pi means ‘to cut off’, ‘to finish’, ‘to bring to fulfillment’, ‘to injure’. Here it means ‘to finish’ according to Koehler and Baumgarten. </w:t>
      </w:r>
      <w:r w:rsidRPr="00A77292">
        <w:rPr>
          <w:rFonts w:asciiTheme="majorBidi" w:hAnsiTheme="majorBidi" w:cstheme="majorBidi"/>
          <w:lang w:val="en-US" w:bidi="he-IL"/>
        </w:rPr>
        <w:t xml:space="preserve">L. </w:t>
      </w:r>
      <w:r w:rsidRPr="00275E06">
        <w:rPr>
          <w:rFonts w:asciiTheme="majorBidi" w:eastAsia="CIDFont+F1" w:hAnsiTheme="majorBidi" w:cstheme="majorBidi"/>
          <w:color w:val="000000"/>
          <w:kern w:val="0"/>
          <w:lang w:val="en-US" w:eastAsia="en-US" w:bidi="he-IL"/>
        </w:rPr>
        <w:t>Koehler</w:t>
      </w:r>
      <w:r>
        <w:rPr>
          <w:rFonts w:asciiTheme="majorBidi" w:eastAsia="CIDFont+F1" w:hAnsiTheme="majorBidi" w:cstheme="majorBidi"/>
          <w:color w:val="000000"/>
          <w:kern w:val="0"/>
          <w:lang w:val="en-US" w:eastAsia="en-US" w:bidi="he-IL"/>
        </w:rPr>
        <w:t xml:space="preserve"> &amp;</w:t>
      </w:r>
      <w:r w:rsidRPr="00275E06">
        <w:rPr>
          <w:rFonts w:asciiTheme="majorBidi" w:eastAsia="CIDFont+F1" w:hAnsiTheme="majorBidi" w:cstheme="majorBidi"/>
          <w:color w:val="000000"/>
          <w:kern w:val="0"/>
          <w:lang w:val="en-US" w:eastAsia="en-US" w:bidi="he-IL"/>
        </w:rPr>
        <w:t xml:space="preserve"> W. Baumgartner, </w:t>
      </w:r>
      <w:r w:rsidRPr="00275E06">
        <w:rPr>
          <w:rFonts w:asciiTheme="majorBidi" w:eastAsia="CIDFont+F1" w:hAnsiTheme="majorBidi" w:cstheme="majorBidi"/>
          <w:i/>
          <w:iCs/>
          <w:color w:val="000000"/>
          <w:kern w:val="0"/>
          <w:lang w:val="en-US" w:eastAsia="en-US" w:bidi="he-IL"/>
        </w:rPr>
        <w:t>The Hebrew and Aramaic Lexicon of the Old Testament, Study edition</w:t>
      </w:r>
      <w:r w:rsidRPr="00275E06">
        <w:rPr>
          <w:rFonts w:asciiTheme="majorBidi" w:eastAsia="CIDFont+F1" w:hAnsiTheme="majorBidi" w:cstheme="majorBidi"/>
          <w:color w:val="000000"/>
          <w:kern w:val="0"/>
          <w:lang w:val="en-US" w:eastAsia="en-US" w:bidi="he-IL"/>
        </w:rPr>
        <w:t>.</w:t>
      </w:r>
    </w:p>
  </w:footnote>
  <w:footnote w:id="125">
    <w:p w:rsidR="00577815" w:rsidRPr="006755FB" w:rsidRDefault="00577815" w:rsidP="00F9061C">
      <w:pPr>
        <w:pStyle w:val="Voetnoottekst"/>
        <w:jc w:val="both"/>
        <w:rPr>
          <w:lang w:val="en-US"/>
        </w:rPr>
      </w:pPr>
      <w:r>
        <w:rPr>
          <w:rStyle w:val="Voetnootmarkering"/>
        </w:rPr>
        <w:footnoteRef/>
      </w:r>
      <w:r>
        <w:t xml:space="preserve"> Since </w:t>
      </w:r>
      <w:r w:rsidRPr="00275E06">
        <w:rPr>
          <w:rFonts w:cs="Times New Roman" w:hint="cs"/>
          <w:rtl/>
          <w:lang w:bidi="he-IL"/>
        </w:rPr>
        <w:t>פְּקֻדָּה</w:t>
      </w:r>
      <w:r>
        <w:rPr>
          <w:rFonts w:cs="Times New Roman"/>
          <w:lang w:bidi="he-IL"/>
        </w:rPr>
        <w:t xml:space="preserve"> in verse 3 was translated by ‘punishment’, the verb here is translated by ‘to punish’. </w:t>
      </w:r>
      <w:r w:rsidRPr="006755FB">
        <w:rPr>
          <w:rFonts w:cs="Times New Roman"/>
          <w:lang w:val="en-US" w:bidi="he-IL"/>
        </w:rPr>
        <w:t>The LXX has third person singula</w:t>
      </w:r>
      <w:r>
        <w:rPr>
          <w:rFonts w:cs="Times New Roman"/>
          <w:lang w:val="en-US" w:bidi="he-IL"/>
        </w:rPr>
        <w:t xml:space="preserve">r here, but according to me first person singular does not present a problem. In the Bible there are often switches between third and first person singular when the Lord is speaking. </w:t>
      </w:r>
    </w:p>
  </w:footnote>
  <w:footnote w:id="126">
    <w:p w:rsidR="00577815" w:rsidRPr="00AA7AC6" w:rsidRDefault="00577815" w:rsidP="00F9061C">
      <w:pPr>
        <w:pStyle w:val="Voetnoottekst"/>
        <w:jc w:val="both"/>
        <w:rPr>
          <w:lang w:val="en-US"/>
        </w:rPr>
      </w:pPr>
      <w:r>
        <w:rPr>
          <w:rStyle w:val="Voetnootmarkering"/>
        </w:rPr>
        <w:footnoteRef/>
      </w:r>
      <w:r w:rsidRPr="00AA7AC6">
        <w:rPr>
          <w:lang w:val="en-US"/>
        </w:rPr>
        <w:t xml:space="preserve"> </w:t>
      </w:r>
      <w:r>
        <w:rPr>
          <w:lang w:val="en-US"/>
        </w:rPr>
        <w:t xml:space="preserve">Blenkinsopp remarks that of the ancient translations only the Vulgate has a line similar to this line, so the text is probably corrupt. J. </w:t>
      </w:r>
      <w:r w:rsidRPr="0072539D">
        <w:rPr>
          <w:lang w:val="en-US"/>
        </w:rPr>
        <w:t xml:space="preserve">Blenkinsopp, </w:t>
      </w:r>
      <w:r w:rsidRPr="0072539D">
        <w:rPr>
          <w:i/>
          <w:iCs/>
          <w:lang w:val="en-US"/>
        </w:rPr>
        <w:t>Isaiah 1-39</w:t>
      </w:r>
      <w:r w:rsidRPr="0072539D">
        <w:rPr>
          <w:lang w:val="en-US"/>
        </w:rPr>
        <w:t xml:space="preserve">, </w:t>
      </w:r>
      <w:r>
        <w:rPr>
          <w:lang w:val="en-US"/>
        </w:rPr>
        <w:t>p. 252.</w:t>
      </w:r>
    </w:p>
  </w:footnote>
  <w:footnote w:id="127">
    <w:p w:rsidR="00577815" w:rsidRPr="003A398A" w:rsidRDefault="00577815" w:rsidP="00F9061C">
      <w:pPr>
        <w:pStyle w:val="Voetnoottekst"/>
        <w:jc w:val="both"/>
        <w:rPr>
          <w:lang w:val="en-US"/>
        </w:rPr>
      </w:pPr>
      <w:r>
        <w:rPr>
          <w:rStyle w:val="Voetnootmarkering"/>
        </w:rPr>
        <w:footnoteRef/>
      </w:r>
      <w:r w:rsidRPr="003A398A">
        <w:rPr>
          <w:lang w:val="en-US"/>
        </w:rPr>
        <w:t xml:space="preserve"> </w:t>
      </w:r>
      <w:r>
        <w:rPr>
          <w:lang w:val="en-US"/>
        </w:rPr>
        <w:t xml:space="preserve">The participia in 14bA and 14bB belong to an implicit subject. </w:t>
      </w:r>
    </w:p>
  </w:footnote>
  <w:footnote w:id="128">
    <w:p w:rsidR="00577815" w:rsidRPr="00B360FF" w:rsidRDefault="00577815" w:rsidP="00F9061C">
      <w:pPr>
        <w:pStyle w:val="Voetnoottekst"/>
        <w:jc w:val="both"/>
        <w:rPr>
          <w:lang w:val="en-US"/>
        </w:rPr>
      </w:pPr>
      <w:r>
        <w:rPr>
          <w:rStyle w:val="Voetnootmarkering"/>
        </w:rPr>
        <w:footnoteRef/>
      </w:r>
      <w:r w:rsidRPr="00B360FF">
        <w:rPr>
          <w:lang w:val="en-US"/>
        </w:rPr>
        <w:t xml:space="preserve"> </w:t>
      </w:r>
      <w:r w:rsidRPr="00152AF1">
        <w:rPr>
          <w:lang w:val="en-US"/>
        </w:rPr>
        <w:t>W.M. de</w:t>
      </w:r>
      <w:r>
        <w:rPr>
          <w:lang w:val="en-US"/>
        </w:rPr>
        <w:t xml:space="preserve"> </w:t>
      </w:r>
      <w:r w:rsidRPr="00152AF1">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 xml:space="preserve">, </w:t>
      </w:r>
      <w:r>
        <w:rPr>
          <w:rFonts w:cs="Times New Roman"/>
          <w:lang w:val="en-US"/>
        </w:rPr>
        <w:t>pp. 82-83, 257.</w:t>
      </w:r>
    </w:p>
  </w:footnote>
  <w:footnote w:id="129">
    <w:p w:rsidR="00577815" w:rsidRPr="00571709" w:rsidRDefault="00577815" w:rsidP="00F9061C">
      <w:pPr>
        <w:ind w:left="227" w:hanging="227"/>
        <w:jc w:val="both"/>
      </w:pPr>
      <w:r w:rsidRPr="00571709">
        <w:rPr>
          <w:rStyle w:val="Voetnootmarkering"/>
          <w:sz w:val="20"/>
          <w:szCs w:val="20"/>
        </w:rPr>
        <w:footnoteRef/>
      </w:r>
      <w:r w:rsidRPr="00571709">
        <w:rPr>
          <w:sz w:val="20"/>
          <w:szCs w:val="20"/>
        </w:rPr>
        <w:t xml:space="preserve"> W.A.M. Beuken, </w:t>
      </w:r>
      <w:r w:rsidRPr="00571709">
        <w:rPr>
          <w:i/>
          <w:iCs/>
          <w:sz w:val="20"/>
          <w:szCs w:val="20"/>
        </w:rPr>
        <w:t xml:space="preserve">Jesaja 1-12, </w:t>
      </w:r>
      <w:r w:rsidRPr="00571709">
        <w:rPr>
          <w:sz w:val="20"/>
          <w:szCs w:val="20"/>
        </w:rPr>
        <w:t>p</w:t>
      </w:r>
      <w:r>
        <w:rPr>
          <w:sz w:val="20"/>
          <w:szCs w:val="20"/>
        </w:rPr>
        <w:t xml:space="preserve">.278. </w:t>
      </w:r>
    </w:p>
  </w:footnote>
  <w:footnote w:id="130">
    <w:p w:rsidR="00577815" w:rsidRDefault="00577815" w:rsidP="00F9061C">
      <w:pPr>
        <w:pStyle w:val="Voetnoottekst"/>
        <w:jc w:val="both"/>
        <w:rPr>
          <w:lang w:val="en-US"/>
        </w:rPr>
      </w:pPr>
      <w:r>
        <w:rPr>
          <w:rStyle w:val="Voetnootmarkering"/>
        </w:rPr>
        <w:footnoteRef/>
      </w:r>
      <w:r>
        <w:rPr>
          <w:lang w:val="en-US"/>
        </w:rPr>
        <w:t xml:space="preserve"> Cf. M.H. Feldman, ‘Assyrian Representations of Booty and Tribute as a Self-Portrayal of Empire’;</w:t>
      </w:r>
      <w:r w:rsidRPr="00504F57">
        <w:rPr>
          <w:rFonts w:cs="Times New Roman"/>
          <w:lang w:val="en-US"/>
        </w:rPr>
        <w:t xml:space="preserve"> </w:t>
      </w:r>
      <w:r w:rsidRPr="005D07A2">
        <w:rPr>
          <w:rFonts w:cs="Times New Roman"/>
          <w:lang w:val="en-US"/>
        </w:rPr>
        <w:t>B. Oded,</w:t>
      </w:r>
      <w:r>
        <w:rPr>
          <w:rFonts w:cs="Times New Roman"/>
          <w:i/>
          <w:iCs/>
          <w:lang w:val="en-US"/>
        </w:rPr>
        <w:t xml:space="preserve"> Mass Deportations and deportees in the Neo-Assyrian Empire, </w:t>
      </w:r>
      <w:r w:rsidRPr="005D07A2">
        <w:rPr>
          <w:rFonts w:cs="Times New Roman"/>
          <w:lang w:val="en-US"/>
        </w:rPr>
        <w:t>p</w:t>
      </w:r>
      <w:r>
        <w:rPr>
          <w:rFonts w:cs="Times New Roman"/>
          <w:lang w:val="en-US"/>
        </w:rPr>
        <w:t>p</w:t>
      </w:r>
      <w:r w:rsidRPr="005D07A2">
        <w:rPr>
          <w:rFonts w:cs="Times New Roman"/>
          <w:lang w:val="en-US"/>
        </w:rPr>
        <w:t>.</w:t>
      </w:r>
      <w:r>
        <w:rPr>
          <w:rFonts w:cs="Times New Roman"/>
          <w:lang w:val="en-US"/>
        </w:rPr>
        <w:t xml:space="preserve"> 8, 82-91; </w:t>
      </w:r>
      <w:r w:rsidRPr="00DF070D">
        <w:rPr>
          <w:lang w:val="en-US"/>
        </w:rPr>
        <w:t>Hays, C.B. &amp; P. Ma</w:t>
      </w:r>
      <w:r>
        <w:rPr>
          <w:lang w:val="en-US"/>
        </w:rPr>
        <w:t>chinist, ‘Assyria and the Assyrians’, p. 64.</w:t>
      </w:r>
    </w:p>
  </w:footnote>
  <w:footnote w:id="131">
    <w:p w:rsidR="00577815" w:rsidRPr="00522FAA" w:rsidRDefault="00577815" w:rsidP="00F9061C">
      <w:pPr>
        <w:pStyle w:val="Voetnoottekst"/>
        <w:jc w:val="both"/>
        <w:rPr>
          <w:lang w:val="en-US"/>
        </w:rPr>
      </w:pPr>
      <w:r>
        <w:rPr>
          <w:rStyle w:val="Voetnootmarkering"/>
        </w:rPr>
        <w:footnoteRef/>
      </w:r>
      <w:r w:rsidRPr="00522FAA">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165; 190-193; </w:t>
      </w:r>
      <w:r w:rsidRPr="005D07A2">
        <w:rPr>
          <w:rFonts w:cs="Times New Roman"/>
          <w:lang w:val="en-US"/>
        </w:rPr>
        <w:t>B. Oded,</w:t>
      </w:r>
      <w:r>
        <w:rPr>
          <w:rFonts w:cs="Times New Roman"/>
          <w:i/>
          <w:iCs/>
          <w:lang w:val="en-US"/>
        </w:rPr>
        <w:t xml:space="preserve"> Mass Deportations and deportees in the Neo-Assyrian Empire, </w:t>
      </w:r>
      <w:r w:rsidRPr="005D07A2">
        <w:rPr>
          <w:rFonts w:cs="Times New Roman"/>
          <w:lang w:val="en-US"/>
        </w:rPr>
        <w:t>p</w:t>
      </w:r>
      <w:r>
        <w:rPr>
          <w:rFonts w:cs="Times New Roman"/>
          <w:lang w:val="en-US"/>
        </w:rPr>
        <w:t>p</w:t>
      </w:r>
      <w:r w:rsidRPr="005D07A2">
        <w:rPr>
          <w:rFonts w:cs="Times New Roman"/>
          <w:lang w:val="en-US"/>
        </w:rPr>
        <w:t>.</w:t>
      </w:r>
      <w:r>
        <w:rPr>
          <w:rFonts w:cs="Times New Roman"/>
          <w:lang w:val="en-US"/>
        </w:rPr>
        <w:t xml:space="preserve"> 82-91</w:t>
      </w:r>
      <w:r>
        <w:rPr>
          <w:lang w:val="en-US"/>
        </w:rPr>
        <w:t>.</w:t>
      </w:r>
    </w:p>
  </w:footnote>
  <w:footnote w:id="132">
    <w:p w:rsidR="00577815" w:rsidRPr="003C41E8" w:rsidRDefault="00577815" w:rsidP="00F9061C">
      <w:pPr>
        <w:pStyle w:val="Voetnoottekst"/>
        <w:jc w:val="both"/>
        <w:rPr>
          <w:lang w:val="en-US"/>
        </w:rPr>
      </w:pPr>
      <w:r>
        <w:rPr>
          <w:rStyle w:val="Voetnootmarkering"/>
        </w:rPr>
        <w:footnoteRef/>
      </w:r>
      <w:r w:rsidRPr="003C41E8">
        <w:rPr>
          <w:lang w:val="en-US"/>
        </w:rPr>
        <w:t xml:space="preserve"> </w:t>
      </w:r>
      <w:r>
        <w:rPr>
          <w:lang w:val="en-US"/>
        </w:rPr>
        <w:t xml:space="preserve">Contra e.g. J.J. M. Roberts, </w:t>
      </w:r>
      <w:r w:rsidRPr="00130758">
        <w:rPr>
          <w:i/>
          <w:iCs/>
          <w:lang w:val="en-US"/>
        </w:rPr>
        <w:t>First Isaiah,</w:t>
      </w:r>
      <w:r>
        <w:rPr>
          <w:lang w:val="en-US"/>
        </w:rPr>
        <w:t xml:space="preserve"> p. 4.</w:t>
      </w:r>
    </w:p>
  </w:footnote>
  <w:footnote w:id="133">
    <w:p w:rsidR="00577815" w:rsidRPr="007A2612" w:rsidRDefault="00577815" w:rsidP="00F9061C">
      <w:pPr>
        <w:ind w:left="227" w:hanging="227"/>
        <w:jc w:val="both"/>
        <w:rPr>
          <w:lang w:val="en-US"/>
        </w:rPr>
      </w:pPr>
      <w:r w:rsidRPr="00590124">
        <w:rPr>
          <w:rStyle w:val="Voetnootmarkering"/>
          <w:sz w:val="20"/>
          <w:szCs w:val="20"/>
        </w:rPr>
        <w:footnoteRef/>
      </w:r>
      <w:r w:rsidRPr="00590124">
        <w:rPr>
          <w:sz w:val="20"/>
          <w:szCs w:val="20"/>
          <w:lang w:val="en-US"/>
        </w:rPr>
        <w:t xml:space="preserve"> R.E. Clements, </w:t>
      </w:r>
      <w:r w:rsidRPr="00590124">
        <w:rPr>
          <w:i/>
          <w:iCs/>
          <w:sz w:val="20"/>
          <w:szCs w:val="20"/>
          <w:lang w:val="en-US"/>
        </w:rPr>
        <w:t>Isaiah and the Deliverance of Jerusalem,</w:t>
      </w:r>
      <w:r w:rsidRPr="00590124">
        <w:rPr>
          <w:sz w:val="20"/>
          <w:szCs w:val="20"/>
          <w:lang w:val="en-US"/>
        </w:rPr>
        <w:t xml:space="preserve"> pp. 15, 44, 94, 112. </w:t>
      </w:r>
    </w:p>
  </w:footnote>
  <w:footnote w:id="134">
    <w:p w:rsidR="00577815" w:rsidRPr="00670427" w:rsidRDefault="00577815" w:rsidP="00F9061C">
      <w:pPr>
        <w:pStyle w:val="Voetnoottekst"/>
        <w:jc w:val="both"/>
        <w:rPr>
          <w:lang w:val="en-US"/>
        </w:rPr>
      </w:pPr>
      <w:r>
        <w:rPr>
          <w:rStyle w:val="Voetnootmarkering"/>
        </w:rPr>
        <w:footnoteRef/>
      </w:r>
      <w:r w:rsidRPr="00670427">
        <w:rPr>
          <w:lang w:val="en-US"/>
        </w:rPr>
        <w:t xml:space="preserve"> </w:t>
      </w:r>
      <w:r w:rsidRPr="00E109BE">
        <w:rPr>
          <w:lang w:val="en-US"/>
        </w:rPr>
        <w:t xml:space="preserve">P.K. Tull, </w:t>
      </w:r>
      <w:r w:rsidRPr="000D12C0">
        <w:rPr>
          <w:i/>
          <w:iCs/>
          <w:lang w:val="en-US"/>
        </w:rPr>
        <w:t>Isaiah 1-39</w:t>
      </w:r>
      <w:r w:rsidRPr="00E109BE">
        <w:rPr>
          <w:lang w:val="en-US"/>
        </w:rPr>
        <w:t>,</w:t>
      </w:r>
      <w:r>
        <w:rPr>
          <w:lang w:val="en-US"/>
        </w:rPr>
        <w:t xml:space="preserve"> p. 214. </w:t>
      </w:r>
    </w:p>
  </w:footnote>
  <w:footnote w:id="135">
    <w:p w:rsidR="00577815" w:rsidRPr="00FE4CE6" w:rsidRDefault="00577815" w:rsidP="00F9061C">
      <w:pPr>
        <w:pStyle w:val="Voetnoottekst"/>
        <w:jc w:val="both"/>
        <w:rPr>
          <w:lang w:val="en-US"/>
        </w:rPr>
      </w:pPr>
      <w:r>
        <w:rPr>
          <w:rStyle w:val="Voetnootmarkering"/>
        </w:rPr>
        <w:footnoteRef/>
      </w:r>
      <w:r w:rsidRPr="00FE4CE6">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191; W.A.M. Beuken presents a similar text in </w:t>
      </w:r>
      <w:r w:rsidRPr="00E14469">
        <w:rPr>
          <w:i/>
          <w:iCs/>
          <w:lang w:val="en-US"/>
        </w:rPr>
        <w:t>Jesaja 1-12</w:t>
      </w:r>
      <w:r>
        <w:rPr>
          <w:lang w:val="en-US"/>
        </w:rPr>
        <w:t>, p. 286.</w:t>
      </w:r>
    </w:p>
  </w:footnote>
  <w:footnote w:id="136">
    <w:p w:rsidR="00577815" w:rsidRPr="00704EDA" w:rsidRDefault="00577815" w:rsidP="00F9061C">
      <w:pPr>
        <w:pStyle w:val="Voetnoottekst"/>
        <w:jc w:val="both"/>
        <w:rPr>
          <w:lang w:val="en-US"/>
        </w:rPr>
      </w:pPr>
      <w:r>
        <w:rPr>
          <w:rStyle w:val="Voetnootmarkering"/>
        </w:rPr>
        <w:footnoteRef/>
      </w:r>
      <w:r w:rsidRPr="00704EDA">
        <w:rPr>
          <w:lang w:val="en-US"/>
        </w:rPr>
        <w:t xml:space="preserve"> </w:t>
      </w:r>
      <w:r>
        <w:rPr>
          <w:lang w:val="en-US"/>
        </w:rPr>
        <w:t xml:space="preserve">Summary inscription 7 (2.117D), translated by K. L. Younger, Jr. , from lines 7’-13’, in: W.H. Hallo (ed.),  </w:t>
      </w:r>
      <w:r w:rsidRPr="007708F5">
        <w:rPr>
          <w:i/>
          <w:iCs/>
          <w:lang w:val="en-US"/>
        </w:rPr>
        <w:t>The Context of Scripture</w:t>
      </w:r>
      <w:r>
        <w:rPr>
          <w:lang w:val="en-US"/>
        </w:rPr>
        <w:t>, II, p. 289.</w:t>
      </w:r>
    </w:p>
  </w:footnote>
  <w:footnote w:id="137">
    <w:p w:rsidR="00577815" w:rsidRPr="000D12C0" w:rsidRDefault="00577815" w:rsidP="00F9061C">
      <w:pPr>
        <w:pStyle w:val="Voetnoottekst"/>
        <w:jc w:val="both"/>
        <w:rPr>
          <w:lang w:val="de-DE"/>
        </w:rPr>
      </w:pPr>
      <w:r>
        <w:rPr>
          <w:rStyle w:val="Voetnootmarkering"/>
        </w:rPr>
        <w:footnoteRef/>
      </w:r>
      <w:r w:rsidRPr="000D12C0">
        <w:rPr>
          <w:lang w:val="de-DE"/>
        </w:rPr>
        <w:t xml:space="preserve"> C.R. Seitz, </w:t>
      </w:r>
      <w:r w:rsidRPr="000D12C0">
        <w:rPr>
          <w:i/>
          <w:iCs/>
          <w:lang w:val="de-DE"/>
        </w:rPr>
        <w:t>Isaiah 1-39</w:t>
      </w:r>
      <w:r w:rsidRPr="000D12C0">
        <w:rPr>
          <w:lang w:val="de-DE"/>
        </w:rPr>
        <w:t>, p</w:t>
      </w:r>
      <w:r>
        <w:rPr>
          <w:lang w:val="de-DE"/>
        </w:rPr>
        <w:t>. 93.</w:t>
      </w:r>
    </w:p>
  </w:footnote>
  <w:footnote w:id="138">
    <w:p w:rsidR="00577815" w:rsidRPr="006C1691" w:rsidRDefault="00577815" w:rsidP="00F9061C">
      <w:pPr>
        <w:pStyle w:val="Voetnoottekst"/>
        <w:jc w:val="both"/>
        <w:rPr>
          <w:lang w:val="en-US"/>
        </w:rPr>
      </w:pPr>
      <w:r>
        <w:rPr>
          <w:rStyle w:val="Voetnootmarkering"/>
        </w:rPr>
        <w:footnoteRef/>
      </w:r>
      <w:r w:rsidRPr="006C1691">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147-149, 264-265; K.Radner, </w:t>
      </w:r>
      <w:r w:rsidRPr="00B424D4">
        <w:rPr>
          <w:i/>
          <w:iCs/>
          <w:lang w:val="en-US"/>
        </w:rPr>
        <w:t>Ancient Assyria</w:t>
      </w:r>
      <w:r>
        <w:rPr>
          <w:lang w:val="en-US"/>
        </w:rPr>
        <w:t xml:space="preserve">, p. 3 </w:t>
      </w:r>
    </w:p>
  </w:footnote>
  <w:footnote w:id="139">
    <w:p w:rsidR="00577815" w:rsidRPr="00170192" w:rsidRDefault="00577815" w:rsidP="00F9061C">
      <w:pPr>
        <w:pStyle w:val="Voetnoottekst"/>
        <w:jc w:val="both"/>
        <w:rPr>
          <w:lang w:val="en-US"/>
        </w:rPr>
      </w:pPr>
      <w:r>
        <w:rPr>
          <w:rStyle w:val="Voetnootmarkering"/>
        </w:rPr>
        <w:footnoteRef/>
      </w:r>
      <w:r w:rsidRPr="00170192">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pp. 248, 263-264; </w:t>
      </w:r>
      <w:r w:rsidRPr="00DF070D">
        <w:rPr>
          <w:lang w:val="en-US"/>
        </w:rPr>
        <w:t>Hays, C.B. &amp; P. Ma</w:t>
      </w:r>
      <w:r>
        <w:rPr>
          <w:lang w:val="en-US"/>
        </w:rPr>
        <w:t xml:space="preserve">chinist, ‘Assyria and the Assyrians’, pp. 65, 76; R.E. Clements, </w:t>
      </w:r>
      <w:r w:rsidRPr="002001D1">
        <w:rPr>
          <w:i/>
          <w:iCs/>
          <w:lang w:val="en-US"/>
        </w:rPr>
        <w:t>Isaiah 1-39</w:t>
      </w:r>
      <w:r>
        <w:rPr>
          <w:lang w:val="en-US"/>
        </w:rPr>
        <w:t>, p. 112.</w:t>
      </w:r>
    </w:p>
  </w:footnote>
  <w:footnote w:id="140">
    <w:p w:rsidR="00577815" w:rsidRPr="000A7644" w:rsidRDefault="00577815" w:rsidP="00F9061C">
      <w:pPr>
        <w:pStyle w:val="Voetnoottekst"/>
        <w:jc w:val="both"/>
        <w:rPr>
          <w:lang w:val="en-US"/>
        </w:rPr>
      </w:pPr>
      <w:r>
        <w:rPr>
          <w:rStyle w:val="Voetnootmarkering"/>
        </w:rPr>
        <w:footnoteRef/>
      </w:r>
      <w:r w:rsidRPr="000A7644">
        <w:rPr>
          <w:lang w:val="en-US"/>
        </w:rPr>
        <w:t xml:space="preserve"> </w:t>
      </w:r>
      <w:r>
        <w:rPr>
          <w:lang w:val="en-US"/>
        </w:rPr>
        <w:t xml:space="preserve">R.E. Clements, </w:t>
      </w:r>
      <w:r w:rsidRPr="0036191A">
        <w:rPr>
          <w:i/>
          <w:iCs/>
          <w:lang w:val="en-US"/>
        </w:rPr>
        <w:t>Isaiah and the Deliverance of Jerusalem,</w:t>
      </w:r>
      <w:r>
        <w:rPr>
          <w:i/>
          <w:iCs/>
          <w:lang w:val="en-US"/>
        </w:rPr>
        <w:t xml:space="preserve"> </w:t>
      </w:r>
      <w:r>
        <w:rPr>
          <w:lang w:val="en-US"/>
        </w:rPr>
        <w:t>p. 38.</w:t>
      </w:r>
    </w:p>
  </w:footnote>
  <w:footnote w:id="141">
    <w:p w:rsidR="00577815" w:rsidRPr="001C36A2" w:rsidRDefault="00577815" w:rsidP="00F9061C">
      <w:pPr>
        <w:pStyle w:val="Voetnoottekst"/>
        <w:jc w:val="both"/>
        <w:rPr>
          <w:lang w:val="en-US"/>
        </w:rPr>
      </w:pPr>
      <w:r>
        <w:rPr>
          <w:rStyle w:val="Voetnootmarkering"/>
        </w:rPr>
        <w:footnoteRef/>
      </w:r>
      <w:r>
        <w:rPr>
          <w:lang w:val="en-US"/>
        </w:rPr>
        <w:t xml:space="preserve"> P. </w:t>
      </w:r>
      <w:r w:rsidRPr="00B77E7E">
        <w:rPr>
          <w:iCs/>
          <w:lang w:val="en-US"/>
        </w:rPr>
        <w:t xml:space="preserve">Machinist, ‘Assyria and its Image in the First Isaiah’, </w:t>
      </w:r>
      <w:r>
        <w:rPr>
          <w:iCs/>
          <w:lang w:val="en-US"/>
        </w:rPr>
        <w:t>pp. 725, 729.</w:t>
      </w:r>
      <w:r w:rsidRPr="001C36A2">
        <w:rPr>
          <w:lang w:val="en-US"/>
        </w:rPr>
        <w:t xml:space="preserve"> </w:t>
      </w:r>
    </w:p>
  </w:footnote>
  <w:footnote w:id="142">
    <w:p w:rsidR="00577815" w:rsidRPr="001B7338" w:rsidRDefault="00577815" w:rsidP="00F9061C">
      <w:pPr>
        <w:pStyle w:val="Voetnoottekst"/>
        <w:jc w:val="both"/>
        <w:rPr>
          <w:lang w:val="en-US"/>
        </w:rPr>
      </w:pPr>
      <w:r>
        <w:rPr>
          <w:rStyle w:val="Voetnootmarkering"/>
        </w:rPr>
        <w:footnoteRef/>
      </w:r>
      <w:r w:rsidRPr="001B7338">
        <w:rPr>
          <w:lang w:val="en-US"/>
        </w:rPr>
        <w:t xml:space="preserve"> This phrase i</w:t>
      </w:r>
      <w:r>
        <w:rPr>
          <w:lang w:val="en-US"/>
        </w:rPr>
        <w:t xml:space="preserve">s omitted by the LXX. J.J.M. Roberts, </w:t>
      </w:r>
      <w:r w:rsidRPr="001B7338">
        <w:rPr>
          <w:i/>
          <w:iCs/>
          <w:lang w:val="en-US"/>
        </w:rPr>
        <w:t>First Isaiah</w:t>
      </w:r>
      <w:r>
        <w:rPr>
          <w:lang w:val="en-US"/>
        </w:rPr>
        <w:t>, p. 165.</w:t>
      </w:r>
    </w:p>
  </w:footnote>
  <w:footnote w:id="143">
    <w:p w:rsidR="00577815" w:rsidRPr="00084385" w:rsidRDefault="00577815" w:rsidP="00F9061C">
      <w:pPr>
        <w:pStyle w:val="Voetnoottekst"/>
        <w:jc w:val="both"/>
        <w:rPr>
          <w:rFonts w:cstheme="minorBidi"/>
          <w:lang w:val="en-US" w:bidi="he-IL"/>
        </w:rPr>
      </w:pPr>
      <w:r>
        <w:rPr>
          <w:rStyle w:val="Voetnootmarkering"/>
        </w:rPr>
        <w:footnoteRef/>
      </w:r>
      <w:r w:rsidRPr="00474FFC">
        <w:rPr>
          <w:lang w:val="en-US"/>
        </w:rPr>
        <w:t xml:space="preserve"> </w:t>
      </w:r>
      <w:r>
        <w:rPr>
          <w:lang w:val="en-US"/>
        </w:rPr>
        <w:t xml:space="preserve">There is a parallelism between 15bB and 15bC and therefore </w:t>
      </w:r>
      <w:r w:rsidRPr="00084385">
        <w:rPr>
          <w:rFonts w:asciiTheme="majorBidi" w:hAnsiTheme="majorBidi" w:cstheme="majorBidi"/>
          <w:rtl/>
          <w:lang w:val="en-US" w:bidi="he-IL"/>
        </w:rPr>
        <w:t>לֹא-עֵץ</w:t>
      </w:r>
      <w:r>
        <w:rPr>
          <w:rFonts w:asciiTheme="majorBidi" w:hAnsiTheme="majorBidi" w:cstheme="majorBidi"/>
          <w:lang w:val="en-US" w:bidi="he-IL"/>
        </w:rPr>
        <w:t xml:space="preserve"> has to be an object. </w:t>
      </w:r>
    </w:p>
  </w:footnote>
  <w:footnote w:id="144">
    <w:p w:rsidR="00577815" w:rsidRPr="00694BFE" w:rsidRDefault="00577815" w:rsidP="00F9061C">
      <w:pPr>
        <w:pStyle w:val="Voetnoottekst"/>
        <w:jc w:val="both"/>
        <w:rPr>
          <w:lang w:val="en-US"/>
        </w:rPr>
      </w:pPr>
      <w:r>
        <w:rPr>
          <w:rStyle w:val="Voetnootmarkering"/>
        </w:rPr>
        <w:footnoteRef/>
      </w:r>
      <w:r w:rsidRPr="00694BFE">
        <w:rPr>
          <w:lang w:val="en-US"/>
        </w:rPr>
        <w:t xml:space="preserve"> </w:t>
      </w:r>
      <w:r w:rsidRPr="00152AF1">
        <w:rPr>
          <w:lang w:val="en-US"/>
        </w:rPr>
        <w:t>W.M. de</w:t>
      </w:r>
      <w:r>
        <w:rPr>
          <w:lang w:val="en-US"/>
        </w:rPr>
        <w:t xml:space="preserve"> </w:t>
      </w:r>
      <w:r w:rsidRPr="00152AF1">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pp. 83, 257-258.</w:t>
      </w:r>
    </w:p>
  </w:footnote>
  <w:footnote w:id="145">
    <w:p w:rsidR="00577815" w:rsidRPr="000456B2" w:rsidRDefault="00577815" w:rsidP="00F9061C">
      <w:pPr>
        <w:pStyle w:val="Voetnoottekst"/>
        <w:jc w:val="both"/>
        <w:rPr>
          <w:lang w:val="en-US"/>
        </w:rPr>
      </w:pPr>
      <w:r>
        <w:rPr>
          <w:rStyle w:val="Voetnootmarkering"/>
        </w:rPr>
        <w:footnoteRef/>
      </w:r>
      <w:r w:rsidRPr="000456B2">
        <w:rPr>
          <w:lang w:val="en-US"/>
        </w:rPr>
        <w:t xml:space="preserve"> </w:t>
      </w:r>
      <w:r w:rsidRPr="006839F3">
        <w:rPr>
          <w:lang w:val="en-US"/>
        </w:rPr>
        <w:t xml:space="preserve">M. De Jong, </w:t>
      </w:r>
      <w:r w:rsidRPr="006839F3">
        <w:rPr>
          <w:i/>
          <w:iCs/>
          <w:lang w:val="en-US"/>
        </w:rPr>
        <w:t>Isaiah among the Ancient Near Eastern Prophets,</w:t>
      </w:r>
      <w:r w:rsidRPr="006839F3">
        <w:rPr>
          <w:lang w:val="en-US"/>
        </w:rPr>
        <w:t xml:space="preserve"> p</w:t>
      </w:r>
      <w:r>
        <w:rPr>
          <w:lang w:val="en-US"/>
        </w:rPr>
        <w:t>p</w:t>
      </w:r>
      <w:r w:rsidRPr="006839F3">
        <w:rPr>
          <w:lang w:val="en-US"/>
        </w:rPr>
        <w:t>.</w:t>
      </w:r>
      <w:r>
        <w:rPr>
          <w:lang w:val="en-US"/>
        </w:rPr>
        <w:t xml:space="preserve"> 446-447.</w:t>
      </w:r>
    </w:p>
  </w:footnote>
  <w:footnote w:id="146">
    <w:p w:rsidR="00577815" w:rsidRPr="002A078B" w:rsidRDefault="00577815" w:rsidP="00F9061C">
      <w:pPr>
        <w:pStyle w:val="Voetnoottekst"/>
        <w:jc w:val="both"/>
        <w:rPr>
          <w:rFonts w:cstheme="minorBidi"/>
          <w:lang w:val="en-US" w:bidi="he-IL"/>
        </w:rPr>
      </w:pPr>
      <w:r>
        <w:rPr>
          <w:rStyle w:val="Voetnootmarkering"/>
        </w:rPr>
        <w:footnoteRef/>
      </w:r>
      <w:r w:rsidRPr="00E636C8">
        <w:rPr>
          <w:lang w:val="en-US"/>
        </w:rPr>
        <w:t xml:space="preserve"> ‘leanness in his fatnesses’.</w:t>
      </w:r>
      <w:r w:rsidRPr="00E636C8">
        <w:rPr>
          <w:rFonts w:asciiTheme="majorBidi" w:hAnsiTheme="majorBidi" w:cstheme="majorBidi"/>
          <w:lang w:val="en-US"/>
        </w:rPr>
        <w:t xml:space="preserve"> </w:t>
      </w:r>
      <w:r w:rsidRPr="00E636C8">
        <w:rPr>
          <w:rFonts w:asciiTheme="majorBidi" w:hAnsiTheme="majorBidi" w:cstheme="majorBidi"/>
          <w:rtl/>
          <w:lang w:val="en-US" w:bidi="he-IL"/>
        </w:rPr>
        <w:t>מִשְׁמָן</w:t>
      </w:r>
      <w:r>
        <w:rPr>
          <w:rFonts w:asciiTheme="majorBidi" w:hAnsiTheme="majorBidi" w:cstheme="majorBidi"/>
          <w:lang w:val="en-US" w:bidi="he-IL"/>
        </w:rPr>
        <w:t xml:space="preserve"> is ‘fat, portly people’ in this verse, according to Koehler and Baumgarten. In the plural, however, it can also mean ‘fat, rich areas’, as in Daniel 11:24. L. </w:t>
      </w:r>
      <w:r w:rsidRPr="00275E06">
        <w:rPr>
          <w:rFonts w:asciiTheme="majorBidi" w:eastAsia="CIDFont+F1" w:hAnsiTheme="majorBidi" w:cstheme="majorBidi"/>
          <w:color w:val="000000"/>
          <w:kern w:val="0"/>
          <w:lang w:val="en-US" w:eastAsia="en-US" w:bidi="he-IL"/>
        </w:rPr>
        <w:t>Koehler</w:t>
      </w:r>
      <w:r>
        <w:rPr>
          <w:rFonts w:asciiTheme="majorBidi" w:eastAsia="CIDFont+F1" w:hAnsiTheme="majorBidi" w:cstheme="majorBidi"/>
          <w:color w:val="000000"/>
          <w:kern w:val="0"/>
          <w:lang w:val="en-US" w:eastAsia="en-US" w:bidi="he-IL"/>
        </w:rPr>
        <w:t xml:space="preserve"> &amp;</w:t>
      </w:r>
      <w:r w:rsidRPr="00275E06">
        <w:rPr>
          <w:rFonts w:asciiTheme="majorBidi" w:eastAsia="CIDFont+F1" w:hAnsiTheme="majorBidi" w:cstheme="majorBidi"/>
          <w:color w:val="000000"/>
          <w:kern w:val="0"/>
          <w:lang w:val="en-US" w:eastAsia="en-US" w:bidi="he-IL"/>
        </w:rPr>
        <w:t xml:space="preserve"> W. Baumgartner, </w:t>
      </w:r>
      <w:r w:rsidRPr="00275E06">
        <w:rPr>
          <w:rFonts w:asciiTheme="majorBidi" w:eastAsia="CIDFont+F1" w:hAnsiTheme="majorBidi" w:cstheme="majorBidi"/>
          <w:i/>
          <w:iCs/>
          <w:color w:val="000000"/>
          <w:kern w:val="0"/>
          <w:lang w:val="en-US" w:eastAsia="en-US" w:bidi="he-IL"/>
        </w:rPr>
        <w:t>The Hebrew and Aramaic Lexicon of the Old Testament, Study edition</w:t>
      </w:r>
      <w:r w:rsidRPr="00275E06">
        <w:rPr>
          <w:rFonts w:asciiTheme="majorBidi" w:eastAsia="CIDFont+F1" w:hAnsiTheme="majorBidi" w:cstheme="majorBidi"/>
          <w:color w:val="000000"/>
          <w:kern w:val="0"/>
          <w:lang w:val="en-US" w:eastAsia="en-US" w:bidi="he-IL"/>
        </w:rPr>
        <w:t>.</w:t>
      </w:r>
      <w:r>
        <w:rPr>
          <w:rFonts w:asciiTheme="majorBidi" w:eastAsia="CIDFont+F1" w:hAnsiTheme="majorBidi" w:cstheme="majorBidi"/>
          <w:color w:val="000000"/>
          <w:kern w:val="0"/>
          <w:lang w:val="en-US" w:eastAsia="en-US" w:bidi="he-IL"/>
        </w:rPr>
        <w:t xml:space="preserve"> </w:t>
      </w:r>
      <w:r>
        <w:rPr>
          <w:rFonts w:asciiTheme="majorBidi" w:hAnsiTheme="majorBidi" w:cstheme="majorBidi"/>
          <w:lang w:val="en-US" w:bidi="he-IL"/>
        </w:rPr>
        <w:t xml:space="preserve">Perhaps this should also be its meaning here, considering vs. 17 and 18? ‘Therefore’ is misread in the LXX as </w:t>
      </w:r>
      <w:r>
        <w:rPr>
          <w:rFonts w:asciiTheme="majorBidi" w:hAnsiTheme="majorBidi" w:cstheme="majorBidi" w:hint="cs"/>
          <w:rtl/>
          <w:lang w:val="en-US" w:bidi="he-IL"/>
        </w:rPr>
        <w:t>ולא כן</w:t>
      </w:r>
      <w:r>
        <w:rPr>
          <w:rFonts w:asciiTheme="majorBidi" w:hAnsiTheme="majorBidi" w:cstheme="majorBidi"/>
          <w:lang w:val="en-US" w:bidi="he-IL"/>
        </w:rPr>
        <w:t xml:space="preserve"> and translated as ‘and not so, rather’, but 1QIsa</w:t>
      </w:r>
      <w:r>
        <w:rPr>
          <w:rFonts w:asciiTheme="majorBidi" w:hAnsiTheme="majorBidi" w:cstheme="majorBidi"/>
          <w:vertAlign w:val="superscript"/>
          <w:lang w:val="en-US" w:bidi="he-IL"/>
        </w:rPr>
        <w:t>a</w:t>
      </w:r>
      <w:r>
        <w:rPr>
          <w:rFonts w:asciiTheme="majorBidi" w:hAnsiTheme="majorBidi" w:cstheme="majorBidi"/>
          <w:lang w:val="en-US" w:bidi="he-IL"/>
        </w:rPr>
        <w:t xml:space="preserve"> supports the reading of MT. J.J.M. Roberts, </w:t>
      </w:r>
      <w:r w:rsidRPr="002A078B">
        <w:rPr>
          <w:rFonts w:asciiTheme="majorBidi" w:hAnsiTheme="majorBidi" w:cstheme="majorBidi"/>
          <w:i/>
          <w:iCs/>
          <w:lang w:val="en-US" w:bidi="he-IL"/>
        </w:rPr>
        <w:t>First Isaiah,</w:t>
      </w:r>
      <w:r>
        <w:rPr>
          <w:rFonts w:asciiTheme="majorBidi" w:hAnsiTheme="majorBidi" w:cstheme="majorBidi"/>
          <w:lang w:val="en-US" w:bidi="he-IL"/>
        </w:rPr>
        <w:t xml:space="preserve"> p. 168.</w:t>
      </w:r>
    </w:p>
  </w:footnote>
  <w:footnote w:id="147">
    <w:p w:rsidR="00577815" w:rsidRPr="007114D0" w:rsidRDefault="00577815" w:rsidP="00F9061C">
      <w:pPr>
        <w:pStyle w:val="Voetnoottekst"/>
        <w:jc w:val="both"/>
        <w:rPr>
          <w:rFonts w:cstheme="minorBidi"/>
          <w:lang w:val="en-US" w:bidi="he-IL"/>
        </w:rPr>
      </w:pPr>
      <w:r>
        <w:rPr>
          <w:rStyle w:val="Voetnootmarkering"/>
        </w:rPr>
        <w:footnoteRef/>
      </w:r>
      <w:r w:rsidRPr="00631BF8">
        <w:rPr>
          <w:lang w:val="en-US"/>
        </w:rPr>
        <w:t xml:space="preserve"> </w:t>
      </w:r>
      <w:r>
        <w:rPr>
          <w:lang w:val="en-US"/>
        </w:rPr>
        <w:t xml:space="preserve">‘His’ can refer to the people of Israel, since ‘people’ is masculine in Hebrew.  </w:t>
      </w:r>
      <w:r w:rsidRPr="007114D0">
        <w:rPr>
          <w:rFonts w:asciiTheme="majorBidi" w:hAnsiTheme="majorBidi" w:cstheme="majorBidi"/>
          <w:rtl/>
          <w:lang w:val="en-US" w:bidi="he-IL"/>
        </w:rPr>
        <w:t>לְ</w:t>
      </w:r>
      <w:r>
        <w:rPr>
          <w:rFonts w:asciiTheme="majorBidi" w:hAnsiTheme="majorBidi" w:cstheme="majorBidi"/>
          <w:lang w:val="en-US" w:bidi="he-IL"/>
        </w:rPr>
        <w:t xml:space="preserve"> is not translated, but marks the transition. This is done by many translations, such as the </w:t>
      </w:r>
      <w:r w:rsidRPr="00BA2B34">
        <w:rPr>
          <w:rFonts w:asciiTheme="majorBidi" w:hAnsiTheme="majorBidi" w:cstheme="majorBidi"/>
          <w:i/>
          <w:iCs/>
          <w:lang w:val="en-US" w:bidi="he-IL"/>
        </w:rPr>
        <w:t>New Revised Standard Version</w:t>
      </w:r>
      <w:r>
        <w:rPr>
          <w:rFonts w:asciiTheme="majorBidi" w:hAnsiTheme="majorBidi" w:cstheme="majorBidi"/>
          <w:lang w:val="en-US" w:bidi="he-IL"/>
        </w:rPr>
        <w:t xml:space="preserve"> and the </w:t>
      </w:r>
      <w:r w:rsidRPr="00BA2B34">
        <w:rPr>
          <w:rFonts w:asciiTheme="majorBidi" w:hAnsiTheme="majorBidi" w:cstheme="majorBidi"/>
          <w:i/>
          <w:iCs/>
          <w:lang w:val="en-US" w:bidi="he-IL"/>
        </w:rPr>
        <w:t>English Standard Version</w:t>
      </w:r>
      <w:r>
        <w:rPr>
          <w:rFonts w:asciiTheme="majorBidi" w:hAnsiTheme="majorBidi" w:cstheme="majorBidi"/>
          <w:lang w:val="en-US" w:bidi="he-IL"/>
        </w:rPr>
        <w:t xml:space="preserve">. </w:t>
      </w:r>
    </w:p>
  </w:footnote>
  <w:footnote w:id="148">
    <w:p w:rsidR="00577815" w:rsidRPr="000B160B" w:rsidRDefault="00577815" w:rsidP="00F9061C">
      <w:pPr>
        <w:pStyle w:val="Voetnoottekst"/>
        <w:jc w:val="both"/>
        <w:rPr>
          <w:b/>
          <w:bCs/>
          <w:lang w:val="en-US"/>
        </w:rPr>
      </w:pPr>
      <w:r>
        <w:rPr>
          <w:rStyle w:val="Voetnootmarkering"/>
        </w:rPr>
        <w:footnoteRef/>
      </w:r>
      <w:r w:rsidRPr="00364DF9">
        <w:rPr>
          <w:lang w:val="en-US"/>
        </w:rPr>
        <w:t xml:space="preserve"> Blenkinsopp remarks that no ancient v</w:t>
      </w:r>
      <w:r>
        <w:rPr>
          <w:lang w:val="en-US"/>
        </w:rPr>
        <w:t xml:space="preserve">ersions render this verseline the same, so it may have been ‘damaged beyond repair’. </w:t>
      </w:r>
      <w:r w:rsidRPr="0072539D">
        <w:rPr>
          <w:lang w:val="en-US"/>
        </w:rPr>
        <w:t xml:space="preserve">Blenkinsopp, J., </w:t>
      </w:r>
      <w:r w:rsidRPr="0072539D">
        <w:rPr>
          <w:i/>
          <w:iCs/>
          <w:lang w:val="en-US"/>
        </w:rPr>
        <w:t>Isaiah 1-39</w:t>
      </w:r>
      <w:r w:rsidRPr="0072539D">
        <w:rPr>
          <w:lang w:val="en-US"/>
        </w:rPr>
        <w:t xml:space="preserve">, </w:t>
      </w:r>
      <w:r>
        <w:rPr>
          <w:lang w:val="en-US"/>
        </w:rPr>
        <w:t>p. 255.</w:t>
      </w:r>
    </w:p>
  </w:footnote>
  <w:footnote w:id="149">
    <w:p w:rsidR="00577815" w:rsidRPr="00E159E1" w:rsidRDefault="00577815" w:rsidP="00F9061C">
      <w:pPr>
        <w:pStyle w:val="Voetnoottekst"/>
        <w:ind w:left="0" w:firstLine="0"/>
        <w:jc w:val="both"/>
        <w:rPr>
          <w:lang w:val="en-US"/>
        </w:rPr>
      </w:pPr>
      <w:r>
        <w:rPr>
          <w:rStyle w:val="Voetnootmarkering"/>
        </w:rPr>
        <w:footnoteRef/>
      </w:r>
      <w:r>
        <w:rPr>
          <w:lang w:val="en-US"/>
        </w:rPr>
        <w:t xml:space="preserve"> </w:t>
      </w:r>
      <w:r>
        <w:rPr>
          <w:rFonts w:cs="Times New Roman" w:hint="cs"/>
          <w:kern w:val="0"/>
          <w:rtl/>
          <w:lang w:eastAsia="en-US" w:bidi="he-IL"/>
        </w:rPr>
        <w:t xml:space="preserve">שְׁאָר </w:t>
      </w:r>
      <w:r w:rsidRPr="00725E75">
        <w:rPr>
          <w:rFonts w:cs="Times New Roman"/>
          <w:kern w:val="0"/>
          <w:lang w:val="en-US" w:eastAsia="en-US" w:bidi="he-IL"/>
        </w:rPr>
        <w:t xml:space="preserve"> has the meaning ‘rest’, ‘remnant’. I have translated it as ‘rest’, also in </w:t>
      </w:r>
      <w:r>
        <w:rPr>
          <w:rFonts w:cs="Times New Roman"/>
          <w:kern w:val="0"/>
          <w:lang w:val="en-US" w:eastAsia="en-US" w:bidi="he-IL"/>
        </w:rPr>
        <w:t>20aB and 21aA.</w:t>
      </w:r>
      <w:r w:rsidRPr="00725E75">
        <w:rPr>
          <w:rFonts w:cs="Times New Roman"/>
          <w:kern w:val="0"/>
          <w:lang w:val="en-US" w:eastAsia="en-US" w:bidi="he-IL"/>
        </w:rPr>
        <w:t xml:space="preserve"> </w:t>
      </w:r>
    </w:p>
  </w:footnote>
  <w:footnote w:id="150">
    <w:p w:rsidR="00577815" w:rsidRPr="00844694" w:rsidRDefault="00577815" w:rsidP="00F9061C">
      <w:pPr>
        <w:pStyle w:val="Voetnoottekst"/>
        <w:jc w:val="both"/>
        <w:rPr>
          <w:lang w:val="en-US"/>
        </w:rPr>
      </w:pPr>
      <w:r>
        <w:rPr>
          <w:rStyle w:val="Voetnootmarkering"/>
        </w:rPr>
        <w:footnoteRef/>
      </w:r>
      <w:r w:rsidRPr="00844694">
        <w:rPr>
          <w:lang w:val="en-US"/>
        </w:rPr>
        <w:t xml:space="preserve"> </w:t>
      </w:r>
      <w:r w:rsidRPr="00152AF1">
        <w:rPr>
          <w:lang w:val="en-US"/>
        </w:rPr>
        <w:t>W.M. de</w:t>
      </w:r>
      <w:r>
        <w:rPr>
          <w:lang w:val="en-US"/>
        </w:rPr>
        <w:t xml:space="preserve"> </w:t>
      </w:r>
      <w:r w:rsidRPr="00152AF1">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 84.</w:t>
      </w:r>
    </w:p>
  </w:footnote>
  <w:footnote w:id="151">
    <w:p w:rsidR="00577815" w:rsidRPr="009F1A6D" w:rsidRDefault="00577815" w:rsidP="00F9061C">
      <w:pPr>
        <w:pStyle w:val="Voetnoottekst"/>
        <w:jc w:val="both"/>
        <w:rPr>
          <w:lang w:val="en-US"/>
        </w:rPr>
      </w:pPr>
      <w:r>
        <w:rPr>
          <w:rStyle w:val="Voetnootmarkering"/>
        </w:rPr>
        <w:footnoteRef/>
      </w:r>
      <w:r w:rsidRPr="009F1A6D">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126.</w:t>
      </w:r>
    </w:p>
  </w:footnote>
  <w:footnote w:id="152">
    <w:p w:rsidR="00577815" w:rsidRPr="004570A5" w:rsidRDefault="00577815" w:rsidP="00F9061C">
      <w:pPr>
        <w:pStyle w:val="Voetnoottekst"/>
        <w:jc w:val="both"/>
        <w:rPr>
          <w:lang w:val="en-US"/>
        </w:rPr>
      </w:pPr>
      <w:r>
        <w:rPr>
          <w:rStyle w:val="Voetnootmarkering"/>
        </w:rPr>
        <w:footnoteRef/>
      </w:r>
      <w:r w:rsidRPr="004570A5">
        <w:rPr>
          <w:lang w:val="en-US"/>
        </w:rPr>
        <w:t xml:space="preserve"> </w:t>
      </w:r>
      <w:r>
        <w:rPr>
          <w:lang w:val="en-US"/>
        </w:rPr>
        <w:t xml:space="preserve">J.J. M. Roberts, </w:t>
      </w:r>
      <w:r w:rsidRPr="004570A5">
        <w:rPr>
          <w:i/>
          <w:iCs/>
          <w:lang w:val="en-US"/>
        </w:rPr>
        <w:t>First Isaiah</w:t>
      </w:r>
      <w:r>
        <w:rPr>
          <w:lang w:val="en-US"/>
        </w:rPr>
        <w:t>, p. 169.</w:t>
      </w:r>
    </w:p>
  </w:footnote>
  <w:footnote w:id="153">
    <w:p w:rsidR="00577815" w:rsidRPr="00324E62" w:rsidRDefault="00577815" w:rsidP="00F9061C">
      <w:pPr>
        <w:pStyle w:val="Voetnoottekst"/>
        <w:jc w:val="both"/>
        <w:rPr>
          <w:lang w:val="de-DE"/>
        </w:rPr>
      </w:pPr>
      <w:r>
        <w:rPr>
          <w:rStyle w:val="Voetnootmarkering"/>
        </w:rPr>
        <w:footnoteRef/>
      </w:r>
      <w:r w:rsidRPr="00324E62">
        <w:rPr>
          <w:lang w:val="de-DE"/>
        </w:rPr>
        <w:t xml:space="preserve"> C.R. Seitz, </w:t>
      </w:r>
      <w:r w:rsidRPr="00324E62">
        <w:rPr>
          <w:i/>
          <w:iCs/>
          <w:lang w:val="de-DE"/>
        </w:rPr>
        <w:t>Isaiah 1-39</w:t>
      </w:r>
      <w:r w:rsidRPr="00324E62">
        <w:rPr>
          <w:lang w:val="de-DE"/>
        </w:rPr>
        <w:t>, p</w:t>
      </w:r>
      <w:r>
        <w:rPr>
          <w:lang w:val="de-DE"/>
        </w:rPr>
        <w:t>. 94.</w:t>
      </w:r>
    </w:p>
  </w:footnote>
  <w:footnote w:id="154">
    <w:p w:rsidR="00577815" w:rsidRPr="00035DD1" w:rsidRDefault="00577815" w:rsidP="00F9061C">
      <w:pPr>
        <w:pStyle w:val="Voetnoottekst"/>
        <w:jc w:val="both"/>
        <w:rPr>
          <w:lang w:val="en-US"/>
        </w:rPr>
      </w:pPr>
      <w:r>
        <w:rPr>
          <w:rStyle w:val="Voetnootmarkering"/>
        </w:rPr>
        <w:footnoteRef/>
      </w:r>
      <w:r w:rsidRPr="00035DD1">
        <w:rPr>
          <w:lang w:val="en-US"/>
        </w:rPr>
        <w:t xml:space="preserve"> </w:t>
      </w:r>
      <w:r>
        <w:rPr>
          <w:lang w:val="en-US"/>
        </w:rPr>
        <w:t xml:space="preserve">R.E. Clements, </w:t>
      </w:r>
      <w:r w:rsidRPr="0036191A">
        <w:rPr>
          <w:i/>
          <w:iCs/>
          <w:lang w:val="en-US"/>
        </w:rPr>
        <w:t>Isaiah and the Deliverance of Jerusalem,</w:t>
      </w:r>
      <w:r>
        <w:rPr>
          <w:i/>
          <w:iCs/>
          <w:lang w:val="en-US"/>
        </w:rPr>
        <w:t xml:space="preserve"> </w:t>
      </w:r>
      <w:r>
        <w:rPr>
          <w:lang w:val="en-US"/>
        </w:rPr>
        <w:t>pp. 41-44.</w:t>
      </w:r>
    </w:p>
  </w:footnote>
  <w:footnote w:id="155">
    <w:p w:rsidR="00577815" w:rsidRPr="00325A6F" w:rsidRDefault="00577815" w:rsidP="00F9061C">
      <w:pPr>
        <w:pStyle w:val="Voetnoottekst"/>
        <w:jc w:val="both"/>
        <w:rPr>
          <w:lang w:val="en-US"/>
        </w:rPr>
      </w:pPr>
      <w:r>
        <w:rPr>
          <w:rStyle w:val="Voetnootmarkering"/>
        </w:rPr>
        <w:footnoteRef/>
      </w:r>
      <w:r w:rsidRPr="00325A6F">
        <w:rPr>
          <w:lang w:val="en-US"/>
        </w:rPr>
        <w:t xml:space="preserve"> </w:t>
      </w:r>
      <w:r w:rsidRPr="00E109BE">
        <w:rPr>
          <w:lang w:val="en-US"/>
        </w:rPr>
        <w:t xml:space="preserve">P.K. Tull, </w:t>
      </w:r>
      <w:r w:rsidRPr="00163312">
        <w:rPr>
          <w:i/>
          <w:iCs/>
          <w:lang w:val="en-US"/>
        </w:rPr>
        <w:t>Isaiah 1-39</w:t>
      </w:r>
      <w:r w:rsidRPr="00E109BE">
        <w:rPr>
          <w:lang w:val="en-US"/>
        </w:rPr>
        <w:t>,</w:t>
      </w:r>
      <w:r>
        <w:rPr>
          <w:lang w:val="en-US"/>
        </w:rPr>
        <w:t xml:space="preserve"> p. 215.</w:t>
      </w:r>
    </w:p>
  </w:footnote>
  <w:footnote w:id="156">
    <w:p w:rsidR="00577815" w:rsidRPr="001A6D29" w:rsidRDefault="00577815" w:rsidP="00F9061C">
      <w:pPr>
        <w:pStyle w:val="Voetnoottekst"/>
        <w:jc w:val="both"/>
        <w:rPr>
          <w:lang w:val="en-US"/>
        </w:rPr>
      </w:pPr>
      <w:r>
        <w:rPr>
          <w:rStyle w:val="Voetnootmarkering"/>
        </w:rPr>
        <w:footnoteRef/>
      </w:r>
      <w:r w:rsidRPr="001A6D29">
        <w:rPr>
          <w:lang w:val="en-US"/>
        </w:rPr>
        <w:t xml:space="preserve"> </w:t>
      </w:r>
      <w:r w:rsidRPr="00152AF1">
        <w:rPr>
          <w:lang w:val="en-US"/>
        </w:rPr>
        <w:t>W.M. de</w:t>
      </w:r>
      <w:r>
        <w:rPr>
          <w:lang w:val="en-US"/>
        </w:rPr>
        <w:t xml:space="preserve"> </w:t>
      </w:r>
      <w:r w:rsidRPr="00152AF1">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 258.</w:t>
      </w:r>
    </w:p>
  </w:footnote>
  <w:footnote w:id="157">
    <w:p w:rsidR="00577815" w:rsidRPr="007D7A28" w:rsidRDefault="00577815" w:rsidP="00F9061C">
      <w:pPr>
        <w:pStyle w:val="Voetnoottekst"/>
        <w:jc w:val="both"/>
        <w:rPr>
          <w:lang w:val="en-US"/>
        </w:rPr>
      </w:pPr>
      <w:r>
        <w:rPr>
          <w:rStyle w:val="Voetnootmarkering"/>
        </w:rPr>
        <w:footnoteRef/>
      </w:r>
      <w:r w:rsidRPr="007D7A28">
        <w:rPr>
          <w:lang w:val="en-US"/>
        </w:rPr>
        <w:t xml:space="preserve"> </w:t>
      </w:r>
      <w:r>
        <w:rPr>
          <w:lang w:val="en-US"/>
        </w:rPr>
        <w:t xml:space="preserve">J.N. Oswalt, </w:t>
      </w:r>
      <w:r w:rsidRPr="007D7A28">
        <w:rPr>
          <w:i/>
          <w:iCs/>
          <w:lang w:val="en-US"/>
        </w:rPr>
        <w:t>The Book of Isaiah</w:t>
      </w:r>
      <w:r>
        <w:rPr>
          <w:lang w:val="en-US"/>
        </w:rPr>
        <w:t>, p. 270.</w:t>
      </w:r>
    </w:p>
  </w:footnote>
  <w:footnote w:id="158">
    <w:p w:rsidR="00577815" w:rsidRPr="00752E12" w:rsidRDefault="00577815" w:rsidP="00F9061C">
      <w:pPr>
        <w:pStyle w:val="Voetnoottekst"/>
        <w:jc w:val="both"/>
        <w:rPr>
          <w:lang w:val="en-US"/>
        </w:rPr>
      </w:pPr>
      <w:r>
        <w:rPr>
          <w:rStyle w:val="Voetnootmarkering"/>
        </w:rPr>
        <w:footnoteRef/>
      </w:r>
      <w:r w:rsidRPr="00752E12">
        <w:rPr>
          <w:lang w:val="en-US"/>
        </w:rPr>
        <w:t xml:space="preserve"> </w:t>
      </w:r>
      <w:r>
        <w:rPr>
          <w:lang w:val="en-US"/>
        </w:rPr>
        <w:t xml:space="preserve">J.J.M. Roberts, </w:t>
      </w:r>
      <w:r w:rsidRPr="00752E12">
        <w:rPr>
          <w:i/>
          <w:iCs/>
          <w:lang w:val="en-US"/>
        </w:rPr>
        <w:t>First Isaiah</w:t>
      </w:r>
      <w:r>
        <w:rPr>
          <w:lang w:val="en-US"/>
        </w:rPr>
        <w:t>, p. 169.</w:t>
      </w:r>
    </w:p>
  </w:footnote>
  <w:footnote w:id="159">
    <w:p w:rsidR="00577815" w:rsidRPr="006E6960" w:rsidRDefault="00577815" w:rsidP="00F9061C">
      <w:pPr>
        <w:pStyle w:val="Voetnoottekst"/>
        <w:jc w:val="both"/>
        <w:rPr>
          <w:lang w:val="en-US"/>
        </w:rPr>
      </w:pPr>
      <w:r>
        <w:rPr>
          <w:rStyle w:val="Voetnootmarkering"/>
        </w:rPr>
        <w:footnoteRef/>
      </w:r>
      <w:r w:rsidRPr="006E6960">
        <w:rPr>
          <w:lang w:val="en-US"/>
        </w:rPr>
        <w:t xml:space="preserve"> </w:t>
      </w:r>
      <w:r>
        <w:rPr>
          <w:lang w:val="en-US"/>
        </w:rPr>
        <w:t>Idem.</w:t>
      </w:r>
    </w:p>
  </w:footnote>
  <w:footnote w:id="160">
    <w:p w:rsidR="00577815" w:rsidRPr="006D2D5D" w:rsidRDefault="00577815" w:rsidP="00F9061C">
      <w:pPr>
        <w:pStyle w:val="Voetnoottekst"/>
        <w:jc w:val="both"/>
        <w:rPr>
          <w:lang w:val="en-US"/>
        </w:rPr>
      </w:pPr>
      <w:r>
        <w:rPr>
          <w:rStyle w:val="Voetnootmarkering"/>
        </w:rPr>
        <w:footnoteRef/>
      </w:r>
      <w:r w:rsidRPr="006D2D5D">
        <w:rPr>
          <w:lang w:val="en-US"/>
        </w:rPr>
        <w:t xml:space="preserve"> </w:t>
      </w:r>
      <w:r>
        <w:rPr>
          <w:lang w:val="en-US"/>
        </w:rPr>
        <w:t xml:space="preserve">J. Goldingay, </w:t>
      </w:r>
      <w:r w:rsidRPr="006D2D5D">
        <w:rPr>
          <w:i/>
          <w:iCs/>
          <w:lang w:val="en-US"/>
        </w:rPr>
        <w:t>Isaiah</w:t>
      </w:r>
      <w:r>
        <w:rPr>
          <w:lang w:val="en-US"/>
        </w:rPr>
        <w:t>, p. 80.</w:t>
      </w:r>
    </w:p>
  </w:footnote>
  <w:footnote w:id="161">
    <w:p w:rsidR="00577815" w:rsidRPr="00FB3FA2" w:rsidRDefault="00577815" w:rsidP="00F9061C">
      <w:pPr>
        <w:pStyle w:val="Voetnoottekst"/>
        <w:jc w:val="both"/>
        <w:rPr>
          <w:lang w:val="en-US"/>
        </w:rPr>
      </w:pPr>
      <w:r>
        <w:rPr>
          <w:rStyle w:val="Voetnootmarkering"/>
        </w:rPr>
        <w:footnoteRef/>
      </w:r>
      <w:r w:rsidRPr="00FB3FA2">
        <w:rPr>
          <w:lang w:val="en-US"/>
        </w:rPr>
        <w:t xml:space="preserve"> </w:t>
      </w:r>
      <w:r>
        <w:rPr>
          <w:lang w:val="en-US"/>
        </w:rPr>
        <w:t xml:space="preserve">J.J.M. Roberts, </w:t>
      </w:r>
      <w:r w:rsidRPr="00752E12">
        <w:rPr>
          <w:i/>
          <w:iCs/>
          <w:lang w:val="en-US"/>
        </w:rPr>
        <w:t>First Isaiah</w:t>
      </w:r>
      <w:r>
        <w:rPr>
          <w:lang w:val="en-US"/>
        </w:rPr>
        <w:t xml:space="preserve">, p. 169. </w:t>
      </w:r>
    </w:p>
  </w:footnote>
  <w:footnote w:id="162">
    <w:p w:rsidR="00577815" w:rsidRPr="005E2E5A" w:rsidRDefault="00577815" w:rsidP="00F9061C">
      <w:pPr>
        <w:pStyle w:val="Voetnoottekst"/>
        <w:jc w:val="both"/>
        <w:rPr>
          <w:lang w:val="en-US"/>
        </w:rPr>
      </w:pPr>
      <w:r>
        <w:rPr>
          <w:rStyle w:val="Voetnootmarkering"/>
        </w:rPr>
        <w:footnoteRef/>
      </w:r>
      <w:r w:rsidRPr="005E2E5A">
        <w:rPr>
          <w:lang w:val="en-US"/>
        </w:rPr>
        <w:t xml:space="preserve"> </w:t>
      </w:r>
      <w:r w:rsidRPr="005976C6">
        <w:rPr>
          <w:lang w:val="en-US"/>
        </w:rPr>
        <w:t xml:space="preserve">H.G.M. Williamson, </w:t>
      </w:r>
      <w:r>
        <w:rPr>
          <w:lang w:val="en-US"/>
        </w:rPr>
        <w:t xml:space="preserve">‘A new divine title in Isaiah 10.17’, in: </w:t>
      </w:r>
      <w:r>
        <w:rPr>
          <w:iCs/>
          <w:lang w:val="en-US"/>
        </w:rPr>
        <w:t xml:space="preserve">M.C.A. Korpel &amp; L.L. Grabbe (eds.), </w:t>
      </w:r>
      <w:r w:rsidRPr="001E6D07">
        <w:rPr>
          <w:i/>
          <w:lang w:val="en-US"/>
        </w:rPr>
        <w:t>Open-mindedness in the Bible and beyond, A Volume of Studies in Honour of Bob Becking</w:t>
      </w:r>
      <w:r>
        <w:rPr>
          <w:iCs/>
          <w:lang w:val="en-US"/>
        </w:rPr>
        <w:t>,</w:t>
      </w:r>
      <w:r>
        <w:rPr>
          <w:lang w:val="en-US"/>
        </w:rPr>
        <w:t xml:space="preserve"> pp. 319-320. </w:t>
      </w:r>
    </w:p>
  </w:footnote>
  <w:footnote w:id="163">
    <w:p w:rsidR="00577815" w:rsidRPr="00390F01" w:rsidRDefault="00577815" w:rsidP="00F9061C">
      <w:pPr>
        <w:pStyle w:val="Voetnoottekst"/>
        <w:jc w:val="both"/>
        <w:rPr>
          <w:lang w:val="en-US"/>
        </w:rPr>
      </w:pPr>
      <w:r>
        <w:rPr>
          <w:rStyle w:val="Voetnootmarkering"/>
        </w:rPr>
        <w:footnoteRef/>
      </w:r>
      <w:r w:rsidRPr="00390F01">
        <w:rPr>
          <w:lang w:val="en-US"/>
        </w:rPr>
        <w:t xml:space="preserve"> </w:t>
      </w:r>
      <w:r>
        <w:rPr>
          <w:lang w:val="en-US"/>
        </w:rPr>
        <w:t xml:space="preserve">J.J.M. Roberts, </w:t>
      </w:r>
      <w:r w:rsidRPr="00752E12">
        <w:rPr>
          <w:i/>
          <w:iCs/>
          <w:lang w:val="en-US"/>
        </w:rPr>
        <w:t>First Isaiah</w:t>
      </w:r>
      <w:r>
        <w:rPr>
          <w:lang w:val="en-US"/>
        </w:rPr>
        <w:t>, p. 169.</w:t>
      </w:r>
    </w:p>
  </w:footnote>
  <w:footnote w:id="164">
    <w:p w:rsidR="00577815" w:rsidRPr="00790636" w:rsidRDefault="00577815" w:rsidP="00F9061C">
      <w:pPr>
        <w:pStyle w:val="Voetnoottekst"/>
        <w:jc w:val="both"/>
        <w:rPr>
          <w:lang w:val="en-US"/>
        </w:rPr>
      </w:pPr>
      <w:r>
        <w:rPr>
          <w:rStyle w:val="Voetnootmarkering"/>
        </w:rPr>
        <w:footnoteRef/>
      </w:r>
      <w:r w:rsidRPr="00790636">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40.</w:t>
      </w:r>
    </w:p>
  </w:footnote>
  <w:footnote w:id="165">
    <w:p w:rsidR="00577815" w:rsidRPr="008F0A98" w:rsidRDefault="00577815" w:rsidP="00F9061C">
      <w:pPr>
        <w:pStyle w:val="Voetnoottekst"/>
        <w:jc w:val="both"/>
        <w:rPr>
          <w:lang w:val="en-US"/>
        </w:rPr>
      </w:pPr>
      <w:r>
        <w:rPr>
          <w:rStyle w:val="Voetnootmarkering"/>
        </w:rPr>
        <w:footnoteRef/>
      </w:r>
      <w:r w:rsidRPr="00E642DB">
        <w:rPr>
          <w:lang w:val="en-US"/>
        </w:rPr>
        <w:t xml:space="preserve">  </w:t>
      </w:r>
      <w:r>
        <w:rPr>
          <w:rFonts w:cstheme="minorBidi" w:hint="cs"/>
          <w:rtl/>
          <w:lang w:bidi="he-IL"/>
        </w:rPr>
        <w:t xml:space="preserve"> </w:t>
      </w:r>
      <w:r>
        <w:rPr>
          <w:rFonts w:cs="Times New Roman" w:hint="cs"/>
          <w:kern w:val="0"/>
          <w:rtl/>
          <w:lang w:eastAsia="en-US" w:bidi="he-IL"/>
        </w:rPr>
        <w:t>שׁוּב</w:t>
      </w:r>
      <w:r w:rsidRPr="00E642DB">
        <w:rPr>
          <w:rFonts w:cs="Times New Roman"/>
          <w:kern w:val="0"/>
          <w:lang w:val="en-US" w:eastAsia="en-US" w:bidi="he-IL"/>
        </w:rPr>
        <w:t>also has the meaning ‘to repent’. In the T</w:t>
      </w:r>
      <w:r>
        <w:rPr>
          <w:rFonts w:cs="Times New Roman"/>
          <w:kern w:val="0"/>
          <w:lang w:val="en-US" w:eastAsia="en-US" w:bidi="he-IL"/>
        </w:rPr>
        <w:t xml:space="preserve">argum this is made explicit by the addition: ‘that have not sinned and they that have turned from sin’ after ‘a rest will return’. </w:t>
      </w:r>
      <w:r>
        <w:rPr>
          <w:rFonts w:asciiTheme="majorBidi" w:hAnsiTheme="majorBidi" w:cstheme="majorBidi"/>
          <w:lang w:val="en-US" w:bidi="he-IL"/>
        </w:rPr>
        <w:t xml:space="preserve">J.N. Oswalt, </w:t>
      </w:r>
      <w:r w:rsidRPr="004957C0">
        <w:rPr>
          <w:rFonts w:asciiTheme="majorBidi" w:hAnsiTheme="majorBidi" w:cstheme="majorBidi"/>
          <w:i/>
          <w:iCs/>
          <w:lang w:val="en-US" w:bidi="he-IL"/>
        </w:rPr>
        <w:t>The book of Isaiah, Chapters 1-39</w:t>
      </w:r>
      <w:r>
        <w:rPr>
          <w:rFonts w:asciiTheme="majorBidi" w:hAnsiTheme="majorBidi" w:cstheme="majorBidi"/>
          <w:lang w:val="en-US" w:bidi="he-IL"/>
        </w:rPr>
        <w:t xml:space="preserve">, p. 268. </w:t>
      </w:r>
    </w:p>
  </w:footnote>
  <w:footnote w:id="166">
    <w:p w:rsidR="00577815" w:rsidRPr="00BA1FA1" w:rsidRDefault="00577815" w:rsidP="00F9061C">
      <w:pPr>
        <w:pStyle w:val="Voetnoottekst"/>
        <w:jc w:val="both"/>
        <w:rPr>
          <w:lang w:val="en-US"/>
        </w:rPr>
      </w:pPr>
      <w:r>
        <w:rPr>
          <w:rStyle w:val="Voetnootmarkering"/>
        </w:rPr>
        <w:footnoteRef/>
      </w:r>
      <w:r w:rsidRPr="00BA1FA1">
        <w:rPr>
          <w:lang w:val="en-US"/>
        </w:rPr>
        <w:t xml:space="preserve"> </w:t>
      </w:r>
      <w:r>
        <w:rPr>
          <w:rFonts w:cs="Times New Roman" w:hint="cs"/>
          <w:kern w:val="0"/>
          <w:rtl/>
          <w:lang w:eastAsia="en-US" w:bidi="he-IL"/>
        </w:rPr>
        <w:t>בּוֹ</w:t>
      </w:r>
      <w:r>
        <w:rPr>
          <w:lang w:val="en-US"/>
        </w:rPr>
        <w:t xml:space="preserve"> refers to Israel as a people, not to the country. </w:t>
      </w:r>
    </w:p>
  </w:footnote>
  <w:footnote w:id="167">
    <w:p w:rsidR="00577815" w:rsidRPr="00EF7192" w:rsidRDefault="00577815" w:rsidP="00F9061C">
      <w:pPr>
        <w:pStyle w:val="Voetnoottekst"/>
        <w:jc w:val="both"/>
        <w:rPr>
          <w:lang w:val="en-US"/>
        </w:rPr>
      </w:pPr>
      <w:r>
        <w:rPr>
          <w:rStyle w:val="Voetnootmarkering"/>
        </w:rPr>
        <w:footnoteRef/>
      </w:r>
      <w:r w:rsidRPr="00EF7192">
        <w:rPr>
          <w:lang w:val="en-US"/>
        </w:rPr>
        <w:t xml:space="preserve"> </w:t>
      </w:r>
      <w:r w:rsidRPr="00152AF1">
        <w:rPr>
          <w:lang w:val="en-US"/>
        </w:rPr>
        <w:t>W.M. de</w:t>
      </w:r>
      <w:r>
        <w:rPr>
          <w:lang w:val="en-US"/>
        </w:rPr>
        <w:t xml:space="preserve"> </w:t>
      </w:r>
      <w:r>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pp. 85, 258.</w:t>
      </w:r>
    </w:p>
  </w:footnote>
  <w:footnote w:id="168">
    <w:p w:rsidR="00577815" w:rsidRPr="00831157" w:rsidRDefault="00577815" w:rsidP="00F9061C">
      <w:pPr>
        <w:pStyle w:val="Voetnoottekst"/>
        <w:jc w:val="both"/>
        <w:rPr>
          <w:sz w:val="18"/>
          <w:szCs w:val="18"/>
          <w:lang w:val="en-US"/>
        </w:rPr>
      </w:pPr>
      <w:r>
        <w:rPr>
          <w:rStyle w:val="Voetnootmarkering"/>
        </w:rPr>
        <w:footnoteRef/>
      </w:r>
      <w:r w:rsidRPr="00831157">
        <w:rPr>
          <w:lang w:val="en-US"/>
        </w:rPr>
        <w:t xml:space="preserve"> J.W. Olley, ‘ “Hear the W</w:t>
      </w:r>
      <w:r>
        <w:rPr>
          <w:lang w:val="en-US"/>
        </w:rPr>
        <w:t>ord of Yahweh”</w:t>
      </w:r>
      <w:r w:rsidRPr="00831157">
        <w:rPr>
          <w:lang w:val="en-US"/>
        </w:rPr>
        <w:t xml:space="preserve"> </w:t>
      </w:r>
      <w:r>
        <w:rPr>
          <w:lang w:val="en-US"/>
        </w:rPr>
        <w:t xml:space="preserve">’, pp. </w:t>
      </w:r>
      <w:r w:rsidRPr="00831157">
        <w:rPr>
          <w:lang w:val="en-US"/>
        </w:rPr>
        <w:t>19-49</w:t>
      </w:r>
      <w:r>
        <w:rPr>
          <w:lang w:val="en-US"/>
        </w:rPr>
        <w:t xml:space="preserve">. </w:t>
      </w:r>
    </w:p>
  </w:footnote>
  <w:footnote w:id="169">
    <w:p w:rsidR="00577815" w:rsidRPr="003E4AEC" w:rsidRDefault="00577815" w:rsidP="00F9061C">
      <w:pPr>
        <w:pStyle w:val="Voetnoottekst"/>
        <w:jc w:val="both"/>
      </w:pPr>
      <w:r>
        <w:rPr>
          <w:rStyle w:val="Voetnootmarkering"/>
        </w:rPr>
        <w:footnoteRef/>
      </w:r>
      <w:r w:rsidRPr="003E4AEC">
        <w:t xml:space="preserve"> W.A.M. Beuken, Jesaja </w:t>
      </w:r>
      <w:r>
        <w:t>1-12, p. 280.</w:t>
      </w:r>
    </w:p>
  </w:footnote>
  <w:footnote w:id="170">
    <w:p w:rsidR="00577815" w:rsidRPr="00E76627" w:rsidRDefault="00577815" w:rsidP="00F9061C">
      <w:pPr>
        <w:pStyle w:val="Voetnoottekst"/>
        <w:jc w:val="both"/>
        <w:rPr>
          <w:lang w:val="en-US"/>
        </w:rPr>
      </w:pPr>
      <w:r>
        <w:rPr>
          <w:rStyle w:val="Voetnootmarkering"/>
        </w:rPr>
        <w:footnoteRef/>
      </w:r>
      <w:r w:rsidRPr="00E76627">
        <w:rPr>
          <w:lang w:val="en-US"/>
        </w:rPr>
        <w:t xml:space="preserve"> </w:t>
      </w:r>
      <w:r>
        <w:rPr>
          <w:lang w:val="en-US"/>
        </w:rPr>
        <w:t xml:space="preserve">J.J.M. Roberts, </w:t>
      </w:r>
      <w:r w:rsidRPr="00E76627">
        <w:rPr>
          <w:i/>
          <w:iCs/>
          <w:lang w:val="en-US"/>
        </w:rPr>
        <w:t>First Isaiah</w:t>
      </w:r>
      <w:r>
        <w:rPr>
          <w:lang w:val="en-US"/>
        </w:rPr>
        <w:t>, p. 170.</w:t>
      </w:r>
    </w:p>
  </w:footnote>
  <w:footnote w:id="171">
    <w:p w:rsidR="00577815" w:rsidRPr="00093594" w:rsidRDefault="00577815" w:rsidP="00F9061C">
      <w:pPr>
        <w:pStyle w:val="Voetnoottekst"/>
        <w:jc w:val="both"/>
        <w:rPr>
          <w:lang w:val="en-US"/>
        </w:rPr>
      </w:pPr>
      <w:r>
        <w:rPr>
          <w:rStyle w:val="Voetnootmarkering"/>
        </w:rPr>
        <w:footnoteRef/>
      </w:r>
      <w:r w:rsidRPr="00093594">
        <w:rPr>
          <w:lang w:val="en-US"/>
        </w:rPr>
        <w:t xml:space="preserve"> </w:t>
      </w:r>
      <w:r w:rsidRPr="00DF070D">
        <w:rPr>
          <w:lang w:val="en-US"/>
        </w:rPr>
        <w:t>Hays, C.B. &amp; P. Ma</w:t>
      </w:r>
      <w:r>
        <w:rPr>
          <w:lang w:val="en-US"/>
        </w:rPr>
        <w:t>chinist, ‘Assyria and the Assyrians’, p. 48.</w:t>
      </w:r>
    </w:p>
  </w:footnote>
  <w:footnote w:id="172">
    <w:p w:rsidR="00577815" w:rsidRPr="00497FC5" w:rsidRDefault="00577815" w:rsidP="00F9061C">
      <w:pPr>
        <w:pStyle w:val="Voetnoottekst"/>
        <w:jc w:val="both"/>
        <w:rPr>
          <w:lang w:val="en-US"/>
        </w:rPr>
      </w:pPr>
      <w:r>
        <w:rPr>
          <w:rStyle w:val="Voetnootmarkering"/>
        </w:rPr>
        <w:footnoteRef/>
      </w:r>
      <w:r w:rsidRPr="00497FC5">
        <w:rPr>
          <w:lang w:val="en-US"/>
        </w:rPr>
        <w:t xml:space="preserve"> </w:t>
      </w:r>
      <w:r>
        <w:rPr>
          <w:lang w:val="en-US"/>
        </w:rPr>
        <w:t xml:space="preserve">J.N. Oswalt, </w:t>
      </w:r>
      <w:r w:rsidRPr="00497FC5">
        <w:rPr>
          <w:i/>
          <w:iCs/>
          <w:lang w:val="en-US"/>
        </w:rPr>
        <w:t>The Book of Isaiah</w:t>
      </w:r>
      <w:r>
        <w:rPr>
          <w:lang w:val="en-US"/>
        </w:rPr>
        <w:t xml:space="preserve">, p. 270; </w:t>
      </w:r>
      <w:r w:rsidRPr="00152AF1">
        <w:rPr>
          <w:lang w:val="en-US"/>
        </w:rPr>
        <w:t>W.M. de</w:t>
      </w:r>
      <w:r>
        <w:rPr>
          <w:lang w:val="en-US"/>
        </w:rPr>
        <w:t xml:space="preserve"> </w:t>
      </w:r>
      <w:r w:rsidRPr="00152AF1">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pp. 85, 258; Y. </w:t>
      </w:r>
      <w:r w:rsidRPr="00507A45">
        <w:rPr>
          <w:lang w:val="en-US"/>
        </w:rPr>
        <w:t xml:space="preserve">Gitay, </w:t>
      </w:r>
      <w:r w:rsidRPr="00507A45">
        <w:rPr>
          <w:i/>
          <w:iCs/>
          <w:lang w:val="en-US"/>
        </w:rPr>
        <w:t xml:space="preserve">Isaiah and his Audience, </w:t>
      </w:r>
      <w:r>
        <w:rPr>
          <w:lang w:val="en-US"/>
        </w:rPr>
        <w:t>p. 205</w:t>
      </w:r>
      <w:r>
        <w:rPr>
          <w:rFonts w:cs="Times New Roman"/>
          <w:lang w:val="en-US"/>
        </w:rPr>
        <w:t>.</w:t>
      </w:r>
    </w:p>
  </w:footnote>
  <w:footnote w:id="173">
    <w:p w:rsidR="00577815" w:rsidRPr="00190B9F" w:rsidRDefault="00577815" w:rsidP="00F9061C">
      <w:pPr>
        <w:pStyle w:val="Voetnoottekst"/>
        <w:jc w:val="both"/>
        <w:rPr>
          <w:lang w:val="en-US"/>
        </w:rPr>
      </w:pPr>
      <w:r>
        <w:rPr>
          <w:rStyle w:val="Voetnootmarkering"/>
        </w:rPr>
        <w:footnoteRef/>
      </w:r>
      <w:r w:rsidRPr="00190B9F">
        <w:rPr>
          <w:lang w:val="en-US"/>
        </w:rPr>
        <w:t xml:space="preserve"> </w:t>
      </w:r>
      <w:r w:rsidRPr="00831157">
        <w:rPr>
          <w:lang w:val="en-US"/>
        </w:rPr>
        <w:t>J.W. Olley, ‘ “Hear the W</w:t>
      </w:r>
      <w:r>
        <w:rPr>
          <w:lang w:val="en-US"/>
        </w:rPr>
        <w:t>ord of Yahweh”’, p. 32.</w:t>
      </w:r>
    </w:p>
  </w:footnote>
  <w:footnote w:id="174">
    <w:p w:rsidR="00577815" w:rsidRPr="00DB6021" w:rsidRDefault="00577815" w:rsidP="00F9061C">
      <w:pPr>
        <w:pStyle w:val="Voetnoottekst"/>
        <w:jc w:val="both"/>
        <w:rPr>
          <w:lang w:val="en-US"/>
        </w:rPr>
      </w:pPr>
      <w:r>
        <w:rPr>
          <w:rStyle w:val="Voetnootmarkering"/>
        </w:rPr>
        <w:footnoteRef/>
      </w:r>
      <w:r w:rsidRPr="00DB6021">
        <w:rPr>
          <w:lang w:val="en-US"/>
        </w:rPr>
        <w:t xml:space="preserve"> </w:t>
      </w:r>
      <w:r>
        <w:rPr>
          <w:lang w:val="en-US"/>
        </w:rPr>
        <w:t xml:space="preserve">G.V. Wigram, </w:t>
      </w:r>
      <w:r w:rsidRPr="006A5E0B">
        <w:rPr>
          <w:i/>
          <w:iCs/>
          <w:lang w:val="en-US"/>
        </w:rPr>
        <w:t>The Englishman’s Hebrew Concordance of the Old Testament</w:t>
      </w:r>
      <w:r>
        <w:rPr>
          <w:i/>
          <w:iCs/>
          <w:lang w:val="en-US"/>
        </w:rPr>
        <w:t>.</w:t>
      </w:r>
    </w:p>
  </w:footnote>
  <w:footnote w:id="175">
    <w:p w:rsidR="00577815" w:rsidRPr="00004727" w:rsidRDefault="00577815" w:rsidP="00F9061C">
      <w:pPr>
        <w:pStyle w:val="Voetnoottekst"/>
        <w:jc w:val="both"/>
        <w:rPr>
          <w:lang w:val="en-US"/>
        </w:rPr>
      </w:pPr>
      <w:r>
        <w:rPr>
          <w:rStyle w:val="Voetnootmarkering"/>
        </w:rPr>
        <w:footnoteRef/>
      </w:r>
      <w:r w:rsidRPr="00004727">
        <w:rPr>
          <w:lang w:val="en-US"/>
        </w:rPr>
        <w:t xml:space="preserve"> </w:t>
      </w:r>
      <w:r w:rsidRPr="00831157">
        <w:rPr>
          <w:lang w:val="en-US"/>
        </w:rPr>
        <w:t>J.W. Olley, ‘ “Hear the W</w:t>
      </w:r>
      <w:r>
        <w:rPr>
          <w:lang w:val="en-US"/>
        </w:rPr>
        <w:t>ord of Yahweh”’, p. 33; J.N. Oswalt,</w:t>
      </w:r>
      <w:r w:rsidRPr="00631D3E">
        <w:rPr>
          <w:i/>
          <w:iCs/>
          <w:lang w:val="en-US"/>
        </w:rPr>
        <w:t xml:space="preserve"> The Book of Isaiah</w:t>
      </w:r>
      <w:r>
        <w:rPr>
          <w:lang w:val="en-US"/>
        </w:rPr>
        <w:t xml:space="preserve">, p. 269. </w:t>
      </w:r>
    </w:p>
  </w:footnote>
  <w:footnote w:id="176">
    <w:p w:rsidR="00577815" w:rsidRPr="00285724" w:rsidRDefault="00577815" w:rsidP="00F9061C">
      <w:pPr>
        <w:pStyle w:val="Voetnoottekst"/>
        <w:jc w:val="both"/>
        <w:rPr>
          <w:lang w:val="en-US"/>
        </w:rPr>
      </w:pPr>
      <w:r>
        <w:rPr>
          <w:rStyle w:val="Voetnootmarkering"/>
        </w:rPr>
        <w:footnoteRef/>
      </w:r>
      <w:r w:rsidRPr="00285724">
        <w:rPr>
          <w:lang w:val="en-US"/>
        </w:rPr>
        <w:t xml:space="preserve"> </w:t>
      </w:r>
      <w:r w:rsidRPr="00E109BE">
        <w:rPr>
          <w:lang w:val="en-US"/>
        </w:rPr>
        <w:t xml:space="preserve">P.K. Tull, </w:t>
      </w:r>
      <w:r w:rsidRPr="00163312">
        <w:rPr>
          <w:i/>
          <w:iCs/>
          <w:lang w:val="en-US"/>
        </w:rPr>
        <w:t>Isaiah 1-39</w:t>
      </w:r>
      <w:r w:rsidRPr="00E109BE">
        <w:rPr>
          <w:lang w:val="en-US"/>
        </w:rPr>
        <w:t>, p.</w:t>
      </w:r>
      <w:r>
        <w:rPr>
          <w:lang w:val="en-US"/>
        </w:rPr>
        <w:t xml:space="preserve"> 215.</w:t>
      </w:r>
    </w:p>
  </w:footnote>
  <w:footnote w:id="177">
    <w:p w:rsidR="00577815" w:rsidRPr="009D632C" w:rsidRDefault="00577815" w:rsidP="00F9061C">
      <w:pPr>
        <w:pStyle w:val="Voetnoottekst"/>
        <w:jc w:val="both"/>
        <w:rPr>
          <w:lang w:val="en-US"/>
        </w:rPr>
      </w:pPr>
      <w:r>
        <w:rPr>
          <w:rStyle w:val="Voetnootmarkering"/>
        </w:rPr>
        <w:footnoteRef/>
      </w:r>
      <w:r w:rsidRPr="009D632C">
        <w:rPr>
          <w:lang w:val="en-US"/>
        </w:rPr>
        <w:t xml:space="preserve"> </w:t>
      </w:r>
      <w:r w:rsidRPr="00C92AFC">
        <w:rPr>
          <w:rFonts w:asciiTheme="majorBidi" w:hAnsiTheme="majorBidi" w:cstheme="majorBidi"/>
          <w:kern w:val="0"/>
          <w:rtl/>
          <w:lang w:val="en-US" w:eastAsia="en-US" w:bidi="he-IL"/>
        </w:rPr>
        <w:t>כלה</w:t>
      </w:r>
      <w:r w:rsidRPr="009D632C">
        <w:rPr>
          <w:rFonts w:asciiTheme="majorBidi" w:hAnsiTheme="majorBidi" w:cstheme="majorBidi"/>
          <w:kern w:val="0"/>
          <w:lang w:val="en-US" w:eastAsia="en-US" w:bidi="he-IL"/>
        </w:rPr>
        <w:t xml:space="preserve"> and </w:t>
      </w:r>
      <w:r w:rsidRPr="00C92AFC">
        <w:rPr>
          <w:rFonts w:asciiTheme="majorBidi" w:hAnsiTheme="majorBidi" w:cstheme="majorBidi"/>
          <w:kern w:val="0"/>
          <w:rtl/>
          <w:lang w:val="en-US" w:eastAsia="en-US" w:bidi="he-IL"/>
        </w:rPr>
        <w:t xml:space="preserve"> כליון </w:t>
      </w:r>
      <w:r w:rsidRPr="009D632C">
        <w:rPr>
          <w:rFonts w:asciiTheme="majorBidi" w:hAnsiTheme="majorBidi" w:cstheme="majorBidi"/>
          <w:kern w:val="0"/>
          <w:lang w:val="en-US" w:eastAsia="en-US" w:bidi="he-IL"/>
        </w:rPr>
        <w:t xml:space="preserve">in 22bA and </w:t>
      </w:r>
      <w:r w:rsidRPr="00C92AFC">
        <w:rPr>
          <w:rFonts w:asciiTheme="majorBidi" w:hAnsiTheme="majorBidi" w:cstheme="majorBidi"/>
          <w:kern w:val="0"/>
          <w:rtl/>
          <w:lang w:val="en-US" w:eastAsia="en-US" w:bidi="he-IL"/>
        </w:rPr>
        <w:t>חרוץ</w:t>
      </w:r>
      <w:r w:rsidRPr="009D632C">
        <w:rPr>
          <w:rFonts w:asciiTheme="majorBidi" w:hAnsiTheme="majorBidi" w:cstheme="majorBidi"/>
          <w:kern w:val="0"/>
          <w:lang w:val="en-US" w:eastAsia="en-US" w:bidi="he-IL"/>
        </w:rPr>
        <w:t xml:space="preserve"> and </w:t>
      </w:r>
      <w:r w:rsidRPr="00C92AFC">
        <w:rPr>
          <w:rFonts w:asciiTheme="majorBidi" w:hAnsiTheme="majorBidi" w:cstheme="majorBidi"/>
          <w:kern w:val="0"/>
          <w:rtl/>
          <w:lang w:val="en-US" w:eastAsia="en-US" w:bidi="he-IL"/>
        </w:rPr>
        <w:t xml:space="preserve">נחרצה </w:t>
      </w:r>
      <w:r w:rsidRPr="009D632C">
        <w:rPr>
          <w:rFonts w:asciiTheme="majorBidi" w:hAnsiTheme="majorBidi" w:cstheme="majorBidi"/>
          <w:kern w:val="0"/>
          <w:lang w:val="en-US" w:eastAsia="en-US" w:bidi="he-IL"/>
        </w:rPr>
        <w:t xml:space="preserve"> in 23aA are related words, that is why I use the same words in translation, even though L. </w:t>
      </w:r>
      <w:r w:rsidRPr="009D632C">
        <w:rPr>
          <w:rFonts w:asciiTheme="majorBidi" w:eastAsia="CIDFont+F1" w:hAnsiTheme="majorBidi" w:cstheme="majorBidi"/>
          <w:color w:val="000000"/>
          <w:kern w:val="0"/>
          <w:lang w:val="en-US" w:eastAsia="en-US" w:bidi="he-IL"/>
        </w:rPr>
        <w:t xml:space="preserve">Koehler &amp; W. Baumgartner, </w:t>
      </w:r>
      <w:r w:rsidRPr="009D632C">
        <w:rPr>
          <w:rFonts w:asciiTheme="majorBidi" w:eastAsia="CIDFont+F1" w:hAnsiTheme="majorBidi" w:cstheme="majorBidi"/>
          <w:i/>
          <w:iCs/>
          <w:color w:val="000000"/>
          <w:kern w:val="0"/>
          <w:lang w:val="en-US" w:eastAsia="en-US" w:bidi="he-IL"/>
        </w:rPr>
        <w:t>The Hebrew and Aramaic Lexicon of the Old Testament, Study edition</w:t>
      </w:r>
      <w:r w:rsidRPr="009D632C">
        <w:rPr>
          <w:rFonts w:asciiTheme="majorBidi" w:eastAsia="CIDFont+F1" w:hAnsiTheme="majorBidi" w:cstheme="majorBidi"/>
          <w:color w:val="000000"/>
          <w:kern w:val="0"/>
          <w:lang w:val="en-US" w:eastAsia="en-US" w:bidi="he-IL"/>
        </w:rPr>
        <w:t xml:space="preserve">, give ‘annihilation’ as a translation for </w:t>
      </w:r>
      <w:r w:rsidRPr="00C92AFC">
        <w:rPr>
          <w:rFonts w:asciiTheme="majorBidi" w:hAnsiTheme="majorBidi" w:cstheme="majorBidi"/>
          <w:kern w:val="0"/>
          <w:rtl/>
          <w:lang w:val="en-US" w:eastAsia="en-US" w:bidi="he-IL"/>
        </w:rPr>
        <w:t>כליון</w:t>
      </w:r>
      <w:r w:rsidRPr="009D632C">
        <w:rPr>
          <w:rFonts w:asciiTheme="majorBidi" w:hAnsiTheme="majorBidi" w:cstheme="majorBidi"/>
          <w:kern w:val="0"/>
          <w:lang w:val="en-US" w:eastAsia="en-US" w:bidi="he-IL"/>
        </w:rPr>
        <w:t xml:space="preserve"> in this verseline.  </w:t>
      </w:r>
    </w:p>
  </w:footnote>
  <w:footnote w:id="178">
    <w:p w:rsidR="00577815" w:rsidRPr="00D73183" w:rsidRDefault="00577815" w:rsidP="00F9061C">
      <w:pPr>
        <w:pStyle w:val="Voetnoottekst"/>
        <w:jc w:val="both"/>
        <w:rPr>
          <w:lang w:val="en-US"/>
        </w:rPr>
      </w:pPr>
      <w:r>
        <w:rPr>
          <w:rStyle w:val="Voetnootmarkering"/>
        </w:rPr>
        <w:footnoteRef/>
      </w:r>
      <w:r w:rsidRPr="00D73183">
        <w:rPr>
          <w:lang w:val="en-US"/>
        </w:rPr>
        <w:t xml:space="preserve"> </w:t>
      </w:r>
      <w:r w:rsidRPr="00152AF1">
        <w:rPr>
          <w:lang w:val="en-US"/>
        </w:rPr>
        <w:t>W.M. de</w:t>
      </w:r>
      <w:r>
        <w:rPr>
          <w:lang w:val="en-US"/>
        </w:rPr>
        <w:t xml:space="preserve"> </w:t>
      </w:r>
      <w:r>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pp.85, 258-259.</w:t>
      </w:r>
    </w:p>
  </w:footnote>
  <w:footnote w:id="179">
    <w:p w:rsidR="00577815" w:rsidRPr="001C06BB" w:rsidRDefault="00577815" w:rsidP="00F9061C">
      <w:pPr>
        <w:pStyle w:val="Voetnoottekst"/>
        <w:jc w:val="both"/>
        <w:rPr>
          <w:lang w:val="en-US"/>
        </w:rPr>
      </w:pPr>
      <w:r>
        <w:rPr>
          <w:rStyle w:val="Voetnootmarkering"/>
        </w:rPr>
        <w:footnoteRef/>
      </w:r>
      <w:r w:rsidRPr="001C06BB">
        <w:rPr>
          <w:lang w:val="en-US"/>
        </w:rPr>
        <w:t xml:space="preserve"> </w:t>
      </w:r>
      <w:r>
        <w:rPr>
          <w:lang w:val="en-US"/>
        </w:rPr>
        <w:t xml:space="preserve">J. Blenkinsopp, </w:t>
      </w:r>
      <w:r w:rsidRPr="001C06BB">
        <w:rPr>
          <w:i/>
          <w:iCs/>
          <w:lang w:val="en-US"/>
        </w:rPr>
        <w:t>Isaiah 1-39</w:t>
      </w:r>
      <w:r>
        <w:rPr>
          <w:lang w:val="en-US"/>
        </w:rPr>
        <w:t>, p. 393.</w:t>
      </w:r>
    </w:p>
  </w:footnote>
  <w:footnote w:id="180">
    <w:p w:rsidR="00577815" w:rsidRPr="00CC5F51" w:rsidRDefault="00577815" w:rsidP="00F9061C">
      <w:pPr>
        <w:pStyle w:val="Voetnoottekst"/>
        <w:jc w:val="both"/>
        <w:rPr>
          <w:lang w:val="en-US"/>
        </w:rPr>
      </w:pPr>
      <w:r>
        <w:rPr>
          <w:rStyle w:val="Voetnootmarkering"/>
        </w:rPr>
        <w:footnoteRef/>
      </w:r>
      <w:r w:rsidRPr="00CC5F51">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 101; </w:t>
      </w:r>
      <w:r w:rsidRPr="00DF070D">
        <w:rPr>
          <w:lang w:val="en-US"/>
        </w:rPr>
        <w:t>Hays, C.B. &amp; P. Ma</w:t>
      </w:r>
      <w:r>
        <w:rPr>
          <w:lang w:val="en-US"/>
        </w:rPr>
        <w:t>chinist, ‘Assyria and the Assyrians’, p. 50.</w:t>
      </w:r>
    </w:p>
  </w:footnote>
  <w:footnote w:id="181">
    <w:p w:rsidR="00577815" w:rsidRPr="00001E49" w:rsidRDefault="00577815" w:rsidP="00F9061C">
      <w:pPr>
        <w:pStyle w:val="Voetnoottekst"/>
        <w:jc w:val="both"/>
        <w:rPr>
          <w:lang w:val="en-US"/>
        </w:rPr>
      </w:pPr>
      <w:r>
        <w:rPr>
          <w:rStyle w:val="Voetnootmarkering"/>
        </w:rPr>
        <w:footnoteRef/>
      </w:r>
      <w:r w:rsidRPr="00001E49">
        <w:rPr>
          <w:lang w:val="en-US"/>
        </w:rPr>
        <w:t xml:space="preserve"> </w:t>
      </w:r>
      <w:r>
        <w:rPr>
          <w:lang w:val="en-US"/>
        </w:rPr>
        <w:t>Part of ‘Sennacherib’s siege of Jerusalem’, (2.119B), translated by Mordechai Cogan, in:</w:t>
      </w:r>
      <w:r w:rsidRPr="0034672C">
        <w:rPr>
          <w:lang w:val="en-US"/>
        </w:rPr>
        <w:t xml:space="preserve"> </w:t>
      </w:r>
      <w:r>
        <w:rPr>
          <w:lang w:val="en-US"/>
        </w:rPr>
        <w:t xml:space="preserve">W.H. Hallo (ed.), </w:t>
      </w:r>
      <w:r w:rsidRPr="0034672C">
        <w:rPr>
          <w:i/>
          <w:iCs/>
          <w:lang w:val="en-US"/>
        </w:rPr>
        <w:t>The Context of Scripture</w:t>
      </w:r>
      <w:r>
        <w:rPr>
          <w:lang w:val="en-US"/>
        </w:rPr>
        <w:t xml:space="preserve">, II, p. 303. </w:t>
      </w:r>
    </w:p>
  </w:footnote>
  <w:footnote w:id="182">
    <w:p w:rsidR="00577815" w:rsidRPr="00782F45" w:rsidRDefault="00577815" w:rsidP="00F9061C">
      <w:pPr>
        <w:pStyle w:val="Voetnoottekst"/>
        <w:jc w:val="both"/>
        <w:rPr>
          <w:lang w:val="en-US"/>
        </w:rPr>
      </w:pPr>
      <w:r>
        <w:rPr>
          <w:rStyle w:val="Voetnootmarkering"/>
        </w:rPr>
        <w:footnoteRef/>
      </w:r>
      <w:r w:rsidRPr="00782F45">
        <w:rPr>
          <w:lang w:val="en-US"/>
        </w:rPr>
        <w:t xml:space="preserve"> </w:t>
      </w:r>
      <w:r w:rsidRPr="00DF070D">
        <w:rPr>
          <w:lang w:val="en-US"/>
        </w:rPr>
        <w:t>Hays, C.B. &amp; P. Ma</w:t>
      </w:r>
      <w:r>
        <w:rPr>
          <w:lang w:val="en-US"/>
        </w:rPr>
        <w:t xml:space="preserve">chinist, ‘Assyria and the Assyrians’, p. 91; C.B. </w:t>
      </w:r>
      <w:r w:rsidRPr="000F7353">
        <w:rPr>
          <w:rFonts w:cs="Times New Roman"/>
          <w:lang w:val="en-US"/>
        </w:rPr>
        <w:t xml:space="preserve">Hays, </w:t>
      </w:r>
      <w:r w:rsidRPr="000F7353">
        <w:rPr>
          <w:rFonts w:cs="Times New Roman"/>
          <w:i/>
          <w:iCs/>
          <w:lang w:val="en-US"/>
        </w:rPr>
        <w:t>Hidden Riches,</w:t>
      </w:r>
      <w:r>
        <w:rPr>
          <w:rFonts w:cs="Times New Roman"/>
          <w:lang w:val="en-US"/>
        </w:rPr>
        <w:t>p. 225</w:t>
      </w:r>
      <w:r>
        <w:rPr>
          <w:lang w:val="en-US"/>
        </w:rPr>
        <w:t>.</w:t>
      </w:r>
    </w:p>
  </w:footnote>
  <w:footnote w:id="183">
    <w:p w:rsidR="00577815" w:rsidRPr="00DB48A1" w:rsidRDefault="00577815" w:rsidP="00F9061C">
      <w:pPr>
        <w:pStyle w:val="Voetnoottekst"/>
        <w:jc w:val="both"/>
        <w:rPr>
          <w:lang w:val="en-US"/>
        </w:rPr>
      </w:pPr>
      <w:r>
        <w:rPr>
          <w:rStyle w:val="Voetnootmarkering"/>
        </w:rPr>
        <w:footnoteRef/>
      </w:r>
      <w:r w:rsidRPr="00DB48A1">
        <w:rPr>
          <w:lang w:val="en-US"/>
        </w:rPr>
        <w:t xml:space="preserve"> </w:t>
      </w:r>
      <w:r w:rsidRPr="00DB48A1">
        <w:rPr>
          <w:rFonts w:cs="Times New Roman"/>
          <w:lang w:val="en-US"/>
        </w:rPr>
        <w:t>M.H. Feldman,</w:t>
      </w:r>
      <w:r w:rsidRPr="00446912">
        <w:rPr>
          <w:rFonts w:cs="Times New Roman"/>
          <w:i/>
          <w:iCs/>
          <w:lang w:val="en-US"/>
        </w:rPr>
        <w:t xml:space="preserve"> </w:t>
      </w:r>
      <w:r w:rsidRPr="00DB48A1">
        <w:rPr>
          <w:rFonts w:cs="Times New Roman"/>
          <w:lang w:val="en-US"/>
        </w:rPr>
        <w:t>‘Assyrian Representations of Booty and Tribute as a Self-Portrayal of Empire’,</w:t>
      </w:r>
      <w:r>
        <w:rPr>
          <w:rFonts w:cs="Times New Roman"/>
          <w:lang w:val="en-US"/>
        </w:rPr>
        <w:t xml:space="preserve"> p. 136; 143, 146; </w:t>
      </w:r>
      <w:r w:rsidRPr="00DF070D">
        <w:rPr>
          <w:lang w:val="en-US"/>
        </w:rPr>
        <w:t>Hays, C.B. &amp; P. Ma</w:t>
      </w:r>
      <w:r>
        <w:rPr>
          <w:lang w:val="en-US"/>
        </w:rPr>
        <w:t>chinist, ‘Assyria and the Assyrians’, p. 51, 79.</w:t>
      </w:r>
    </w:p>
  </w:footnote>
  <w:footnote w:id="184">
    <w:p w:rsidR="00577815" w:rsidRPr="0099658C" w:rsidRDefault="00577815" w:rsidP="005F4F8E">
      <w:pPr>
        <w:pStyle w:val="Voetnoottekst"/>
        <w:jc w:val="both"/>
        <w:rPr>
          <w:lang w:val="en-US"/>
        </w:rPr>
      </w:pPr>
      <w:r>
        <w:rPr>
          <w:rStyle w:val="Voetnootmarkering"/>
        </w:rPr>
        <w:footnoteRef/>
      </w:r>
      <w:r w:rsidRPr="006B7B36">
        <w:rPr>
          <w:lang w:val="en-US"/>
        </w:rPr>
        <w:t xml:space="preserve"> </w:t>
      </w:r>
      <w:r>
        <w:rPr>
          <w:rFonts w:cs="Times New Roman" w:hint="cs"/>
          <w:kern w:val="0"/>
          <w:rtl/>
          <w:lang w:eastAsia="en-US" w:bidi="he-IL"/>
        </w:rPr>
        <w:t>אֲדנָי</w:t>
      </w:r>
      <w:r w:rsidRPr="0099658C">
        <w:rPr>
          <w:rFonts w:cs="Times New Roman"/>
          <w:kern w:val="0"/>
          <w:lang w:val="en-US" w:eastAsia="en-US" w:bidi="he-IL"/>
        </w:rPr>
        <w:t xml:space="preserve"> is omitted in the L</w:t>
      </w:r>
      <w:r>
        <w:rPr>
          <w:rFonts w:cs="Times New Roman"/>
          <w:kern w:val="0"/>
          <w:lang w:val="en-US" w:eastAsia="en-US" w:bidi="he-IL"/>
        </w:rPr>
        <w:t xml:space="preserve">XX and the Targum, so the MT is probably influenced by verse 23bA. </w:t>
      </w:r>
      <w:r>
        <w:rPr>
          <w:rFonts w:asciiTheme="majorBidi" w:hAnsiTheme="majorBidi" w:cstheme="majorBidi"/>
          <w:lang w:val="en-US" w:bidi="he-IL"/>
        </w:rPr>
        <w:t xml:space="preserve">J.N. Oswalt, </w:t>
      </w:r>
      <w:r w:rsidRPr="004957C0">
        <w:rPr>
          <w:rFonts w:asciiTheme="majorBidi" w:hAnsiTheme="majorBidi" w:cstheme="majorBidi"/>
          <w:i/>
          <w:iCs/>
          <w:lang w:val="en-US" w:bidi="he-IL"/>
        </w:rPr>
        <w:t>The book of Isaiah, Chapters 1-39</w:t>
      </w:r>
      <w:r>
        <w:rPr>
          <w:rFonts w:asciiTheme="majorBidi" w:hAnsiTheme="majorBidi" w:cstheme="majorBidi"/>
          <w:lang w:val="en-US" w:bidi="he-IL"/>
        </w:rPr>
        <w:t xml:space="preserve">, p. 268; </w:t>
      </w:r>
      <w:r w:rsidRPr="00610E05">
        <w:rPr>
          <w:rFonts w:cs="Times New Roman"/>
          <w:kern w:val="0"/>
          <w:lang w:val="en-US" w:eastAsia="en-US" w:bidi="he-IL"/>
        </w:rPr>
        <w:t xml:space="preserve">O. Kaiser, </w:t>
      </w:r>
      <w:r w:rsidRPr="00610E05">
        <w:rPr>
          <w:rFonts w:cs="Times New Roman"/>
          <w:i/>
          <w:iCs/>
          <w:kern w:val="0"/>
          <w:lang w:val="en-US" w:eastAsia="en-US" w:bidi="he-IL"/>
        </w:rPr>
        <w:t>Isaiah 1-12</w:t>
      </w:r>
      <w:r w:rsidRPr="00610E05">
        <w:rPr>
          <w:rFonts w:cs="Times New Roman"/>
          <w:kern w:val="0"/>
          <w:lang w:val="en-US" w:eastAsia="en-US" w:bidi="he-IL"/>
        </w:rPr>
        <w:t xml:space="preserve">, </w:t>
      </w:r>
      <w:r>
        <w:rPr>
          <w:rFonts w:cs="Times New Roman"/>
          <w:kern w:val="0"/>
          <w:lang w:val="en-US" w:eastAsia="en-US" w:bidi="he-IL"/>
        </w:rPr>
        <w:t>p. 240, footnote 2.</w:t>
      </w:r>
    </w:p>
  </w:footnote>
  <w:footnote w:id="185">
    <w:p w:rsidR="00577815" w:rsidRPr="00610E05" w:rsidRDefault="00577815" w:rsidP="005F4F8E">
      <w:pPr>
        <w:pStyle w:val="Voetnoottekst"/>
        <w:jc w:val="both"/>
        <w:rPr>
          <w:rtl/>
          <w:cs/>
          <w:lang w:val="en-US"/>
        </w:rPr>
      </w:pPr>
      <w:r>
        <w:rPr>
          <w:rStyle w:val="Voetnootmarkering"/>
        </w:rPr>
        <w:footnoteRef/>
      </w:r>
      <w:r w:rsidRPr="004C4EC6">
        <w:rPr>
          <w:lang w:val="en-US"/>
        </w:rPr>
        <w:t xml:space="preserve"> </w:t>
      </w:r>
      <w:r>
        <w:rPr>
          <w:rFonts w:cs="Times New Roman" w:hint="cs"/>
          <w:kern w:val="0"/>
          <w:rtl/>
          <w:lang w:eastAsia="en-US" w:bidi="he-IL"/>
        </w:rPr>
        <w:t>בְּדֶרֶךְ מִצְרָיִם</w:t>
      </w:r>
      <w:r w:rsidRPr="00D35649">
        <w:rPr>
          <w:rFonts w:cs="Times New Roman"/>
          <w:kern w:val="0"/>
          <w:lang w:val="en-US" w:eastAsia="en-US" w:bidi="he-IL"/>
        </w:rPr>
        <w:t xml:space="preserve"> ‘in the way of Egypt’ has a double connotation: as in English</w:t>
      </w:r>
      <w:r>
        <w:rPr>
          <w:rFonts w:cs="Times New Roman"/>
          <w:kern w:val="0"/>
          <w:lang w:val="en-US" w:eastAsia="en-US" w:bidi="he-IL"/>
        </w:rPr>
        <w:t>,</w:t>
      </w:r>
      <w:r w:rsidRPr="00D35649">
        <w:rPr>
          <w:rFonts w:cs="Times New Roman"/>
          <w:kern w:val="0"/>
          <w:lang w:val="en-US" w:eastAsia="en-US" w:bidi="he-IL"/>
        </w:rPr>
        <w:t xml:space="preserve"> ‘way’ can be used figuratively or literally</w:t>
      </w:r>
      <w:r>
        <w:rPr>
          <w:rFonts w:cs="Times New Roman"/>
          <w:kern w:val="0"/>
          <w:lang w:val="en-US" w:eastAsia="en-US" w:bidi="he-IL"/>
        </w:rPr>
        <w:t xml:space="preserve"> (‘road’ or ‘manner’)</w:t>
      </w:r>
      <w:r w:rsidRPr="00D35649">
        <w:rPr>
          <w:rFonts w:cs="Times New Roman"/>
          <w:kern w:val="0"/>
          <w:lang w:val="en-US" w:eastAsia="en-US" w:bidi="he-IL"/>
        </w:rPr>
        <w:t xml:space="preserve">. </w:t>
      </w:r>
      <w:r>
        <w:rPr>
          <w:rFonts w:cs="Times New Roman"/>
          <w:kern w:val="0"/>
          <w:lang w:val="en-US" w:eastAsia="en-US" w:bidi="he-IL"/>
        </w:rPr>
        <w:t xml:space="preserve">L. </w:t>
      </w:r>
      <w:r w:rsidRPr="00275E06">
        <w:rPr>
          <w:rFonts w:asciiTheme="majorBidi" w:eastAsia="CIDFont+F1" w:hAnsiTheme="majorBidi" w:cstheme="majorBidi"/>
          <w:color w:val="000000"/>
          <w:kern w:val="0"/>
          <w:lang w:val="en-US" w:eastAsia="en-US" w:bidi="he-IL"/>
        </w:rPr>
        <w:t>Koehler</w:t>
      </w:r>
      <w:r>
        <w:rPr>
          <w:rFonts w:asciiTheme="majorBidi" w:eastAsia="CIDFont+F1" w:hAnsiTheme="majorBidi" w:cstheme="majorBidi"/>
          <w:color w:val="000000"/>
          <w:kern w:val="0"/>
          <w:lang w:val="en-US" w:eastAsia="en-US" w:bidi="he-IL"/>
        </w:rPr>
        <w:t xml:space="preserve"> &amp;</w:t>
      </w:r>
      <w:r w:rsidRPr="00275E06">
        <w:rPr>
          <w:rFonts w:asciiTheme="majorBidi" w:eastAsia="CIDFont+F1" w:hAnsiTheme="majorBidi" w:cstheme="majorBidi"/>
          <w:color w:val="000000"/>
          <w:kern w:val="0"/>
          <w:lang w:val="en-US" w:eastAsia="en-US" w:bidi="he-IL"/>
        </w:rPr>
        <w:t xml:space="preserve"> W. Baumgartner, </w:t>
      </w:r>
      <w:r w:rsidRPr="00275E06">
        <w:rPr>
          <w:rFonts w:asciiTheme="majorBidi" w:eastAsia="CIDFont+F1" w:hAnsiTheme="majorBidi" w:cstheme="majorBidi"/>
          <w:i/>
          <w:iCs/>
          <w:color w:val="000000"/>
          <w:kern w:val="0"/>
          <w:lang w:val="en-US" w:eastAsia="en-US" w:bidi="he-IL"/>
        </w:rPr>
        <w:t>The Hebrew and Aramaic Lexicon of the Old Testament, Study edition</w:t>
      </w:r>
      <w:r w:rsidRPr="00275E06">
        <w:rPr>
          <w:rFonts w:asciiTheme="majorBidi" w:eastAsia="CIDFont+F1" w:hAnsiTheme="majorBidi" w:cstheme="majorBidi"/>
          <w:color w:val="000000"/>
          <w:kern w:val="0"/>
          <w:lang w:val="en-US" w:eastAsia="en-US" w:bidi="he-IL"/>
        </w:rPr>
        <w:t>.</w:t>
      </w:r>
      <w:r>
        <w:rPr>
          <w:rFonts w:asciiTheme="majorBidi" w:eastAsia="CIDFont+F1" w:hAnsiTheme="majorBidi" w:cstheme="majorBidi"/>
          <w:color w:val="000000"/>
          <w:kern w:val="0"/>
          <w:lang w:val="en-US" w:eastAsia="en-US" w:bidi="he-IL"/>
        </w:rPr>
        <w:t xml:space="preserve"> </w:t>
      </w:r>
      <w:r w:rsidRPr="00D35649">
        <w:rPr>
          <w:rFonts w:cs="Times New Roman"/>
          <w:kern w:val="0"/>
          <w:lang w:val="en-US" w:eastAsia="en-US" w:bidi="he-IL"/>
        </w:rPr>
        <w:t xml:space="preserve">In verseline 26bB it is used as well.  </w:t>
      </w:r>
    </w:p>
  </w:footnote>
  <w:footnote w:id="186">
    <w:p w:rsidR="00577815" w:rsidRPr="00AE7F77" w:rsidRDefault="00577815" w:rsidP="005F4F8E">
      <w:pPr>
        <w:jc w:val="both"/>
        <w:rPr>
          <w:lang w:val="en-US"/>
        </w:rPr>
      </w:pPr>
      <w:r w:rsidRPr="005D6287">
        <w:rPr>
          <w:rStyle w:val="Voetnootmarkering"/>
          <w:sz w:val="20"/>
          <w:szCs w:val="20"/>
        </w:rPr>
        <w:footnoteRef/>
      </w:r>
      <w:r w:rsidRPr="005D6287">
        <w:rPr>
          <w:sz w:val="20"/>
          <w:szCs w:val="20"/>
          <w:lang w:val="en-US"/>
        </w:rPr>
        <w:t xml:space="preserve"> Most translations interpret that God’s anger towards Israel will end and that He will direct himself against Assyria instead. E.g. </w:t>
      </w:r>
      <w:r w:rsidRPr="00CD6E71">
        <w:rPr>
          <w:i/>
          <w:iCs/>
          <w:sz w:val="20"/>
          <w:szCs w:val="20"/>
          <w:lang w:val="en-US"/>
        </w:rPr>
        <w:t>New International Version</w:t>
      </w:r>
      <w:r w:rsidRPr="005D6287">
        <w:rPr>
          <w:sz w:val="20"/>
          <w:szCs w:val="20"/>
          <w:lang w:val="en-US"/>
        </w:rPr>
        <w:t xml:space="preserve">: Very soon my anger against you will end and my wrath will be directed to their destruction. In my opinion, this is not what is said: I </w:t>
      </w:r>
      <w:r>
        <w:rPr>
          <w:sz w:val="20"/>
          <w:szCs w:val="20"/>
          <w:lang w:val="en-US"/>
        </w:rPr>
        <w:t xml:space="preserve">believe </w:t>
      </w:r>
      <w:r w:rsidRPr="005D6287">
        <w:rPr>
          <w:sz w:val="20"/>
          <w:szCs w:val="20"/>
          <w:lang w:val="en-US"/>
        </w:rPr>
        <w:t xml:space="preserve">it says that God’s anger, that leads to destruction, will soon end; this means that Assyria will no longer attack Israel or Judah commissioned by God. ‘Their’ refers to Israel or Judah, according to me. The LXX does not give an interpretation but renders the verses as they are in Hebrew: </w:t>
      </w:r>
      <w:r w:rsidRPr="005D6287">
        <w:rPr>
          <w:sz w:val="20"/>
          <w:szCs w:val="20"/>
          <w:lang w:val="el-GR"/>
        </w:rPr>
        <w:t>ετι</w:t>
      </w:r>
      <w:r w:rsidRPr="005D6287">
        <w:rPr>
          <w:sz w:val="20"/>
          <w:szCs w:val="20"/>
          <w:lang w:val="en-US"/>
        </w:rPr>
        <w:t xml:space="preserve"> </w:t>
      </w:r>
      <w:r w:rsidRPr="005D6287">
        <w:rPr>
          <w:sz w:val="20"/>
          <w:szCs w:val="20"/>
          <w:lang w:val="el-GR"/>
        </w:rPr>
        <w:t>γαρ</w:t>
      </w:r>
      <w:r w:rsidRPr="005D6287">
        <w:rPr>
          <w:sz w:val="20"/>
          <w:szCs w:val="20"/>
          <w:lang w:val="en-US"/>
        </w:rPr>
        <w:t xml:space="preserve"> </w:t>
      </w:r>
      <w:r w:rsidRPr="005D6287">
        <w:rPr>
          <w:sz w:val="20"/>
          <w:szCs w:val="20"/>
          <w:lang w:val="el-GR"/>
        </w:rPr>
        <w:t>μικρον</w:t>
      </w:r>
      <w:r w:rsidRPr="005D6287">
        <w:rPr>
          <w:sz w:val="20"/>
          <w:szCs w:val="20"/>
          <w:lang w:val="en-US"/>
        </w:rPr>
        <w:t xml:space="preserve"> </w:t>
      </w:r>
      <w:r w:rsidRPr="005D6287">
        <w:rPr>
          <w:sz w:val="20"/>
          <w:szCs w:val="20"/>
          <w:lang w:val="el-GR"/>
        </w:rPr>
        <w:t>και</w:t>
      </w:r>
      <w:r w:rsidRPr="005D6287">
        <w:rPr>
          <w:sz w:val="20"/>
          <w:szCs w:val="20"/>
          <w:lang w:val="en-US"/>
        </w:rPr>
        <w:t xml:space="preserve"> </w:t>
      </w:r>
      <w:r w:rsidRPr="005D6287">
        <w:rPr>
          <w:sz w:val="20"/>
          <w:szCs w:val="20"/>
          <w:lang w:val="el-GR"/>
        </w:rPr>
        <w:t>παυσεται</w:t>
      </w:r>
      <w:r w:rsidRPr="005D6287">
        <w:rPr>
          <w:sz w:val="20"/>
          <w:szCs w:val="20"/>
          <w:lang w:val="en-US"/>
        </w:rPr>
        <w:t xml:space="preserve"> </w:t>
      </w:r>
      <w:r w:rsidRPr="005D6287">
        <w:rPr>
          <w:sz w:val="20"/>
          <w:szCs w:val="20"/>
          <w:lang w:val="el-GR"/>
        </w:rPr>
        <w:t>η</w:t>
      </w:r>
      <w:r w:rsidRPr="005D6287">
        <w:rPr>
          <w:sz w:val="20"/>
          <w:szCs w:val="20"/>
          <w:lang w:val="en-US"/>
        </w:rPr>
        <w:t xml:space="preserve"> </w:t>
      </w:r>
      <w:r w:rsidRPr="005D6287">
        <w:rPr>
          <w:sz w:val="20"/>
          <w:szCs w:val="20"/>
          <w:lang w:val="el-GR"/>
        </w:rPr>
        <w:t>οργη</w:t>
      </w:r>
      <w:r w:rsidRPr="005D6287">
        <w:rPr>
          <w:sz w:val="20"/>
          <w:szCs w:val="20"/>
          <w:lang w:val="en-US"/>
        </w:rPr>
        <w:t xml:space="preserve">, </w:t>
      </w:r>
      <w:r w:rsidRPr="005D6287">
        <w:rPr>
          <w:sz w:val="20"/>
          <w:szCs w:val="20"/>
          <w:lang w:val="el-GR"/>
        </w:rPr>
        <w:t>ο</w:t>
      </w:r>
      <w:r w:rsidRPr="005D6287">
        <w:rPr>
          <w:sz w:val="20"/>
          <w:szCs w:val="20"/>
          <w:lang w:val="en-US"/>
        </w:rPr>
        <w:t xml:space="preserve"> </w:t>
      </w:r>
      <w:r w:rsidRPr="005D6287">
        <w:rPr>
          <w:sz w:val="20"/>
          <w:szCs w:val="20"/>
          <w:lang w:val="el-GR"/>
        </w:rPr>
        <w:t>δε</w:t>
      </w:r>
      <w:r w:rsidRPr="005D6287">
        <w:rPr>
          <w:sz w:val="20"/>
          <w:szCs w:val="20"/>
          <w:lang w:val="en-US"/>
        </w:rPr>
        <w:t xml:space="preserve"> </w:t>
      </w:r>
      <w:r w:rsidRPr="005D6287">
        <w:rPr>
          <w:sz w:val="20"/>
          <w:szCs w:val="20"/>
          <w:lang w:val="el-GR"/>
        </w:rPr>
        <w:t>θυμος</w:t>
      </w:r>
      <w:r w:rsidRPr="005D6287">
        <w:rPr>
          <w:sz w:val="20"/>
          <w:szCs w:val="20"/>
          <w:lang w:val="en-US"/>
        </w:rPr>
        <w:t xml:space="preserve"> </w:t>
      </w:r>
      <w:r w:rsidRPr="005D6287">
        <w:rPr>
          <w:sz w:val="20"/>
          <w:szCs w:val="20"/>
          <w:lang w:val="el-GR"/>
        </w:rPr>
        <w:t>μου</w:t>
      </w:r>
      <w:r w:rsidRPr="005D6287">
        <w:rPr>
          <w:sz w:val="20"/>
          <w:szCs w:val="20"/>
          <w:lang w:val="en-US"/>
        </w:rPr>
        <w:t xml:space="preserve"> </w:t>
      </w:r>
      <w:r w:rsidRPr="005D6287">
        <w:rPr>
          <w:sz w:val="20"/>
          <w:szCs w:val="20"/>
          <w:lang w:val="el-GR"/>
        </w:rPr>
        <w:t>επι</w:t>
      </w:r>
      <w:r w:rsidRPr="005D6287">
        <w:rPr>
          <w:sz w:val="20"/>
          <w:szCs w:val="20"/>
          <w:lang w:val="en-US"/>
        </w:rPr>
        <w:t xml:space="preserve"> </w:t>
      </w:r>
      <w:r w:rsidRPr="005D6287">
        <w:rPr>
          <w:sz w:val="20"/>
          <w:szCs w:val="20"/>
          <w:lang w:val="el-GR"/>
        </w:rPr>
        <w:t>την</w:t>
      </w:r>
      <w:r w:rsidRPr="005D6287">
        <w:rPr>
          <w:sz w:val="20"/>
          <w:szCs w:val="20"/>
          <w:lang w:val="en-US"/>
        </w:rPr>
        <w:t xml:space="preserve"> </w:t>
      </w:r>
      <w:r w:rsidRPr="005D6287">
        <w:rPr>
          <w:sz w:val="20"/>
          <w:szCs w:val="20"/>
          <w:lang w:val="el-GR"/>
        </w:rPr>
        <w:t>βουλην</w:t>
      </w:r>
      <w:r w:rsidRPr="005D6287">
        <w:rPr>
          <w:sz w:val="20"/>
          <w:szCs w:val="20"/>
          <w:lang w:val="en-US"/>
        </w:rPr>
        <w:t xml:space="preserve"> </w:t>
      </w:r>
      <w:r w:rsidRPr="005D6287">
        <w:rPr>
          <w:sz w:val="20"/>
          <w:szCs w:val="20"/>
          <w:lang w:val="el-GR"/>
        </w:rPr>
        <w:t>αυτων</w:t>
      </w:r>
      <w:r w:rsidRPr="005D6287">
        <w:rPr>
          <w:sz w:val="20"/>
          <w:szCs w:val="20"/>
          <w:lang w:val="en-US"/>
        </w:rPr>
        <w:t>.</w:t>
      </w:r>
      <w:r>
        <w:rPr>
          <w:sz w:val="20"/>
          <w:szCs w:val="20"/>
          <w:lang w:val="en-US"/>
        </w:rPr>
        <w:t xml:space="preserve"> In Daniël 11:36 we find the same phrase, </w:t>
      </w:r>
      <w:r w:rsidRPr="000405C1">
        <w:rPr>
          <w:rFonts w:cs="Times New Roman" w:hint="cs"/>
          <w:kern w:val="0"/>
          <w:sz w:val="20"/>
          <w:szCs w:val="20"/>
          <w:rtl/>
          <w:lang w:eastAsia="en-US" w:bidi="he-IL"/>
        </w:rPr>
        <w:t>כָלָה</w:t>
      </w:r>
      <w:r w:rsidRPr="000405C1">
        <w:rPr>
          <w:rFonts w:ascii="Mangal" w:hAnsi="Mangal" w:cs="Times New Roman"/>
          <w:kern w:val="0"/>
          <w:sz w:val="20"/>
          <w:szCs w:val="20"/>
          <w:rtl/>
          <w:lang w:eastAsia="en-US" w:bidi="he-IL"/>
        </w:rPr>
        <w:t xml:space="preserve"> </w:t>
      </w:r>
      <w:r>
        <w:rPr>
          <w:rFonts w:ascii="Mangal" w:hAnsi="Mangal" w:cs="Times New Roman" w:hint="cs"/>
          <w:kern w:val="0"/>
          <w:sz w:val="20"/>
          <w:szCs w:val="20"/>
          <w:rtl/>
          <w:lang w:eastAsia="en-US" w:bidi="he-IL"/>
        </w:rPr>
        <w:t>זַ</w:t>
      </w:r>
      <w:r w:rsidRPr="000405C1">
        <w:rPr>
          <w:rFonts w:cs="Times New Roman" w:hint="cs"/>
          <w:kern w:val="0"/>
          <w:sz w:val="20"/>
          <w:szCs w:val="20"/>
          <w:rtl/>
          <w:lang w:eastAsia="en-US" w:bidi="he-IL"/>
        </w:rPr>
        <w:t>֔עַם</w:t>
      </w:r>
      <w:r w:rsidRPr="00E2503B">
        <w:rPr>
          <w:rFonts w:cs="Times New Roman"/>
          <w:kern w:val="0"/>
          <w:lang w:val="en-US" w:eastAsia="en-US" w:bidi="he-IL"/>
        </w:rPr>
        <w:t>,</w:t>
      </w:r>
      <w:r>
        <w:rPr>
          <w:sz w:val="20"/>
          <w:szCs w:val="20"/>
          <w:lang w:val="en-US"/>
        </w:rPr>
        <w:t xml:space="preserve"> meaning: until the time of wrath is completed. J. </w:t>
      </w:r>
      <w:r w:rsidRPr="0072539D">
        <w:rPr>
          <w:sz w:val="20"/>
          <w:szCs w:val="20"/>
          <w:lang w:val="en-US"/>
        </w:rPr>
        <w:t xml:space="preserve">Blenkinsopp, </w:t>
      </w:r>
      <w:r w:rsidRPr="0072539D">
        <w:rPr>
          <w:i/>
          <w:iCs/>
          <w:sz w:val="20"/>
          <w:szCs w:val="20"/>
          <w:lang w:val="en-US"/>
        </w:rPr>
        <w:t>Isaiah 1-39</w:t>
      </w:r>
      <w:r w:rsidRPr="0072539D">
        <w:rPr>
          <w:sz w:val="20"/>
          <w:szCs w:val="20"/>
          <w:lang w:val="en-US"/>
        </w:rPr>
        <w:t xml:space="preserve">, </w:t>
      </w:r>
      <w:r w:rsidRPr="008D4EF8">
        <w:rPr>
          <w:sz w:val="20"/>
          <w:szCs w:val="20"/>
          <w:lang w:val="en-US"/>
        </w:rPr>
        <w:t>p. 255.</w:t>
      </w:r>
      <w:r>
        <w:rPr>
          <w:sz w:val="20"/>
          <w:szCs w:val="20"/>
          <w:lang w:val="en-US"/>
        </w:rPr>
        <w:t xml:space="preserve"> I use the word ‘finish’ instead of ‘end’ because I used ‘finish’ before for </w:t>
      </w:r>
      <w:r w:rsidRPr="006E5DA5">
        <w:rPr>
          <w:rFonts w:asciiTheme="majorBidi" w:hAnsiTheme="majorBidi" w:cstheme="majorBidi"/>
          <w:kern w:val="0"/>
          <w:sz w:val="20"/>
          <w:szCs w:val="20"/>
          <w:rtl/>
          <w:lang w:val="en-US" w:eastAsia="en-US" w:bidi="he-IL"/>
        </w:rPr>
        <w:t>כלה</w:t>
      </w:r>
      <w:r w:rsidRPr="006E5DA5">
        <w:rPr>
          <w:rFonts w:asciiTheme="majorBidi" w:hAnsiTheme="majorBidi" w:cstheme="majorBidi"/>
          <w:kern w:val="0"/>
          <w:sz w:val="20"/>
          <w:szCs w:val="20"/>
          <w:lang w:val="en-US" w:eastAsia="en-US" w:bidi="he-IL"/>
        </w:rPr>
        <w:t xml:space="preserve"> and </w:t>
      </w:r>
      <w:r w:rsidRPr="006E5DA5">
        <w:rPr>
          <w:rFonts w:asciiTheme="majorBidi" w:hAnsiTheme="majorBidi" w:cstheme="majorBidi"/>
          <w:kern w:val="0"/>
          <w:sz w:val="20"/>
          <w:szCs w:val="20"/>
          <w:rtl/>
          <w:lang w:val="en-US" w:eastAsia="en-US" w:bidi="he-IL"/>
        </w:rPr>
        <w:t xml:space="preserve"> כליון </w:t>
      </w:r>
      <w:r w:rsidRPr="006E5DA5">
        <w:rPr>
          <w:rFonts w:asciiTheme="majorBidi" w:hAnsiTheme="majorBidi" w:cstheme="majorBidi"/>
          <w:kern w:val="0"/>
          <w:sz w:val="20"/>
          <w:szCs w:val="20"/>
          <w:lang w:val="en-US" w:eastAsia="en-US" w:bidi="he-IL"/>
        </w:rPr>
        <w:t xml:space="preserve">in 22bA </w:t>
      </w:r>
      <w:r>
        <w:rPr>
          <w:rFonts w:asciiTheme="majorBidi" w:hAnsiTheme="majorBidi" w:cstheme="majorBidi"/>
          <w:kern w:val="0"/>
          <w:sz w:val="20"/>
          <w:szCs w:val="20"/>
          <w:lang w:val="en-US" w:eastAsia="en-US" w:bidi="he-IL"/>
        </w:rPr>
        <w:t xml:space="preserve">and </w:t>
      </w:r>
      <w:r w:rsidRPr="006E5DA5">
        <w:rPr>
          <w:rFonts w:asciiTheme="majorBidi" w:hAnsiTheme="majorBidi" w:cstheme="majorBidi"/>
          <w:kern w:val="0"/>
          <w:sz w:val="20"/>
          <w:szCs w:val="20"/>
          <w:lang w:val="en-US" w:eastAsia="en-US" w:bidi="he-IL"/>
        </w:rPr>
        <w:t>23aA</w:t>
      </w:r>
      <w:r>
        <w:rPr>
          <w:rFonts w:asciiTheme="majorBidi" w:hAnsiTheme="majorBidi" w:cstheme="majorBidi"/>
          <w:kern w:val="0"/>
          <w:sz w:val="20"/>
          <w:szCs w:val="20"/>
          <w:lang w:val="en-US" w:eastAsia="en-US" w:bidi="he-IL"/>
        </w:rPr>
        <w:t>.</w:t>
      </w:r>
    </w:p>
  </w:footnote>
  <w:footnote w:id="187">
    <w:p w:rsidR="00577815" w:rsidRPr="00E840D9" w:rsidRDefault="00577815" w:rsidP="005F4F8E">
      <w:pPr>
        <w:pStyle w:val="Voetnoottekst"/>
        <w:jc w:val="both"/>
        <w:rPr>
          <w:lang w:val="en-US"/>
        </w:rPr>
      </w:pPr>
      <w:r>
        <w:rPr>
          <w:rStyle w:val="Voetnootmarkering"/>
        </w:rPr>
        <w:footnoteRef/>
      </w:r>
      <w:r w:rsidRPr="00E840D9">
        <w:rPr>
          <w:lang w:val="en-US"/>
        </w:rPr>
        <w:t xml:space="preserve"> According to J.J.M. Roberts</w:t>
      </w:r>
      <w:r>
        <w:rPr>
          <w:lang w:val="en-US"/>
        </w:rPr>
        <w:t xml:space="preserve"> and O. Kaiser</w:t>
      </w:r>
      <w:r w:rsidRPr="00E840D9">
        <w:rPr>
          <w:lang w:val="en-US"/>
        </w:rPr>
        <w:t>, Isaiah refers here to the incident in Judges 7:25 a</w:t>
      </w:r>
      <w:r>
        <w:rPr>
          <w:lang w:val="en-US"/>
        </w:rPr>
        <w:t xml:space="preserve">bout the death of two Midianite leaders. J.J.M. Roberts, </w:t>
      </w:r>
      <w:r w:rsidRPr="00E840D9">
        <w:rPr>
          <w:i/>
          <w:iCs/>
          <w:lang w:val="en-US"/>
        </w:rPr>
        <w:t>First Isaiah</w:t>
      </w:r>
      <w:r>
        <w:rPr>
          <w:lang w:val="en-US"/>
        </w:rPr>
        <w:t xml:space="preserve">, p. 172; O. Kaiser, </w:t>
      </w:r>
      <w:r w:rsidRPr="00C74B92">
        <w:rPr>
          <w:i/>
          <w:iCs/>
          <w:lang w:val="en-US"/>
        </w:rPr>
        <w:t>Isaiah 1-12</w:t>
      </w:r>
      <w:r>
        <w:rPr>
          <w:lang w:val="en-US"/>
        </w:rPr>
        <w:t>, p. 245.</w:t>
      </w:r>
    </w:p>
  </w:footnote>
  <w:footnote w:id="188">
    <w:p w:rsidR="00577815" w:rsidRPr="002D4B51" w:rsidRDefault="00577815" w:rsidP="005F4F8E">
      <w:pPr>
        <w:pStyle w:val="Voetnoottekst"/>
        <w:jc w:val="both"/>
        <w:rPr>
          <w:rtl/>
          <w:cs/>
          <w:lang w:val="en-US"/>
        </w:rPr>
      </w:pPr>
      <w:r>
        <w:rPr>
          <w:rStyle w:val="Voetnootmarkering"/>
        </w:rPr>
        <w:footnoteRef/>
      </w:r>
      <w:r w:rsidRPr="002D4B51">
        <w:rPr>
          <w:lang w:val="en-US"/>
        </w:rPr>
        <w:t xml:space="preserve"> </w:t>
      </w:r>
      <w:r>
        <w:rPr>
          <w:rFonts w:cs="Times New Roman" w:hint="cs"/>
          <w:kern w:val="0"/>
          <w:rtl/>
          <w:lang w:eastAsia="en-US" w:bidi="he-IL"/>
        </w:rPr>
        <w:t>נְשָׂאֹו</w:t>
      </w:r>
      <w:r w:rsidRPr="00AA06A7">
        <w:rPr>
          <w:rFonts w:cs="Times New Roman"/>
          <w:kern w:val="0"/>
          <w:lang w:val="en-US" w:eastAsia="en-US" w:bidi="he-IL"/>
        </w:rPr>
        <w:t xml:space="preserve"> is a qal perfect. Since the preceding verb is also a perfect, I see no reason to translate with a future, as many Bible translations do, e.g. </w:t>
      </w:r>
      <w:r w:rsidRPr="00BA2B34">
        <w:rPr>
          <w:rFonts w:cs="Times New Roman"/>
          <w:i/>
          <w:iCs/>
          <w:kern w:val="0"/>
          <w:lang w:val="en-US" w:eastAsia="en-US" w:bidi="he-IL"/>
        </w:rPr>
        <w:t>King James Version, English Standard Version</w:t>
      </w:r>
      <w:r w:rsidRPr="00AA06A7">
        <w:rPr>
          <w:rFonts w:cs="Times New Roman"/>
          <w:kern w:val="0"/>
          <w:lang w:val="en-US" w:eastAsia="en-US" w:bidi="he-IL"/>
        </w:rPr>
        <w:t xml:space="preserve"> and </w:t>
      </w:r>
      <w:r w:rsidRPr="00BA2B34">
        <w:rPr>
          <w:rFonts w:cs="Times New Roman"/>
          <w:i/>
          <w:iCs/>
          <w:kern w:val="0"/>
          <w:lang w:val="en-US" w:eastAsia="en-US" w:bidi="he-IL"/>
        </w:rPr>
        <w:t>New International Version</w:t>
      </w:r>
      <w:r w:rsidRPr="00AA06A7">
        <w:rPr>
          <w:rFonts w:cs="Times New Roman"/>
          <w:kern w:val="0"/>
          <w:lang w:val="en-US" w:eastAsia="en-US" w:bidi="he-IL"/>
        </w:rPr>
        <w:t xml:space="preserve">. </w:t>
      </w:r>
    </w:p>
  </w:footnote>
  <w:footnote w:id="189">
    <w:p w:rsidR="00577815" w:rsidRPr="00091C68" w:rsidRDefault="00577815" w:rsidP="005F4F8E">
      <w:pPr>
        <w:pStyle w:val="Voetnoottekst"/>
        <w:jc w:val="both"/>
        <w:rPr>
          <w:lang w:val="en-US"/>
        </w:rPr>
      </w:pPr>
      <w:r>
        <w:rPr>
          <w:rStyle w:val="Voetnootmarkering"/>
        </w:rPr>
        <w:footnoteRef/>
      </w:r>
      <w:r w:rsidRPr="00091C68">
        <w:rPr>
          <w:lang w:val="en-US"/>
        </w:rPr>
        <w:t xml:space="preserve"> </w:t>
      </w:r>
      <w:r w:rsidRPr="00152AF1">
        <w:rPr>
          <w:lang w:val="en-US"/>
        </w:rPr>
        <w:t>W.M. de</w:t>
      </w:r>
      <w:r>
        <w:rPr>
          <w:lang w:val="en-US"/>
        </w:rPr>
        <w:t xml:space="preserve"> </w:t>
      </w:r>
      <w:r>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 86.</w:t>
      </w:r>
    </w:p>
  </w:footnote>
  <w:footnote w:id="190">
    <w:p w:rsidR="00577815" w:rsidRPr="00E7509C" w:rsidRDefault="00577815" w:rsidP="00E535D2">
      <w:pPr>
        <w:pStyle w:val="Voetnoottekst"/>
        <w:jc w:val="both"/>
        <w:rPr>
          <w:lang w:val="en-US"/>
        </w:rPr>
      </w:pPr>
      <w:r>
        <w:rPr>
          <w:rStyle w:val="Voetnootmarkering"/>
        </w:rPr>
        <w:footnoteRef/>
      </w:r>
      <w:r w:rsidRPr="00E7509C">
        <w:rPr>
          <w:lang w:val="en-US"/>
        </w:rPr>
        <w:t xml:space="preserve"> </w:t>
      </w:r>
      <w:r>
        <w:rPr>
          <w:lang w:val="en-US"/>
        </w:rPr>
        <w:t xml:space="preserve">J.N. Oswalt, </w:t>
      </w:r>
      <w:r w:rsidRPr="00E7509C">
        <w:rPr>
          <w:i/>
          <w:iCs/>
          <w:lang w:val="en-US"/>
        </w:rPr>
        <w:t>The Book of Isaiah</w:t>
      </w:r>
      <w:r>
        <w:rPr>
          <w:lang w:val="en-US"/>
        </w:rPr>
        <w:t xml:space="preserve">, p. 272; J. Goldingay, </w:t>
      </w:r>
      <w:r w:rsidRPr="00200D5C">
        <w:rPr>
          <w:i/>
          <w:iCs/>
          <w:lang w:val="en-US"/>
        </w:rPr>
        <w:t>Isaiah</w:t>
      </w:r>
      <w:r>
        <w:rPr>
          <w:lang w:val="en-US"/>
        </w:rPr>
        <w:t>, p. 82.</w:t>
      </w:r>
    </w:p>
  </w:footnote>
  <w:footnote w:id="191">
    <w:p w:rsidR="00577815" w:rsidRPr="00A13DA6" w:rsidRDefault="00577815" w:rsidP="00E535D2">
      <w:pPr>
        <w:pStyle w:val="Voetnoottekst"/>
        <w:jc w:val="both"/>
        <w:rPr>
          <w:lang w:val="en-US"/>
        </w:rPr>
      </w:pPr>
      <w:r>
        <w:rPr>
          <w:rStyle w:val="Voetnootmarkering"/>
        </w:rPr>
        <w:footnoteRef/>
      </w:r>
      <w:r w:rsidRPr="00A13DA6">
        <w:rPr>
          <w:lang w:val="en-US"/>
        </w:rPr>
        <w:t xml:space="preserve"> </w:t>
      </w:r>
      <w:r>
        <w:rPr>
          <w:lang w:val="en-US"/>
        </w:rPr>
        <w:t xml:space="preserve">J.J.M. Roberts, </w:t>
      </w:r>
      <w:r w:rsidRPr="00A13DA6">
        <w:rPr>
          <w:i/>
          <w:iCs/>
          <w:lang w:val="en-US"/>
        </w:rPr>
        <w:t>First Isaiah</w:t>
      </w:r>
      <w:r>
        <w:rPr>
          <w:lang w:val="en-US"/>
        </w:rPr>
        <w:t>, p. 172.</w:t>
      </w:r>
    </w:p>
  </w:footnote>
  <w:footnote w:id="192">
    <w:p w:rsidR="00577815" w:rsidRPr="00C56040" w:rsidRDefault="00577815" w:rsidP="00E535D2">
      <w:pPr>
        <w:jc w:val="both"/>
        <w:rPr>
          <w:lang w:val="en-US"/>
        </w:rPr>
      </w:pPr>
      <w:r w:rsidRPr="00C56040">
        <w:rPr>
          <w:rStyle w:val="Voetnootmarkering"/>
          <w:sz w:val="20"/>
          <w:szCs w:val="20"/>
        </w:rPr>
        <w:footnoteRef/>
      </w:r>
      <w:r w:rsidRPr="00C56040">
        <w:rPr>
          <w:sz w:val="20"/>
          <w:szCs w:val="20"/>
          <w:lang w:val="en-US"/>
        </w:rPr>
        <w:t xml:space="preserve"> </w:t>
      </w:r>
      <w:r w:rsidRPr="00C56040">
        <w:rPr>
          <w:rFonts w:cs="Times New Roman"/>
          <w:kern w:val="0"/>
          <w:sz w:val="20"/>
          <w:szCs w:val="20"/>
          <w:lang w:val="en-US" w:eastAsia="en-US" w:bidi="he-IL"/>
        </w:rPr>
        <w:t xml:space="preserve">W.M. </w:t>
      </w:r>
      <w:r w:rsidRPr="00C56040">
        <w:rPr>
          <w:sz w:val="20"/>
          <w:szCs w:val="20"/>
          <w:lang w:val="en-US"/>
        </w:rPr>
        <w:t xml:space="preserve">De Bruin, </w:t>
      </w:r>
      <w:r w:rsidRPr="00C56040">
        <w:rPr>
          <w:rFonts w:cs="Times New Roman"/>
          <w:i/>
          <w:iCs/>
          <w:sz w:val="20"/>
          <w:szCs w:val="20"/>
          <w:lang w:val="en-US"/>
        </w:rPr>
        <w:t>Isaiah 1-12 as Written and Read in Antiquity</w:t>
      </w:r>
      <w:r w:rsidRPr="00C56040">
        <w:rPr>
          <w:rFonts w:cs="Times New Roman"/>
          <w:sz w:val="20"/>
          <w:szCs w:val="20"/>
          <w:lang w:val="en-US"/>
        </w:rPr>
        <w:t>, p.</w:t>
      </w:r>
      <w:r w:rsidRPr="00C56040">
        <w:rPr>
          <w:rFonts w:cs="Times New Roman"/>
          <w:kern w:val="0"/>
          <w:sz w:val="20"/>
          <w:szCs w:val="20"/>
          <w:lang w:val="en-US" w:eastAsia="en-US" w:bidi="he-IL"/>
        </w:rPr>
        <w:t xml:space="preserve"> 410.</w:t>
      </w:r>
    </w:p>
  </w:footnote>
  <w:footnote w:id="193">
    <w:p w:rsidR="00577815" w:rsidRPr="002A37B1" w:rsidRDefault="00577815" w:rsidP="00E535D2">
      <w:pPr>
        <w:pStyle w:val="Voetnoottekst"/>
        <w:jc w:val="both"/>
        <w:rPr>
          <w:lang w:val="en-US"/>
        </w:rPr>
      </w:pPr>
      <w:r>
        <w:rPr>
          <w:rStyle w:val="Voetnootmarkering"/>
        </w:rPr>
        <w:footnoteRef/>
      </w:r>
      <w:r w:rsidRPr="002A37B1">
        <w:rPr>
          <w:lang w:val="en-US"/>
        </w:rPr>
        <w:t xml:space="preserve"> </w:t>
      </w:r>
      <w:r>
        <w:rPr>
          <w:lang w:val="en-US"/>
        </w:rPr>
        <w:t>Idem.</w:t>
      </w:r>
    </w:p>
  </w:footnote>
  <w:footnote w:id="194">
    <w:p w:rsidR="00577815" w:rsidRPr="000A4B69" w:rsidRDefault="00577815" w:rsidP="00E535D2">
      <w:pPr>
        <w:pStyle w:val="Voetnoottekst"/>
        <w:jc w:val="both"/>
        <w:rPr>
          <w:lang w:val="en-US"/>
        </w:rPr>
      </w:pPr>
      <w:r>
        <w:rPr>
          <w:rStyle w:val="Voetnootmarkering"/>
        </w:rPr>
        <w:footnoteRef/>
      </w:r>
      <w:r w:rsidRPr="000A4B69">
        <w:rPr>
          <w:lang w:val="en-US"/>
        </w:rPr>
        <w:t xml:space="preserve"> </w:t>
      </w:r>
      <w:r w:rsidRPr="00152AF1">
        <w:rPr>
          <w:lang w:val="en-US"/>
        </w:rPr>
        <w:t>W.M. de</w:t>
      </w:r>
      <w:r>
        <w:rPr>
          <w:lang w:val="en-US"/>
        </w:rPr>
        <w:t xml:space="preserve"> </w:t>
      </w:r>
      <w:r>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 259.</w:t>
      </w:r>
    </w:p>
  </w:footnote>
  <w:footnote w:id="195">
    <w:p w:rsidR="00577815" w:rsidRPr="00E742A7" w:rsidRDefault="00577815" w:rsidP="00E535D2">
      <w:pPr>
        <w:pStyle w:val="Voetnoottekst"/>
        <w:jc w:val="both"/>
        <w:rPr>
          <w:lang w:val="en-US"/>
        </w:rPr>
      </w:pPr>
      <w:r>
        <w:rPr>
          <w:rStyle w:val="Voetnootmarkering"/>
        </w:rPr>
        <w:footnoteRef/>
      </w:r>
      <w:r w:rsidRPr="00E742A7">
        <w:rPr>
          <w:lang w:val="en-US"/>
        </w:rPr>
        <w:t xml:space="preserve"> </w:t>
      </w:r>
      <w:r>
        <w:rPr>
          <w:lang w:val="en-US"/>
        </w:rPr>
        <w:t xml:space="preserve">G.V. Wigram, </w:t>
      </w:r>
      <w:r w:rsidRPr="006A5E0B">
        <w:rPr>
          <w:i/>
          <w:iCs/>
          <w:lang w:val="en-US"/>
        </w:rPr>
        <w:t>The Englishman’s Hebrew Concordance of the Old Testament</w:t>
      </w:r>
      <w:r>
        <w:rPr>
          <w:lang w:val="en-US"/>
        </w:rPr>
        <w:t xml:space="preserve">. </w:t>
      </w:r>
    </w:p>
  </w:footnote>
  <w:footnote w:id="196">
    <w:p w:rsidR="00577815" w:rsidRPr="00EB6DE6" w:rsidRDefault="00577815" w:rsidP="00E535D2">
      <w:pPr>
        <w:pStyle w:val="Voetnoottekst"/>
        <w:jc w:val="both"/>
        <w:rPr>
          <w:lang w:val="en-US"/>
        </w:rPr>
      </w:pPr>
      <w:r>
        <w:rPr>
          <w:rStyle w:val="Voetnootmarkering"/>
        </w:rPr>
        <w:footnoteRef/>
      </w:r>
      <w:r w:rsidRPr="00EB6DE6">
        <w:rPr>
          <w:lang w:val="en-US"/>
        </w:rPr>
        <w:t xml:space="preserve"> </w:t>
      </w:r>
      <w:r w:rsidRPr="005D07A2">
        <w:rPr>
          <w:rFonts w:cs="Times New Roman"/>
          <w:lang w:val="en-US"/>
        </w:rPr>
        <w:t>B. Oded,</w:t>
      </w:r>
      <w:r>
        <w:rPr>
          <w:rFonts w:cs="Times New Roman"/>
          <w:i/>
          <w:iCs/>
          <w:lang w:val="en-US"/>
        </w:rPr>
        <w:t xml:space="preserve"> Mass Deportations and deportees in the Neo-Assyrian Empire, </w:t>
      </w:r>
      <w:r w:rsidRPr="005D07A2">
        <w:rPr>
          <w:rFonts w:cs="Times New Roman"/>
          <w:lang w:val="en-US"/>
        </w:rPr>
        <w:t>p</w:t>
      </w:r>
      <w:r>
        <w:rPr>
          <w:rFonts w:cs="Times New Roman"/>
          <w:lang w:val="en-US"/>
        </w:rPr>
        <w:t xml:space="preserve">p. 27, 28, 30, 41-43; </w:t>
      </w:r>
      <w:r w:rsidRPr="00E02AF0">
        <w:rPr>
          <w:lang w:val="en-US"/>
        </w:rPr>
        <w:t>B. Becking</w:t>
      </w:r>
      <w:r>
        <w:rPr>
          <w:lang w:val="en-US"/>
        </w:rPr>
        <w:t xml:space="preserve">, </w:t>
      </w:r>
      <w:r w:rsidRPr="00E02AF0">
        <w:rPr>
          <w:i/>
          <w:iCs/>
          <w:lang w:val="en-US"/>
        </w:rPr>
        <w:t>The Fall of Samaria</w:t>
      </w:r>
      <w:r w:rsidRPr="00E02AF0">
        <w:rPr>
          <w:lang w:val="en-US"/>
        </w:rPr>
        <w:t>,</w:t>
      </w:r>
      <w:r>
        <w:rPr>
          <w:lang w:val="en-US"/>
        </w:rPr>
        <w:t xml:space="preserve"> p.</w:t>
      </w:r>
      <w:r w:rsidRPr="00B73FC2">
        <w:rPr>
          <w:rFonts w:cs="Times New Roman"/>
          <w:lang w:val="en-US"/>
        </w:rPr>
        <w:t xml:space="preserve"> 61.</w:t>
      </w:r>
    </w:p>
  </w:footnote>
  <w:footnote w:id="197">
    <w:p w:rsidR="00577815" w:rsidRPr="00135BC3" w:rsidRDefault="00577815" w:rsidP="00A65FDE">
      <w:pPr>
        <w:pStyle w:val="Voetnoottekst"/>
        <w:jc w:val="both"/>
        <w:rPr>
          <w:lang w:val="en-US"/>
        </w:rPr>
      </w:pPr>
      <w:r>
        <w:rPr>
          <w:rStyle w:val="Voetnootmarkering"/>
        </w:rPr>
        <w:footnoteRef/>
      </w:r>
      <w:r w:rsidRPr="00135BC3">
        <w:rPr>
          <w:lang w:val="en-US"/>
        </w:rPr>
        <w:t xml:space="preserve"> </w:t>
      </w:r>
      <w:r>
        <w:rPr>
          <w:lang w:val="en-US"/>
        </w:rPr>
        <w:t>But compare Isaiah 20, where the prophet walks around nakes to indicate the fate of the deportees from Egypt and Cush.</w:t>
      </w:r>
    </w:p>
  </w:footnote>
  <w:footnote w:id="198">
    <w:p w:rsidR="00577815" w:rsidRPr="00252244" w:rsidRDefault="00577815" w:rsidP="00A65FDE">
      <w:pPr>
        <w:pStyle w:val="Voetnoottekst"/>
        <w:jc w:val="both"/>
        <w:rPr>
          <w:lang w:val="en-US"/>
        </w:rPr>
      </w:pPr>
      <w:r>
        <w:rPr>
          <w:rStyle w:val="Voetnootmarkering"/>
        </w:rPr>
        <w:footnoteRef/>
      </w:r>
      <w:r w:rsidRPr="00252244">
        <w:rPr>
          <w:lang w:val="en-US"/>
        </w:rPr>
        <w:t xml:space="preserve"> </w:t>
      </w:r>
      <w:r w:rsidRPr="005D07A2">
        <w:rPr>
          <w:rFonts w:cs="Times New Roman"/>
          <w:lang w:val="en-US"/>
        </w:rPr>
        <w:t>B. Oded,</w:t>
      </w:r>
      <w:r>
        <w:rPr>
          <w:rFonts w:cs="Times New Roman"/>
          <w:i/>
          <w:iCs/>
          <w:lang w:val="en-US"/>
        </w:rPr>
        <w:t xml:space="preserve"> Mass Deportations and deportees in the Neo-Assyrian Empire, </w:t>
      </w:r>
      <w:r w:rsidRPr="005D07A2">
        <w:rPr>
          <w:rFonts w:cs="Times New Roman"/>
          <w:lang w:val="en-US"/>
        </w:rPr>
        <w:t>p</w:t>
      </w:r>
      <w:r>
        <w:rPr>
          <w:rFonts w:cs="Times New Roman"/>
          <w:lang w:val="en-US"/>
        </w:rPr>
        <w:t xml:space="preserve">p. 33-40; </w:t>
      </w:r>
      <w:r w:rsidRPr="00DF070D">
        <w:rPr>
          <w:lang w:val="en-US"/>
        </w:rPr>
        <w:t>Hays, C.B. &amp; P. Ma</w:t>
      </w:r>
      <w:r>
        <w:rPr>
          <w:lang w:val="en-US"/>
        </w:rPr>
        <w:t>chinist, ‘Assyria and the Assyrians’, p. 66.</w:t>
      </w:r>
    </w:p>
  </w:footnote>
  <w:footnote w:id="199">
    <w:p w:rsidR="00577815" w:rsidRPr="006A02B8" w:rsidRDefault="00577815" w:rsidP="00A65FDE">
      <w:pPr>
        <w:pStyle w:val="Voetnoottekst"/>
        <w:jc w:val="both"/>
        <w:rPr>
          <w:lang w:val="en-US"/>
        </w:rPr>
      </w:pPr>
      <w:r>
        <w:rPr>
          <w:rStyle w:val="Voetnootmarkering"/>
        </w:rPr>
        <w:footnoteRef/>
      </w:r>
      <w:r w:rsidRPr="005A0026">
        <w:rPr>
          <w:lang w:val="en-US"/>
        </w:rPr>
        <w:t xml:space="preserve"> </w:t>
      </w:r>
      <w:r w:rsidRPr="006A02B8">
        <w:rPr>
          <w:i/>
          <w:iCs/>
          <w:lang w:val="en-US"/>
        </w:rPr>
        <w:t>State Archives of Assyria</w:t>
      </w:r>
      <w:r w:rsidRPr="006A02B8">
        <w:rPr>
          <w:lang w:val="en-US"/>
        </w:rPr>
        <w:t xml:space="preserve"> (serie), online: </w:t>
      </w:r>
      <w:hyperlink r:id="rId4" w:history="1">
        <w:r w:rsidRPr="006A02B8">
          <w:rPr>
            <w:rStyle w:val="Hyperlink"/>
            <w:lang w:val="en-US"/>
          </w:rPr>
          <w:t>http://oracc.museum.upenn.edu/saao/corpus</w:t>
        </w:r>
      </w:hyperlink>
      <w:r w:rsidRPr="006A02B8">
        <w:rPr>
          <w:lang w:val="en-US"/>
        </w:rPr>
        <w:t>:</w:t>
      </w:r>
      <w:r>
        <w:rPr>
          <w:lang w:val="en-US"/>
        </w:rPr>
        <w:t xml:space="preserve"> SAA 01 010</w:t>
      </w:r>
    </w:p>
  </w:footnote>
  <w:footnote w:id="200">
    <w:p w:rsidR="00577815" w:rsidRPr="00052B7C" w:rsidRDefault="00577815" w:rsidP="00A65FDE">
      <w:pPr>
        <w:pStyle w:val="Voetnoottekst"/>
        <w:jc w:val="both"/>
        <w:rPr>
          <w:lang w:val="en-US"/>
        </w:rPr>
      </w:pPr>
      <w:r>
        <w:rPr>
          <w:rStyle w:val="Voetnootmarkering"/>
        </w:rPr>
        <w:footnoteRef/>
      </w:r>
      <w:r w:rsidRPr="00052B7C">
        <w:rPr>
          <w:lang w:val="en-US"/>
        </w:rPr>
        <w:t xml:space="preserve"> </w:t>
      </w:r>
      <w:r w:rsidRPr="005D07A2">
        <w:rPr>
          <w:rFonts w:cs="Times New Roman"/>
          <w:lang w:val="en-US"/>
        </w:rPr>
        <w:t>B. Oded,</w:t>
      </w:r>
      <w:r>
        <w:rPr>
          <w:rFonts w:cs="Times New Roman"/>
          <w:i/>
          <w:iCs/>
          <w:lang w:val="en-US"/>
        </w:rPr>
        <w:t xml:space="preserve"> Mass Deportations and deportees in the Neo-Assyrian Empire, </w:t>
      </w:r>
      <w:r w:rsidRPr="005D07A2">
        <w:rPr>
          <w:rFonts w:cs="Times New Roman"/>
          <w:lang w:val="en-US"/>
        </w:rPr>
        <w:t>p</w:t>
      </w:r>
      <w:r>
        <w:rPr>
          <w:rFonts w:cs="Times New Roman"/>
          <w:lang w:val="en-US"/>
        </w:rPr>
        <w:t>p</w:t>
      </w:r>
      <w:r w:rsidRPr="005D07A2">
        <w:rPr>
          <w:rFonts w:cs="Times New Roman"/>
          <w:lang w:val="en-US"/>
        </w:rPr>
        <w:t>.</w:t>
      </w:r>
      <w:r>
        <w:rPr>
          <w:rFonts w:cs="Times New Roman"/>
          <w:lang w:val="en-US"/>
        </w:rPr>
        <w:t xml:space="preserve"> 8, 82-91; </w:t>
      </w:r>
      <w:r w:rsidRPr="00DF070D">
        <w:rPr>
          <w:lang w:val="en-US"/>
        </w:rPr>
        <w:t>Hays, C.B. &amp; P. Ma</w:t>
      </w:r>
      <w:r>
        <w:rPr>
          <w:lang w:val="en-US"/>
        </w:rPr>
        <w:t>chinist, ‘Assyria and the Assyrians’, p. 64; M.H. Feldman, ‘Assyrian Representations of Booty and Tribute as a Self-Portrayal of Empire’.</w:t>
      </w:r>
    </w:p>
  </w:footnote>
  <w:footnote w:id="201">
    <w:p w:rsidR="00577815" w:rsidRPr="0074774C" w:rsidRDefault="00577815" w:rsidP="00A65FDE">
      <w:pPr>
        <w:pStyle w:val="Voetnoottekst"/>
        <w:jc w:val="both"/>
        <w:rPr>
          <w:lang w:val="en-US"/>
        </w:rPr>
      </w:pPr>
      <w:r>
        <w:rPr>
          <w:rStyle w:val="Voetnootmarkering"/>
        </w:rPr>
        <w:footnoteRef/>
      </w:r>
      <w:r w:rsidRPr="0074774C">
        <w:rPr>
          <w:lang w:val="en-US"/>
        </w:rPr>
        <w:t xml:space="preserve"> </w:t>
      </w:r>
      <w:r>
        <w:rPr>
          <w:lang w:val="en-US"/>
        </w:rPr>
        <w:t>S. Dalley, ‘Recent Evidence from Assyrian Sources for Judaean History from Uzziah to Manasseh’, pp. 393-394.</w:t>
      </w:r>
    </w:p>
  </w:footnote>
  <w:footnote w:id="202">
    <w:p w:rsidR="00577815" w:rsidRPr="009668A3" w:rsidRDefault="00577815" w:rsidP="00A65FDE">
      <w:pPr>
        <w:pStyle w:val="Voetnoottekst"/>
        <w:jc w:val="both"/>
        <w:rPr>
          <w:lang w:val="en-US"/>
        </w:rPr>
      </w:pPr>
      <w:r>
        <w:rPr>
          <w:rStyle w:val="Voetnootmarkering"/>
        </w:rPr>
        <w:footnoteRef/>
      </w:r>
      <w:r w:rsidRPr="009668A3">
        <w:rPr>
          <w:lang w:val="en-US"/>
        </w:rPr>
        <w:t xml:space="preserve"> </w:t>
      </w:r>
      <w:r>
        <w:rPr>
          <w:lang w:val="en-US"/>
        </w:rPr>
        <w:t xml:space="preserve">R.E. Clements, </w:t>
      </w:r>
      <w:r w:rsidRPr="0036191A">
        <w:rPr>
          <w:i/>
          <w:iCs/>
          <w:lang w:val="en-US"/>
        </w:rPr>
        <w:t>Isaiah and the Deliverance of Jerusalem,</w:t>
      </w:r>
      <w:r>
        <w:rPr>
          <w:i/>
          <w:iCs/>
          <w:lang w:val="en-US"/>
        </w:rPr>
        <w:t xml:space="preserve"> </w:t>
      </w:r>
      <w:r>
        <w:rPr>
          <w:lang w:val="en-US"/>
        </w:rPr>
        <w:t>p. 94.</w:t>
      </w:r>
    </w:p>
  </w:footnote>
  <w:footnote w:id="203">
    <w:p w:rsidR="00577815" w:rsidRPr="00564713" w:rsidRDefault="00577815" w:rsidP="00A65FDE">
      <w:pPr>
        <w:pStyle w:val="Voetnoottekst"/>
        <w:jc w:val="both"/>
        <w:rPr>
          <w:lang w:val="en-US"/>
        </w:rPr>
      </w:pPr>
      <w:r>
        <w:rPr>
          <w:rStyle w:val="Voetnootmarkering"/>
        </w:rPr>
        <w:footnoteRef/>
      </w:r>
      <w:r w:rsidRPr="00564713">
        <w:rPr>
          <w:lang w:val="en-US"/>
        </w:rPr>
        <w:t xml:space="preserve"> </w:t>
      </w:r>
      <w:r>
        <w:rPr>
          <w:lang w:val="en-US"/>
        </w:rPr>
        <w:t>Idem.</w:t>
      </w:r>
    </w:p>
  </w:footnote>
  <w:footnote w:id="204">
    <w:p w:rsidR="00577815" w:rsidRDefault="00577815" w:rsidP="00211E79">
      <w:pPr>
        <w:ind w:left="227" w:hanging="227"/>
        <w:contextualSpacing/>
        <w:jc w:val="both"/>
        <w:rPr>
          <w:rtl/>
          <w:cs/>
        </w:rPr>
      </w:pPr>
      <w:r w:rsidRPr="00EC3388">
        <w:rPr>
          <w:rStyle w:val="Voetnootmarkering"/>
          <w:sz w:val="20"/>
          <w:szCs w:val="20"/>
        </w:rPr>
        <w:footnoteRef/>
      </w:r>
      <w:r w:rsidRPr="00E00BCD">
        <w:rPr>
          <w:sz w:val="20"/>
          <w:szCs w:val="20"/>
          <w:lang w:val="en-US"/>
        </w:rPr>
        <w:t xml:space="preserve"> NB: ‘from your shoulder’ and ‘from your neck’ (27aC) are both masculine singular. </w:t>
      </w:r>
      <w:r w:rsidRPr="00EC3388">
        <w:rPr>
          <w:rFonts w:cs="Times New Roman" w:hint="cs"/>
          <w:kern w:val="0"/>
          <w:sz w:val="20"/>
          <w:szCs w:val="20"/>
          <w:rtl/>
          <w:lang w:eastAsia="en-US" w:bidi="he-IL"/>
        </w:rPr>
        <w:t>סֹבֶל</w:t>
      </w:r>
      <w:r w:rsidRPr="00E00BCD">
        <w:rPr>
          <w:rFonts w:cs="Times New Roman"/>
          <w:kern w:val="0"/>
          <w:sz w:val="20"/>
          <w:szCs w:val="20"/>
          <w:lang w:val="en-US" w:eastAsia="en-US" w:bidi="he-IL"/>
        </w:rPr>
        <w:t xml:space="preserve">, ‘burden’, is always figuratively: the burden of tiranny. </w:t>
      </w:r>
      <w:r w:rsidRPr="00EC3388">
        <w:rPr>
          <w:rFonts w:cs="Times New Roman"/>
          <w:kern w:val="0"/>
          <w:sz w:val="20"/>
          <w:szCs w:val="20"/>
          <w:lang w:val="en-US" w:eastAsia="en-US" w:bidi="he-IL"/>
        </w:rPr>
        <w:t>J</w:t>
      </w:r>
      <w:r>
        <w:rPr>
          <w:rFonts w:cs="Times New Roman"/>
          <w:kern w:val="0"/>
          <w:sz w:val="20"/>
          <w:szCs w:val="20"/>
          <w:lang w:val="en-US" w:eastAsia="en-US" w:bidi="he-IL"/>
        </w:rPr>
        <w:t xml:space="preserve">.D. </w:t>
      </w:r>
      <w:r>
        <w:rPr>
          <w:rFonts w:cs="Times New Roman"/>
          <w:sz w:val="20"/>
          <w:szCs w:val="20"/>
          <w:lang w:val="en-US"/>
        </w:rPr>
        <w:t>Brown</w:t>
      </w:r>
      <w:r w:rsidRPr="00EC3388">
        <w:rPr>
          <w:rFonts w:cs="Times New Roman"/>
          <w:sz w:val="20"/>
          <w:szCs w:val="20"/>
          <w:lang w:val="en-US"/>
        </w:rPr>
        <w:t xml:space="preserve"> e.a.</w:t>
      </w:r>
      <w:r w:rsidRPr="00EC3388">
        <w:rPr>
          <w:rFonts w:cs="Times New Roman"/>
          <w:i/>
          <w:iCs/>
          <w:sz w:val="20"/>
          <w:szCs w:val="20"/>
          <w:lang w:val="en-US"/>
        </w:rPr>
        <w:t>, Lexham Bible Dictionary</w:t>
      </w:r>
      <w:r w:rsidRPr="00EC3388">
        <w:rPr>
          <w:rFonts w:cs="Times New Roman"/>
          <w:sz w:val="20"/>
          <w:szCs w:val="20"/>
          <w:lang w:val="en-US"/>
        </w:rPr>
        <w:t xml:space="preserve"> (digitaal).</w:t>
      </w:r>
      <w:r>
        <w:rPr>
          <w:rFonts w:cs="Times New Roman"/>
          <w:sz w:val="20"/>
          <w:szCs w:val="20"/>
          <w:lang w:val="en-US"/>
        </w:rPr>
        <w:t xml:space="preserve"> </w:t>
      </w:r>
    </w:p>
  </w:footnote>
  <w:footnote w:id="205">
    <w:p w:rsidR="00577815" w:rsidRPr="002E6D6C" w:rsidRDefault="00577815" w:rsidP="00211E79">
      <w:pPr>
        <w:pStyle w:val="Voetnoottekst"/>
        <w:jc w:val="both"/>
        <w:rPr>
          <w:lang w:val="en-US"/>
        </w:rPr>
      </w:pPr>
      <w:r>
        <w:rPr>
          <w:rStyle w:val="Voetnootmarkering"/>
        </w:rPr>
        <w:footnoteRef/>
      </w:r>
      <w:r w:rsidRPr="002E6D6C">
        <w:rPr>
          <w:lang w:val="en-US"/>
        </w:rPr>
        <w:t xml:space="preserve"> In LXX we read: ‘his yoke will be broken from off your shoulder’ and Targum: ‘The nations will be destroyed from before the anointed one.’ </w:t>
      </w:r>
      <w:r>
        <w:rPr>
          <w:rFonts w:asciiTheme="majorBidi" w:hAnsiTheme="majorBidi" w:cstheme="majorBidi"/>
          <w:lang w:val="en-US" w:bidi="he-IL"/>
        </w:rPr>
        <w:t xml:space="preserve">J.N. Oswalt, </w:t>
      </w:r>
      <w:r w:rsidRPr="004957C0">
        <w:rPr>
          <w:rFonts w:asciiTheme="majorBidi" w:hAnsiTheme="majorBidi" w:cstheme="majorBidi"/>
          <w:i/>
          <w:iCs/>
          <w:lang w:val="en-US" w:bidi="he-IL"/>
        </w:rPr>
        <w:t>The book of Isaiah, Chapters 1-39</w:t>
      </w:r>
      <w:r>
        <w:rPr>
          <w:rFonts w:asciiTheme="majorBidi" w:hAnsiTheme="majorBidi" w:cstheme="majorBidi"/>
          <w:lang w:val="en-US" w:bidi="he-IL"/>
        </w:rPr>
        <w:t xml:space="preserve">, p. 268. See 3.10.1 for the translations ‘he has gone up from Rimmon/Samaria’. </w:t>
      </w:r>
    </w:p>
  </w:footnote>
  <w:footnote w:id="206">
    <w:p w:rsidR="00577815" w:rsidRPr="00606F9C" w:rsidRDefault="00577815" w:rsidP="00211E79">
      <w:pPr>
        <w:pStyle w:val="Voetnoottekst"/>
        <w:jc w:val="both"/>
        <w:rPr>
          <w:lang w:val="en-US"/>
        </w:rPr>
      </w:pPr>
      <w:r>
        <w:rPr>
          <w:rStyle w:val="Voetnootmarkering"/>
        </w:rPr>
        <w:footnoteRef/>
      </w:r>
      <w:r w:rsidRPr="00606F9C">
        <w:rPr>
          <w:lang w:val="en-US"/>
        </w:rPr>
        <w:t xml:space="preserve"> </w:t>
      </w:r>
      <w:r w:rsidRPr="00152AF1">
        <w:rPr>
          <w:lang w:val="en-US"/>
        </w:rPr>
        <w:t>W.M. de</w:t>
      </w:r>
      <w:r>
        <w:rPr>
          <w:lang w:val="en-US"/>
        </w:rPr>
        <w:t xml:space="preserve"> </w:t>
      </w:r>
      <w:r>
        <w:rPr>
          <w:rFonts w:cs="Times New Roman"/>
          <w:lang w:val="en-US"/>
        </w:rPr>
        <w:t>Bruin,</w:t>
      </w:r>
      <w:r w:rsidRPr="00152AF1">
        <w:rPr>
          <w:rFonts w:cs="Times New Roman"/>
          <w:lang w:val="en-US"/>
        </w:rPr>
        <w:t xml:space="preserve">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 86.</w:t>
      </w:r>
    </w:p>
  </w:footnote>
  <w:footnote w:id="207">
    <w:p w:rsidR="00577815" w:rsidRPr="004F6F72" w:rsidRDefault="00577815" w:rsidP="00211E79">
      <w:pPr>
        <w:pStyle w:val="Voetnoottekst"/>
        <w:jc w:val="both"/>
        <w:rPr>
          <w:lang w:val="en-US"/>
        </w:rPr>
      </w:pPr>
      <w:r>
        <w:rPr>
          <w:rStyle w:val="Voetnootmarkering"/>
        </w:rPr>
        <w:footnoteRef/>
      </w:r>
      <w:r w:rsidRPr="004F6F72">
        <w:rPr>
          <w:lang w:val="en-US"/>
        </w:rPr>
        <w:t xml:space="preserve"> </w:t>
      </w:r>
      <w:r>
        <w:rPr>
          <w:lang w:val="en-US"/>
        </w:rPr>
        <w:t xml:space="preserve">Ibid., </w:t>
      </w:r>
      <w:r>
        <w:rPr>
          <w:rFonts w:cs="Times New Roman"/>
          <w:lang w:val="en-US"/>
        </w:rPr>
        <w:t>p. 259.</w:t>
      </w:r>
    </w:p>
  </w:footnote>
  <w:footnote w:id="208">
    <w:p w:rsidR="00577815" w:rsidRPr="001B26C5" w:rsidRDefault="00577815" w:rsidP="00211E79">
      <w:pPr>
        <w:pStyle w:val="Voetnoottekst"/>
        <w:jc w:val="both"/>
        <w:rPr>
          <w:lang w:val="en-US"/>
        </w:rPr>
      </w:pPr>
      <w:r>
        <w:rPr>
          <w:rStyle w:val="Voetnootmarkering"/>
        </w:rPr>
        <w:footnoteRef/>
      </w:r>
      <w:r w:rsidRPr="001B26C5">
        <w:rPr>
          <w:lang w:val="en-US"/>
        </w:rPr>
        <w:t xml:space="preserve"> </w:t>
      </w:r>
      <w:r>
        <w:rPr>
          <w:lang w:val="en-US"/>
        </w:rPr>
        <w:t xml:space="preserve">R.E. Clements, </w:t>
      </w:r>
      <w:r w:rsidRPr="0036191A">
        <w:rPr>
          <w:i/>
          <w:iCs/>
          <w:lang w:val="en-US"/>
        </w:rPr>
        <w:t>Isaiah and the Deliverance of Jerusalem,</w:t>
      </w:r>
      <w:r>
        <w:rPr>
          <w:i/>
          <w:iCs/>
          <w:lang w:val="en-US"/>
        </w:rPr>
        <w:t xml:space="preserve"> </w:t>
      </w:r>
      <w:r>
        <w:rPr>
          <w:lang w:val="en-US"/>
        </w:rPr>
        <w:t xml:space="preserve">p. 44. </w:t>
      </w:r>
      <w:r w:rsidRPr="001B26C5">
        <w:rPr>
          <w:lang w:val="en-US"/>
        </w:rPr>
        <w:t xml:space="preserve">E.g.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126; </w:t>
      </w:r>
      <w:r w:rsidRPr="00C4540F">
        <w:rPr>
          <w:lang w:val="en-US"/>
        </w:rPr>
        <w:t xml:space="preserve">S.A. Irvine, </w:t>
      </w:r>
      <w:r w:rsidRPr="00C4540F">
        <w:rPr>
          <w:i/>
          <w:iCs/>
          <w:lang w:val="en-US"/>
        </w:rPr>
        <w:t>Isaiah, Ahaz and the Syro-Eprhaimite Crisis</w:t>
      </w:r>
      <w:r w:rsidRPr="00C4540F">
        <w:rPr>
          <w:lang w:val="en-US"/>
        </w:rPr>
        <w:t>, p.</w:t>
      </w:r>
      <w:r>
        <w:rPr>
          <w:lang w:val="en-US"/>
        </w:rPr>
        <w:t xml:space="preserve"> 274.</w:t>
      </w:r>
    </w:p>
  </w:footnote>
  <w:footnote w:id="209">
    <w:p w:rsidR="00577815" w:rsidRPr="00BA6218" w:rsidRDefault="00577815" w:rsidP="00211E79">
      <w:pPr>
        <w:pStyle w:val="Voetnoottekst"/>
        <w:jc w:val="both"/>
        <w:rPr>
          <w:lang w:val="en-US"/>
        </w:rPr>
      </w:pPr>
      <w:r>
        <w:rPr>
          <w:rStyle w:val="Voetnootmarkering"/>
        </w:rPr>
        <w:footnoteRef/>
      </w:r>
      <w:r w:rsidRPr="00BA6218">
        <w:rPr>
          <w:lang w:val="en-US"/>
        </w:rPr>
        <w:t xml:space="preserve"> </w:t>
      </w:r>
      <w:r>
        <w:rPr>
          <w:rFonts w:asciiTheme="majorBidi" w:hAnsiTheme="majorBidi" w:cstheme="majorBidi"/>
          <w:lang w:val="en-US" w:bidi="he-IL"/>
        </w:rPr>
        <w:t xml:space="preserve">J.N. Oswalt, </w:t>
      </w:r>
      <w:r w:rsidRPr="004957C0">
        <w:rPr>
          <w:rFonts w:asciiTheme="majorBidi" w:hAnsiTheme="majorBidi" w:cstheme="majorBidi"/>
          <w:i/>
          <w:iCs/>
          <w:lang w:val="en-US" w:bidi="he-IL"/>
        </w:rPr>
        <w:t>The book of Isaiah, Chapters 1-39</w:t>
      </w:r>
      <w:r>
        <w:rPr>
          <w:rFonts w:asciiTheme="majorBidi" w:hAnsiTheme="majorBidi" w:cstheme="majorBidi"/>
          <w:lang w:val="en-US" w:bidi="he-IL"/>
        </w:rPr>
        <w:t>, p. 268.</w:t>
      </w:r>
    </w:p>
  </w:footnote>
  <w:footnote w:id="210">
    <w:p w:rsidR="00577815" w:rsidRPr="001B26C5" w:rsidRDefault="00577815" w:rsidP="00211E79">
      <w:pPr>
        <w:pStyle w:val="Voetnoottekst"/>
        <w:jc w:val="both"/>
        <w:rPr>
          <w:lang w:val="en-US"/>
        </w:rPr>
      </w:pPr>
      <w:r>
        <w:rPr>
          <w:rStyle w:val="Voetnootmarkering"/>
        </w:rPr>
        <w:footnoteRef/>
      </w:r>
      <w:r w:rsidRPr="001B26C5">
        <w:rPr>
          <w:lang w:val="en-US"/>
        </w:rPr>
        <w:t xml:space="preserve"> </w:t>
      </w:r>
      <w:r>
        <w:rPr>
          <w:lang w:val="en-US"/>
        </w:rPr>
        <w:t xml:space="preserve">Such as the </w:t>
      </w:r>
      <w:r w:rsidRPr="00BA2B34">
        <w:rPr>
          <w:i/>
          <w:iCs/>
          <w:lang w:val="en-US"/>
        </w:rPr>
        <w:t>New International Version</w:t>
      </w:r>
      <w:r>
        <w:rPr>
          <w:lang w:val="en-US"/>
        </w:rPr>
        <w:t xml:space="preserve"> and </w:t>
      </w:r>
      <w:r w:rsidRPr="00BA2B34">
        <w:rPr>
          <w:i/>
          <w:iCs/>
          <w:lang w:val="en-US"/>
        </w:rPr>
        <w:t>New Revised Standard Version</w:t>
      </w:r>
      <w:r>
        <w:rPr>
          <w:lang w:val="en-US"/>
        </w:rPr>
        <w:t xml:space="preserve">. </w:t>
      </w:r>
      <w:r w:rsidRPr="00BA2B34">
        <w:rPr>
          <w:rFonts w:asciiTheme="majorBidi" w:hAnsiTheme="majorBidi" w:cstheme="majorBidi"/>
          <w:i/>
          <w:iCs/>
          <w:lang w:val="en-US" w:bidi="he-IL"/>
        </w:rPr>
        <w:t>The New International Version</w:t>
      </w:r>
      <w:r>
        <w:rPr>
          <w:rFonts w:asciiTheme="majorBidi" w:hAnsiTheme="majorBidi" w:cstheme="majorBidi"/>
          <w:lang w:val="en-US" w:bidi="he-IL"/>
        </w:rPr>
        <w:t xml:space="preserve"> translates: He has gone up from Rimmon.</w:t>
      </w:r>
    </w:p>
  </w:footnote>
  <w:footnote w:id="211">
    <w:p w:rsidR="00577815" w:rsidRPr="00004727" w:rsidRDefault="00577815" w:rsidP="00211E79">
      <w:pPr>
        <w:pStyle w:val="Voetnoottekst"/>
        <w:jc w:val="both"/>
        <w:rPr>
          <w:lang w:val="en-US"/>
        </w:rPr>
      </w:pPr>
      <w:r>
        <w:rPr>
          <w:rStyle w:val="Voetnootmarkering"/>
        </w:rPr>
        <w:footnoteRef/>
      </w:r>
      <w:r>
        <w:rPr>
          <w:lang w:val="en-US"/>
        </w:rPr>
        <w:t xml:space="preserve"> Cf. </w:t>
      </w:r>
      <w:r w:rsidRPr="00831157">
        <w:rPr>
          <w:lang w:val="en-US"/>
        </w:rPr>
        <w:t>J.W. Olley, ‘ “Hear the W</w:t>
      </w:r>
      <w:r>
        <w:rPr>
          <w:lang w:val="en-US"/>
        </w:rPr>
        <w:t xml:space="preserve">ord of Yahweh”’, p. 33. </w:t>
      </w:r>
    </w:p>
  </w:footnote>
  <w:footnote w:id="212">
    <w:p w:rsidR="00577815" w:rsidRPr="003242FF" w:rsidRDefault="00577815" w:rsidP="00211E79">
      <w:pPr>
        <w:pStyle w:val="Voetnoottekst"/>
        <w:jc w:val="both"/>
        <w:rPr>
          <w:lang w:val="en-US"/>
        </w:rPr>
      </w:pPr>
      <w:r>
        <w:rPr>
          <w:rStyle w:val="Voetnootmarkering"/>
        </w:rPr>
        <w:footnoteRef/>
      </w:r>
      <w:r w:rsidRPr="003242FF">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375, with footnotes 87 and 88.</w:t>
      </w:r>
    </w:p>
  </w:footnote>
  <w:footnote w:id="213">
    <w:p w:rsidR="00577815" w:rsidRPr="00B612D9" w:rsidRDefault="00577815" w:rsidP="00211E79">
      <w:pPr>
        <w:pStyle w:val="Voetnoottekst"/>
        <w:jc w:val="both"/>
        <w:rPr>
          <w:lang w:val="en-US"/>
        </w:rPr>
      </w:pPr>
      <w:r>
        <w:rPr>
          <w:rStyle w:val="Voetnootmarkering"/>
        </w:rPr>
        <w:footnoteRef/>
      </w:r>
      <w:r w:rsidRPr="00B612D9">
        <w:rPr>
          <w:lang w:val="en-US"/>
        </w:rPr>
        <w:t xml:space="preserve"> </w:t>
      </w:r>
      <w:r>
        <w:rPr>
          <w:lang w:val="en-US"/>
        </w:rPr>
        <w:t xml:space="preserve">See footnote with my translation. </w:t>
      </w:r>
    </w:p>
  </w:footnote>
  <w:footnote w:id="214">
    <w:p w:rsidR="00577815" w:rsidRDefault="00577815" w:rsidP="00211E79">
      <w:pPr>
        <w:pStyle w:val="Voetnoottekst"/>
        <w:jc w:val="both"/>
        <w:rPr>
          <w:lang w:val="en-US"/>
        </w:rPr>
      </w:pPr>
      <w:r>
        <w:rPr>
          <w:rStyle w:val="Voetnootmarkering"/>
        </w:rPr>
        <w:footnoteRef/>
      </w:r>
      <w:r>
        <w:rPr>
          <w:lang w:val="en-US"/>
        </w:rPr>
        <w:t xml:space="preserve"> R.E. Clements, </w:t>
      </w:r>
      <w:r>
        <w:rPr>
          <w:i/>
          <w:iCs/>
          <w:lang w:val="en-US"/>
        </w:rPr>
        <w:t xml:space="preserve">Isaiah and the Deliverance of Jerusalem, </w:t>
      </w:r>
      <w:r>
        <w:rPr>
          <w:lang w:val="en-US"/>
        </w:rPr>
        <w:t>p. 44.</w:t>
      </w:r>
    </w:p>
  </w:footnote>
  <w:footnote w:id="215">
    <w:p w:rsidR="00577815" w:rsidRPr="002878EA" w:rsidRDefault="00577815" w:rsidP="00211E79">
      <w:pPr>
        <w:pStyle w:val="Voetnoottekst"/>
        <w:jc w:val="both"/>
        <w:rPr>
          <w:lang w:val="en-US"/>
        </w:rPr>
      </w:pPr>
      <w:r>
        <w:rPr>
          <w:rStyle w:val="Voetnootmarkering"/>
        </w:rPr>
        <w:footnoteRef/>
      </w:r>
      <w:r w:rsidRPr="002878EA">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447.</w:t>
      </w:r>
    </w:p>
  </w:footnote>
  <w:footnote w:id="216">
    <w:p w:rsidR="00577815" w:rsidRDefault="00577815" w:rsidP="00AE0322">
      <w:pPr>
        <w:pStyle w:val="Voetnoottekst"/>
        <w:jc w:val="both"/>
        <w:rPr>
          <w:lang w:val="en-US"/>
        </w:rPr>
      </w:pPr>
      <w:r>
        <w:rPr>
          <w:rStyle w:val="Voetnootmarkering"/>
        </w:rPr>
        <w:footnoteRef/>
      </w:r>
      <w:r>
        <w:rPr>
          <w:lang w:val="en-US"/>
        </w:rPr>
        <w:t xml:space="preserve"> S. Dalley, ‘Recent Evidence from Assyrian Sources for Judaean History from Uzziah to Manasseh’, p. 392; Part of ‘Sennacherib’s siege of Jerusalem’, translated by Mordechai Cogan, from: The Context of Scripture, II, p. 303. </w:t>
      </w:r>
    </w:p>
  </w:footnote>
  <w:footnote w:id="217">
    <w:p w:rsidR="00577815" w:rsidRPr="00552C4B" w:rsidRDefault="00577815" w:rsidP="00211E79">
      <w:pPr>
        <w:pStyle w:val="Voetnoottekst"/>
        <w:jc w:val="both"/>
        <w:rPr>
          <w:lang w:val="en-US"/>
        </w:rPr>
      </w:pPr>
      <w:r>
        <w:rPr>
          <w:rStyle w:val="Voetnootmarkering"/>
        </w:rPr>
        <w:footnoteRef/>
      </w:r>
      <w:r w:rsidRPr="00552C4B">
        <w:rPr>
          <w:lang w:val="en-US"/>
        </w:rPr>
        <w:t xml:space="preserve"> </w:t>
      </w:r>
      <w:r w:rsidRPr="00FF33C5">
        <w:rPr>
          <w:lang w:val="en-US"/>
        </w:rPr>
        <w:t>J.C. de Moor, ‘Jerusalem: nigh</w:t>
      </w:r>
      <w:r>
        <w:rPr>
          <w:lang w:val="en-US"/>
        </w:rPr>
        <w:t>tmare and daydream in Micah’, p. 207.</w:t>
      </w:r>
    </w:p>
  </w:footnote>
  <w:footnote w:id="218">
    <w:p w:rsidR="00577815" w:rsidRPr="001433AE" w:rsidRDefault="00577815" w:rsidP="00211E79">
      <w:pPr>
        <w:pStyle w:val="Voetnoottekst"/>
        <w:jc w:val="both"/>
        <w:rPr>
          <w:lang w:val="en-US"/>
        </w:rPr>
      </w:pPr>
      <w:r>
        <w:rPr>
          <w:rStyle w:val="Voetnootmarkering"/>
        </w:rPr>
        <w:footnoteRef/>
      </w:r>
      <w:r w:rsidRPr="001433AE">
        <w:rPr>
          <w:lang w:val="en-US"/>
        </w:rPr>
        <w:t xml:space="preserve"> </w:t>
      </w:r>
      <w:r>
        <w:rPr>
          <w:lang w:val="en-US"/>
        </w:rPr>
        <w:t xml:space="preserve">Ibid., </w:t>
      </w:r>
      <w:r w:rsidRPr="001C288B">
        <w:rPr>
          <w:lang w:val="en-US"/>
        </w:rPr>
        <w:t>p</w:t>
      </w:r>
      <w:r>
        <w:rPr>
          <w:lang w:val="en-US"/>
        </w:rPr>
        <w:t>. 228.</w:t>
      </w:r>
    </w:p>
  </w:footnote>
  <w:footnote w:id="219">
    <w:p w:rsidR="00577815" w:rsidRPr="00A07E14" w:rsidRDefault="00577815" w:rsidP="00AE0322">
      <w:pPr>
        <w:pStyle w:val="Voetnoottekst"/>
        <w:jc w:val="both"/>
        <w:rPr>
          <w:lang w:val="en-US"/>
        </w:rPr>
      </w:pPr>
      <w:r>
        <w:rPr>
          <w:rStyle w:val="Voetnootmarkering"/>
        </w:rPr>
        <w:footnoteRef/>
      </w:r>
      <w:r w:rsidRPr="00A07E14">
        <w:rPr>
          <w:lang w:val="en-US"/>
        </w:rPr>
        <w:t xml:space="preserve"> </w:t>
      </w:r>
      <w:r>
        <w:rPr>
          <w:lang w:val="en-US"/>
        </w:rPr>
        <w:t xml:space="preserve">Part of ‘Sennacherib’s siege of Jerusalem’, translated by Mordechai Cogan, from: The Context of Scripture, II, p. 303. </w:t>
      </w:r>
    </w:p>
  </w:footnote>
  <w:footnote w:id="220">
    <w:p w:rsidR="00577815" w:rsidRPr="00D1724B" w:rsidRDefault="00577815" w:rsidP="00211E79">
      <w:pPr>
        <w:pStyle w:val="Voetnoottekst"/>
        <w:jc w:val="both"/>
        <w:rPr>
          <w:lang w:val="en-US"/>
        </w:rPr>
      </w:pPr>
      <w:r>
        <w:rPr>
          <w:rStyle w:val="Voetnootmarkering"/>
        </w:rPr>
        <w:footnoteRef/>
      </w:r>
      <w:r w:rsidRPr="00CB3A62">
        <w:rPr>
          <w:lang w:val="en-US"/>
        </w:rPr>
        <w:t xml:space="preserve"> </w:t>
      </w:r>
      <w:r>
        <w:rPr>
          <w:rFonts w:cs="Times New Roman"/>
          <w:lang w:val="en-US"/>
        </w:rPr>
        <w:t xml:space="preserve">C.B. </w:t>
      </w:r>
      <w:r w:rsidRPr="000F7353">
        <w:rPr>
          <w:rFonts w:cs="Times New Roman"/>
          <w:lang w:val="en-US"/>
        </w:rPr>
        <w:t xml:space="preserve">Hays, </w:t>
      </w:r>
      <w:r w:rsidRPr="000F7353">
        <w:rPr>
          <w:rFonts w:cs="Times New Roman"/>
          <w:i/>
          <w:iCs/>
          <w:lang w:val="en-US"/>
        </w:rPr>
        <w:t>Hidden Riches,</w:t>
      </w:r>
      <w:r>
        <w:rPr>
          <w:rFonts w:cs="Times New Roman"/>
          <w:lang w:val="en-US"/>
        </w:rPr>
        <w:t xml:space="preserve"> p. 228; </w:t>
      </w:r>
      <w:r>
        <w:rPr>
          <w:lang w:val="en-US"/>
        </w:rPr>
        <w:t xml:space="preserve">R.E. Clements, </w:t>
      </w:r>
      <w:r w:rsidRPr="0036191A">
        <w:rPr>
          <w:i/>
          <w:iCs/>
          <w:lang w:val="en-US"/>
        </w:rPr>
        <w:t xml:space="preserve">Isaiah and the Deliverance of Jerusalem, </w:t>
      </w:r>
      <w:r>
        <w:rPr>
          <w:lang w:val="en-US"/>
        </w:rPr>
        <w:t xml:space="preserve">p. 19; </w:t>
      </w:r>
      <w:r w:rsidRPr="00DF070D">
        <w:rPr>
          <w:lang w:val="en-US"/>
        </w:rPr>
        <w:t>Hays, C.B. &amp; P. Ma</w:t>
      </w:r>
      <w:r>
        <w:rPr>
          <w:lang w:val="en-US"/>
        </w:rPr>
        <w:t xml:space="preserve">chinist, ‘Assyria and the Assyrians’, p. 94; S. Dalley, ‘Recent Evidence from Assyrian Sources for Judaean History from Uzziah to Manasseh’, pp. 388, 391-393; </w:t>
      </w:r>
      <w:r w:rsidRPr="00FF33C5">
        <w:rPr>
          <w:lang w:val="en-US"/>
        </w:rPr>
        <w:t>J.C. de Moor, ‘Jerusalem: nigh</w:t>
      </w:r>
      <w:r>
        <w:rPr>
          <w:lang w:val="en-US"/>
        </w:rPr>
        <w:t>tmare and daydream in Micah’, p.203.</w:t>
      </w:r>
    </w:p>
  </w:footnote>
  <w:footnote w:id="221">
    <w:p w:rsidR="00577815" w:rsidRPr="00B37A21" w:rsidRDefault="00577815" w:rsidP="00211E79">
      <w:pPr>
        <w:pStyle w:val="Voetnoottekst"/>
        <w:jc w:val="both"/>
        <w:rPr>
          <w:lang w:val="en-US"/>
        </w:rPr>
      </w:pPr>
      <w:r>
        <w:rPr>
          <w:rStyle w:val="Voetnootmarkering"/>
        </w:rPr>
        <w:footnoteRef/>
      </w:r>
      <w:r w:rsidRPr="00B37A21">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365; </w:t>
      </w:r>
      <w:r w:rsidRPr="00DF070D">
        <w:rPr>
          <w:lang w:val="en-US"/>
        </w:rPr>
        <w:t>Hays, C.B. &amp; P. Ma</w:t>
      </w:r>
      <w:r>
        <w:rPr>
          <w:lang w:val="en-US"/>
        </w:rPr>
        <w:t>chinist, ‘Assyria and the Assyrians’, p. 49; S. Dalley, ‘Recent Evidence from Assyrian Sources for Judaean History from Uzziah to Manasseh’, p. 393.</w:t>
      </w:r>
    </w:p>
  </w:footnote>
  <w:footnote w:id="222">
    <w:p w:rsidR="00577815" w:rsidRPr="006A7DF0" w:rsidRDefault="00577815" w:rsidP="00211E79">
      <w:pPr>
        <w:pStyle w:val="Voetnoottekst"/>
        <w:jc w:val="both"/>
        <w:rPr>
          <w:lang w:val="en-US"/>
        </w:rPr>
      </w:pPr>
      <w:r>
        <w:rPr>
          <w:rStyle w:val="Voetnootmarkering"/>
        </w:rPr>
        <w:footnoteRef/>
      </w:r>
      <w:r w:rsidRPr="006A7DF0">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367.</w:t>
      </w:r>
    </w:p>
  </w:footnote>
  <w:footnote w:id="223">
    <w:p w:rsidR="00577815" w:rsidRPr="0028009A" w:rsidRDefault="00577815" w:rsidP="00211E79">
      <w:pPr>
        <w:pStyle w:val="Voetnoottekst"/>
        <w:jc w:val="both"/>
        <w:rPr>
          <w:lang w:val="en-US"/>
        </w:rPr>
      </w:pPr>
      <w:r>
        <w:rPr>
          <w:rStyle w:val="Voetnootmarkering"/>
        </w:rPr>
        <w:footnoteRef/>
      </w:r>
      <w:r w:rsidRPr="0028009A">
        <w:rPr>
          <w:lang w:val="en-US"/>
        </w:rPr>
        <w:t xml:space="preserve"> </w:t>
      </w:r>
      <w:r>
        <w:rPr>
          <w:lang w:val="en-US"/>
        </w:rPr>
        <w:t xml:space="preserve">Ibid., </w:t>
      </w:r>
      <w:r w:rsidRPr="001C288B">
        <w:rPr>
          <w:lang w:val="en-US"/>
        </w:rPr>
        <w:t>p</w:t>
      </w:r>
      <w:r>
        <w:rPr>
          <w:lang w:val="en-US"/>
        </w:rPr>
        <w:t xml:space="preserve">p. 368-371; </w:t>
      </w:r>
      <w:r w:rsidRPr="00DF070D">
        <w:rPr>
          <w:lang w:val="en-US"/>
        </w:rPr>
        <w:t>Hays, C.B. &amp; P. Ma</w:t>
      </w:r>
      <w:r>
        <w:rPr>
          <w:lang w:val="en-US"/>
        </w:rPr>
        <w:t>chinist, ‘Assyria and the Assyrians’, pp. 55, 97.</w:t>
      </w:r>
    </w:p>
  </w:footnote>
  <w:footnote w:id="224">
    <w:p w:rsidR="00577815" w:rsidRPr="00DD65FC" w:rsidRDefault="00577815" w:rsidP="00211E79">
      <w:pPr>
        <w:pStyle w:val="Voetnoottekst"/>
        <w:jc w:val="both"/>
        <w:rPr>
          <w:lang w:val="en-US"/>
        </w:rPr>
      </w:pPr>
      <w:r>
        <w:rPr>
          <w:rStyle w:val="Voetnootmarkering"/>
        </w:rPr>
        <w:footnoteRef/>
      </w:r>
      <w:r w:rsidRPr="00DD65FC">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w:t>
      </w:r>
      <w:r>
        <w:rPr>
          <w:lang w:val="en-US"/>
        </w:rPr>
        <w:t xml:space="preserve"> </w:t>
      </w:r>
      <w:r w:rsidRPr="001C288B">
        <w:rPr>
          <w:lang w:val="en-US"/>
        </w:rPr>
        <w:t>p</w:t>
      </w:r>
      <w:r>
        <w:rPr>
          <w:lang w:val="en-US"/>
        </w:rPr>
        <w:t>p. 371-373.</w:t>
      </w:r>
    </w:p>
  </w:footnote>
  <w:footnote w:id="225">
    <w:p w:rsidR="00577815" w:rsidRPr="000A6E4E" w:rsidRDefault="00577815" w:rsidP="00211E79">
      <w:pPr>
        <w:jc w:val="both"/>
        <w:rPr>
          <w:rFonts w:cstheme="minorBidi"/>
          <w:sz w:val="20"/>
          <w:szCs w:val="20"/>
          <w:lang w:val="en-US" w:bidi="he-IL"/>
        </w:rPr>
      </w:pPr>
      <w:r>
        <w:rPr>
          <w:rStyle w:val="Voetnootmarkering"/>
        </w:rPr>
        <w:footnoteRef/>
      </w:r>
      <w:r w:rsidRPr="00695FF8">
        <w:rPr>
          <w:lang w:val="en-US"/>
        </w:rPr>
        <w:t xml:space="preserve"> </w:t>
      </w:r>
      <w:r w:rsidRPr="0049288E">
        <w:rPr>
          <w:sz w:val="20"/>
          <w:szCs w:val="20"/>
          <w:lang w:val="en-US"/>
        </w:rPr>
        <w:t xml:space="preserve">With </w:t>
      </w:r>
      <w:r w:rsidRPr="0049288E">
        <w:rPr>
          <w:rFonts w:asciiTheme="majorBidi" w:hAnsiTheme="majorBidi" w:cstheme="majorBidi"/>
          <w:i/>
          <w:iCs/>
          <w:sz w:val="20"/>
          <w:szCs w:val="20"/>
          <w:rtl/>
          <w:lang w:val="en-US" w:bidi="he-IL"/>
        </w:rPr>
        <w:t>לְ</w:t>
      </w:r>
      <w:r w:rsidRPr="0049288E">
        <w:rPr>
          <w:rFonts w:cstheme="minorBidi"/>
          <w:sz w:val="20"/>
          <w:szCs w:val="20"/>
          <w:lang w:val="en-US" w:bidi="he-IL"/>
        </w:rPr>
        <w:t xml:space="preserve"> the verb means: ‘to deposit’. </w:t>
      </w:r>
      <w:r w:rsidRPr="0049288E">
        <w:rPr>
          <w:rFonts w:cs="Times New Roman"/>
          <w:kern w:val="0"/>
          <w:sz w:val="20"/>
          <w:szCs w:val="20"/>
          <w:lang w:val="en-US" w:eastAsia="en-US" w:bidi="he-IL"/>
        </w:rPr>
        <w:t xml:space="preserve">J.D. </w:t>
      </w:r>
      <w:r w:rsidRPr="0049288E">
        <w:rPr>
          <w:rFonts w:cs="Times New Roman"/>
          <w:sz w:val="20"/>
          <w:szCs w:val="20"/>
          <w:lang w:val="en-US"/>
        </w:rPr>
        <w:t>Brown e.a.</w:t>
      </w:r>
      <w:r w:rsidRPr="0049288E">
        <w:rPr>
          <w:rFonts w:cs="Times New Roman"/>
          <w:i/>
          <w:iCs/>
          <w:sz w:val="20"/>
          <w:szCs w:val="20"/>
          <w:lang w:val="en-US"/>
        </w:rPr>
        <w:t>, Lexham Bible Dictionary</w:t>
      </w:r>
      <w:r w:rsidRPr="0049288E">
        <w:rPr>
          <w:rFonts w:cs="Times New Roman"/>
          <w:sz w:val="20"/>
          <w:szCs w:val="20"/>
          <w:lang w:val="en-US"/>
        </w:rPr>
        <w:t xml:space="preserve"> (digitaal). Others take </w:t>
      </w:r>
      <w:r>
        <w:rPr>
          <w:rFonts w:cs="Times New Roman" w:hint="cs"/>
          <w:kern w:val="0"/>
          <w:sz w:val="20"/>
          <w:szCs w:val="20"/>
          <w:rtl/>
          <w:lang w:eastAsia="en-US" w:bidi="he-IL"/>
        </w:rPr>
        <w:t>כְּלִי</w:t>
      </w:r>
      <w:r w:rsidRPr="004455BE">
        <w:rPr>
          <w:rFonts w:cs="Times New Roman"/>
          <w:kern w:val="0"/>
          <w:sz w:val="20"/>
          <w:szCs w:val="20"/>
          <w:lang w:val="en-US" w:eastAsia="en-US" w:bidi="he-IL"/>
        </w:rPr>
        <w:t xml:space="preserve"> as weapon, as in Gen. 27:3, Judges 18:11,16 and then the meaning could also be: he examines his w</w:t>
      </w:r>
      <w:r>
        <w:rPr>
          <w:rFonts w:cs="Times New Roman"/>
          <w:kern w:val="0"/>
          <w:sz w:val="20"/>
          <w:szCs w:val="20"/>
          <w:lang w:val="en-US" w:eastAsia="en-US" w:bidi="he-IL"/>
        </w:rPr>
        <w:t xml:space="preserve">eapons. The picture is of preparing for battle. R.E. Clements, </w:t>
      </w:r>
      <w:r w:rsidRPr="00B53FBC">
        <w:rPr>
          <w:rFonts w:cs="Times New Roman"/>
          <w:i/>
          <w:iCs/>
          <w:kern w:val="0"/>
          <w:sz w:val="20"/>
          <w:szCs w:val="20"/>
          <w:lang w:val="en-US" w:eastAsia="en-US" w:bidi="he-IL"/>
        </w:rPr>
        <w:t>Isaiah 1-39</w:t>
      </w:r>
      <w:r>
        <w:rPr>
          <w:rFonts w:cs="Times New Roman"/>
          <w:kern w:val="0"/>
          <w:sz w:val="20"/>
          <w:szCs w:val="20"/>
          <w:lang w:val="en-US" w:eastAsia="en-US" w:bidi="he-IL"/>
        </w:rPr>
        <w:t xml:space="preserve">, p. 119. The verb </w:t>
      </w:r>
      <w:r w:rsidRPr="000A6E4E">
        <w:rPr>
          <w:rFonts w:cs="Times New Roman" w:hint="cs"/>
          <w:kern w:val="0"/>
          <w:sz w:val="20"/>
          <w:szCs w:val="20"/>
          <w:rtl/>
          <w:lang w:eastAsia="en-US" w:bidi="he-IL"/>
        </w:rPr>
        <w:t>פקד</w:t>
      </w:r>
      <w:r w:rsidRPr="000A6E4E">
        <w:rPr>
          <w:rFonts w:cs="Times New Roman"/>
          <w:kern w:val="0"/>
          <w:sz w:val="20"/>
          <w:szCs w:val="20"/>
          <w:lang w:val="en-US" w:eastAsia="en-US" w:bidi="he-IL"/>
        </w:rPr>
        <w:t xml:space="preserve">, however, only means ‘inspect’ or ‘examine’ in the qal, and this is a hif‘il. Cf.  </w:t>
      </w:r>
      <w:r w:rsidRPr="000A6E4E">
        <w:rPr>
          <w:sz w:val="20"/>
          <w:szCs w:val="20"/>
          <w:lang w:val="en-US"/>
        </w:rPr>
        <w:t xml:space="preserve">S.A. Irvine, </w:t>
      </w:r>
      <w:r w:rsidRPr="000A6E4E">
        <w:rPr>
          <w:i/>
          <w:iCs/>
          <w:sz w:val="20"/>
          <w:szCs w:val="20"/>
          <w:lang w:val="en-US"/>
        </w:rPr>
        <w:t xml:space="preserve">Isaiah, Ahaz and the Syro-Eprhaimite Crisis, </w:t>
      </w:r>
      <w:r w:rsidRPr="000A6E4E">
        <w:rPr>
          <w:sz w:val="20"/>
          <w:szCs w:val="20"/>
          <w:lang w:val="en-US"/>
        </w:rPr>
        <w:t>pp. 274, 275.</w:t>
      </w:r>
    </w:p>
  </w:footnote>
  <w:footnote w:id="226">
    <w:p w:rsidR="00577815" w:rsidRPr="00572B6F" w:rsidRDefault="00577815" w:rsidP="00211E79">
      <w:pPr>
        <w:pStyle w:val="Voetnoottekst"/>
        <w:jc w:val="both"/>
        <w:rPr>
          <w:lang w:val="en-US"/>
        </w:rPr>
      </w:pPr>
      <w:r>
        <w:rPr>
          <w:rStyle w:val="Voetnootmarkering"/>
        </w:rPr>
        <w:footnoteRef/>
      </w:r>
      <w:r w:rsidRPr="00572B6F">
        <w:rPr>
          <w:lang w:val="en-US"/>
        </w:rPr>
        <w:t xml:space="preserve"> </w:t>
      </w:r>
      <w:r>
        <w:rPr>
          <w:lang w:val="en-US"/>
        </w:rPr>
        <w:t>1Q1s</w:t>
      </w:r>
      <w:r>
        <w:rPr>
          <w:vertAlign w:val="superscript"/>
          <w:lang w:val="en-US"/>
        </w:rPr>
        <w:t>a</w:t>
      </w:r>
      <w:r>
        <w:rPr>
          <w:lang w:val="en-US"/>
        </w:rPr>
        <w:t xml:space="preserve">, LXX and S read the singular. O. Kaiser, </w:t>
      </w:r>
      <w:r w:rsidRPr="00572B6F">
        <w:rPr>
          <w:i/>
          <w:iCs/>
          <w:lang w:val="en-US"/>
        </w:rPr>
        <w:t>Isaiah 1-12</w:t>
      </w:r>
      <w:r>
        <w:rPr>
          <w:lang w:val="en-US"/>
        </w:rPr>
        <w:t>, p. 245.</w:t>
      </w:r>
    </w:p>
  </w:footnote>
  <w:footnote w:id="227">
    <w:p w:rsidR="00577815" w:rsidRPr="00BA6500" w:rsidRDefault="00577815" w:rsidP="00211E79">
      <w:pPr>
        <w:pStyle w:val="Voetnoottekst"/>
        <w:jc w:val="both"/>
        <w:rPr>
          <w:lang w:val="en-US"/>
        </w:rPr>
      </w:pPr>
      <w:r>
        <w:rPr>
          <w:rStyle w:val="Voetnootmarkering"/>
        </w:rPr>
        <w:footnoteRef/>
      </w:r>
      <w:r w:rsidRPr="00BA6500">
        <w:rPr>
          <w:lang w:val="en-US"/>
        </w:rPr>
        <w:t xml:space="preserve"> </w:t>
      </w:r>
      <w:r>
        <w:rPr>
          <w:lang w:val="en-US"/>
        </w:rPr>
        <w:t>Following the Syriac translation, and 1QIsa</w:t>
      </w:r>
      <w:r>
        <w:rPr>
          <w:vertAlign w:val="superscript"/>
          <w:lang w:val="en-US"/>
        </w:rPr>
        <w:t>a</w:t>
      </w:r>
      <w:r>
        <w:rPr>
          <w:lang w:val="en-US"/>
        </w:rPr>
        <w:t xml:space="preserve">, this could also be read as ‘answer her, Anatoth’ instead of ‘poor Anatoth.’  </w:t>
      </w:r>
      <w:r>
        <w:rPr>
          <w:rFonts w:asciiTheme="majorBidi" w:hAnsiTheme="majorBidi" w:cstheme="majorBidi"/>
          <w:lang w:val="en-US" w:bidi="he-IL"/>
        </w:rPr>
        <w:t xml:space="preserve">J.N. Oswalt, </w:t>
      </w:r>
      <w:r w:rsidRPr="004957C0">
        <w:rPr>
          <w:rFonts w:asciiTheme="majorBidi" w:hAnsiTheme="majorBidi" w:cstheme="majorBidi"/>
          <w:i/>
          <w:iCs/>
          <w:lang w:val="en-US" w:bidi="he-IL"/>
        </w:rPr>
        <w:t>The book of Isaiah, Chapters 1-39</w:t>
      </w:r>
      <w:r>
        <w:rPr>
          <w:rFonts w:asciiTheme="majorBidi" w:hAnsiTheme="majorBidi" w:cstheme="majorBidi"/>
          <w:lang w:val="en-US" w:bidi="he-IL"/>
        </w:rPr>
        <w:t xml:space="preserve">, p. 273; J.J.M. Roberts, </w:t>
      </w:r>
      <w:r w:rsidRPr="004F01EA">
        <w:rPr>
          <w:rFonts w:asciiTheme="majorBidi" w:hAnsiTheme="majorBidi" w:cstheme="majorBidi"/>
          <w:i/>
          <w:iCs/>
          <w:lang w:val="en-US" w:bidi="he-IL"/>
        </w:rPr>
        <w:t>First Isaiah</w:t>
      </w:r>
      <w:r>
        <w:rPr>
          <w:rFonts w:asciiTheme="majorBidi" w:hAnsiTheme="majorBidi" w:cstheme="majorBidi"/>
          <w:lang w:val="en-US" w:bidi="he-IL"/>
        </w:rPr>
        <w:t>, p. 174.</w:t>
      </w:r>
    </w:p>
  </w:footnote>
  <w:footnote w:id="228">
    <w:p w:rsidR="00577815" w:rsidRPr="00E2503B" w:rsidRDefault="00577815" w:rsidP="00211E79">
      <w:pPr>
        <w:pStyle w:val="Voetnoottekst"/>
        <w:jc w:val="both"/>
        <w:rPr>
          <w:lang w:val="en-US"/>
        </w:rPr>
      </w:pPr>
      <w:r>
        <w:rPr>
          <w:rStyle w:val="Voetnootmarkering"/>
        </w:rPr>
        <w:footnoteRef/>
      </w:r>
      <w:r w:rsidRPr="00E2503B">
        <w:rPr>
          <w:lang w:val="en-US"/>
        </w:rPr>
        <w:t xml:space="preserve"> In several Qumran manuscripts and translations such as the LXX instead of </w:t>
      </w:r>
      <w:r>
        <w:rPr>
          <w:rFonts w:cs="Times New Roman" w:hint="cs"/>
          <w:kern w:val="0"/>
          <w:rtl/>
          <w:lang w:eastAsia="en-US" w:bidi="he-IL"/>
        </w:rPr>
        <w:t>בֵּית</w:t>
      </w:r>
      <w:r w:rsidRPr="00E2503B">
        <w:rPr>
          <w:rFonts w:cs="Times New Roman"/>
          <w:kern w:val="0"/>
          <w:lang w:val="en-US" w:eastAsia="en-US" w:bidi="he-IL"/>
        </w:rPr>
        <w:t xml:space="preserve"> (house) the reading is </w:t>
      </w:r>
      <w:r>
        <w:rPr>
          <w:rFonts w:cs="Times New Roman" w:hint="cs"/>
          <w:kern w:val="0"/>
          <w:rtl/>
          <w:lang w:eastAsia="en-US" w:bidi="he-IL"/>
        </w:rPr>
        <w:t>בַּת</w:t>
      </w:r>
      <w:r w:rsidRPr="00E2503B">
        <w:rPr>
          <w:rFonts w:cs="Times New Roman"/>
          <w:kern w:val="0"/>
          <w:lang w:val="en-US" w:eastAsia="en-US" w:bidi="he-IL"/>
        </w:rPr>
        <w:t xml:space="preserve"> (daughter)</w:t>
      </w:r>
      <w:r>
        <w:rPr>
          <w:rFonts w:cs="Times New Roman"/>
          <w:kern w:val="0"/>
          <w:lang w:val="en-US" w:eastAsia="en-US" w:bidi="he-IL"/>
        </w:rPr>
        <w:t xml:space="preserve">. J. </w:t>
      </w:r>
      <w:r w:rsidRPr="0072539D">
        <w:rPr>
          <w:lang w:val="en-US"/>
        </w:rPr>
        <w:t xml:space="preserve">Blenkinsopp, </w:t>
      </w:r>
      <w:r w:rsidRPr="0072539D">
        <w:rPr>
          <w:i/>
          <w:iCs/>
          <w:lang w:val="en-US"/>
        </w:rPr>
        <w:t>Isaiah 1-39</w:t>
      </w:r>
      <w:r w:rsidRPr="0072539D">
        <w:rPr>
          <w:lang w:val="en-US"/>
        </w:rPr>
        <w:t xml:space="preserve">, </w:t>
      </w:r>
      <w:r w:rsidRPr="008D4EF8">
        <w:rPr>
          <w:lang w:val="en-US"/>
        </w:rPr>
        <w:t>p. 2</w:t>
      </w:r>
      <w:r>
        <w:rPr>
          <w:lang w:val="en-US"/>
        </w:rPr>
        <w:t>60</w:t>
      </w:r>
      <w:r w:rsidRPr="008D4EF8">
        <w:rPr>
          <w:lang w:val="en-US"/>
        </w:rPr>
        <w:t>.</w:t>
      </w:r>
      <w:r>
        <w:rPr>
          <w:lang w:val="en-US"/>
        </w:rPr>
        <w:t xml:space="preserve"> For this reason</w:t>
      </w:r>
      <w:r>
        <w:rPr>
          <w:rFonts w:cs="Times New Roman"/>
          <w:kern w:val="0"/>
          <w:lang w:val="en-US" w:eastAsia="en-US" w:bidi="he-IL"/>
        </w:rPr>
        <w:t>, and because of the parallelism with Jerusalem, I translated ‘daughter’</w:t>
      </w:r>
      <w:r w:rsidRPr="00E2503B">
        <w:rPr>
          <w:rFonts w:cs="Times New Roman"/>
          <w:kern w:val="0"/>
          <w:lang w:val="en-US" w:eastAsia="en-US" w:bidi="he-IL"/>
        </w:rPr>
        <w:t xml:space="preserve">. Many Bible translations have ‘daughter of Zion’, such as </w:t>
      </w:r>
      <w:r>
        <w:rPr>
          <w:rFonts w:cs="Times New Roman"/>
          <w:kern w:val="0"/>
          <w:lang w:val="en-US" w:eastAsia="en-US" w:bidi="he-IL"/>
        </w:rPr>
        <w:t xml:space="preserve">the </w:t>
      </w:r>
      <w:r w:rsidRPr="00853E8B">
        <w:rPr>
          <w:rFonts w:cs="Times New Roman"/>
          <w:i/>
          <w:iCs/>
          <w:kern w:val="0"/>
          <w:lang w:val="en-US" w:eastAsia="en-US" w:bidi="he-IL"/>
        </w:rPr>
        <w:t>English Standard Version</w:t>
      </w:r>
      <w:r w:rsidRPr="00E2503B">
        <w:rPr>
          <w:rFonts w:cs="Times New Roman"/>
          <w:kern w:val="0"/>
          <w:lang w:val="en-US" w:eastAsia="en-US" w:bidi="he-IL"/>
        </w:rPr>
        <w:t xml:space="preserve"> and </w:t>
      </w:r>
      <w:r>
        <w:rPr>
          <w:rFonts w:cs="Times New Roman"/>
          <w:kern w:val="0"/>
          <w:lang w:val="en-US" w:eastAsia="en-US" w:bidi="he-IL"/>
        </w:rPr>
        <w:t xml:space="preserve">the </w:t>
      </w:r>
      <w:r w:rsidRPr="00853E8B">
        <w:rPr>
          <w:rFonts w:cs="Times New Roman"/>
          <w:i/>
          <w:iCs/>
          <w:kern w:val="0"/>
          <w:lang w:val="en-US" w:eastAsia="en-US" w:bidi="he-IL"/>
        </w:rPr>
        <w:t>King James Version</w:t>
      </w:r>
      <w:r>
        <w:rPr>
          <w:rFonts w:cs="Times New Roman"/>
          <w:kern w:val="0"/>
          <w:lang w:val="en-US" w:eastAsia="en-US" w:bidi="he-IL"/>
        </w:rPr>
        <w:t xml:space="preserve"> (and the translation by Blenkinsopp)</w:t>
      </w:r>
      <w:r w:rsidRPr="00E2503B">
        <w:rPr>
          <w:rFonts w:cs="Times New Roman"/>
          <w:kern w:val="0"/>
          <w:lang w:val="en-US" w:eastAsia="en-US" w:bidi="he-IL"/>
        </w:rPr>
        <w:t xml:space="preserve">. The </w:t>
      </w:r>
      <w:r w:rsidRPr="00853E8B">
        <w:rPr>
          <w:rFonts w:cs="Times New Roman"/>
          <w:i/>
          <w:iCs/>
          <w:kern w:val="0"/>
          <w:lang w:val="en-US" w:eastAsia="en-US" w:bidi="he-IL"/>
        </w:rPr>
        <w:t>New International Version</w:t>
      </w:r>
      <w:r w:rsidRPr="00E2503B">
        <w:rPr>
          <w:rFonts w:cs="Times New Roman"/>
          <w:kern w:val="0"/>
          <w:lang w:val="en-US" w:eastAsia="en-US" w:bidi="he-IL"/>
        </w:rPr>
        <w:t xml:space="preserve"> has, more correctly, ‘daughter Zion’.  </w:t>
      </w:r>
    </w:p>
  </w:footnote>
  <w:footnote w:id="229">
    <w:p w:rsidR="00577815" w:rsidRPr="0046534F" w:rsidRDefault="00577815" w:rsidP="00211E79">
      <w:pPr>
        <w:pStyle w:val="Voetnoottekst"/>
        <w:jc w:val="both"/>
        <w:rPr>
          <w:lang w:val="en-US"/>
        </w:rPr>
      </w:pPr>
      <w:r>
        <w:rPr>
          <w:rStyle w:val="Voetnootmarkering"/>
        </w:rPr>
        <w:footnoteRef/>
      </w:r>
      <w:r w:rsidRPr="0046534F">
        <w:rPr>
          <w:lang w:val="en-US"/>
        </w:rPr>
        <w:t xml:space="preserve"> </w:t>
      </w:r>
      <w:r w:rsidRPr="00152AF1">
        <w:rPr>
          <w:lang w:val="en-US"/>
        </w:rPr>
        <w:t>W.M. de</w:t>
      </w:r>
      <w:r>
        <w:rPr>
          <w:lang w:val="en-US"/>
        </w:rPr>
        <w:t xml:space="preserve"> </w:t>
      </w:r>
      <w:r>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 87.</w:t>
      </w:r>
    </w:p>
  </w:footnote>
  <w:footnote w:id="230">
    <w:p w:rsidR="00577815" w:rsidRPr="009F1A6D" w:rsidRDefault="00577815" w:rsidP="00211E79">
      <w:pPr>
        <w:pStyle w:val="Voetnoottekst"/>
        <w:jc w:val="both"/>
        <w:rPr>
          <w:lang w:val="en-US"/>
        </w:rPr>
      </w:pPr>
      <w:r>
        <w:rPr>
          <w:rStyle w:val="Voetnootmarkering"/>
        </w:rPr>
        <w:footnoteRef/>
      </w:r>
      <w:r w:rsidRPr="009F1A6D">
        <w:rPr>
          <w:lang w:val="en-US"/>
        </w:rPr>
        <w:t xml:space="preserve"> </w:t>
      </w:r>
      <w:r>
        <w:rPr>
          <w:lang w:val="en-US"/>
        </w:rPr>
        <w:t xml:space="preserve">E.g.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126 and R.E. Clements, </w:t>
      </w:r>
      <w:r w:rsidRPr="0036191A">
        <w:rPr>
          <w:i/>
          <w:iCs/>
          <w:lang w:val="en-US"/>
        </w:rPr>
        <w:t>Isaiah and the Deliverance of Jerusalem,</w:t>
      </w:r>
      <w:r>
        <w:rPr>
          <w:i/>
          <w:iCs/>
          <w:lang w:val="en-US"/>
        </w:rPr>
        <w:t xml:space="preserve"> </w:t>
      </w:r>
      <w:r>
        <w:rPr>
          <w:lang w:val="en-US"/>
        </w:rPr>
        <w:t>p. 44.</w:t>
      </w:r>
    </w:p>
  </w:footnote>
  <w:footnote w:id="231">
    <w:p w:rsidR="00577815" w:rsidRPr="009C2AE7" w:rsidRDefault="00577815" w:rsidP="00211E79">
      <w:pPr>
        <w:pStyle w:val="Voetnoottekst"/>
        <w:jc w:val="both"/>
        <w:rPr>
          <w:lang w:val="en-US"/>
        </w:rPr>
      </w:pPr>
      <w:r>
        <w:rPr>
          <w:rStyle w:val="Voetnootmarkering"/>
        </w:rPr>
        <w:footnoteRef/>
      </w:r>
      <w:r w:rsidRPr="009C2AE7">
        <w:rPr>
          <w:lang w:val="en-US"/>
        </w:rPr>
        <w:t xml:space="preserve"> C.R. Seitz, </w:t>
      </w:r>
      <w:r w:rsidRPr="009C2AE7">
        <w:rPr>
          <w:i/>
          <w:iCs/>
          <w:lang w:val="en-US"/>
        </w:rPr>
        <w:t>Isaiah 1-39</w:t>
      </w:r>
      <w:r w:rsidRPr="009C2AE7">
        <w:rPr>
          <w:lang w:val="en-US"/>
        </w:rPr>
        <w:t xml:space="preserve">, p. 95; </w:t>
      </w:r>
      <w:r w:rsidRPr="00FF33C5">
        <w:rPr>
          <w:lang w:val="en-US"/>
        </w:rPr>
        <w:t>J.C. de Moor, ‘Jerusalem: nigh</w:t>
      </w:r>
      <w:r>
        <w:rPr>
          <w:lang w:val="en-US"/>
        </w:rPr>
        <w:t>tmare and daydream in Micah’, p. 200.</w:t>
      </w:r>
    </w:p>
  </w:footnote>
  <w:footnote w:id="232">
    <w:p w:rsidR="00577815" w:rsidRPr="002D700F" w:rsidRDefault="00577815" w:rsidP="00211E79">
      <w:pPr>
        <w:pStyle w:val="Voetnoottekst"/>
        <w:jc w:val="both"/>
        <w:rPr>
          <w:lang w:val="en-US"/>
        </w:rPr>
      </w:pPr>
      <w:r>
        <w:rPr>
          <w:rStyle w:val="Voetnootmarkering"/>
        </w:rPr>
        <w:footnoteRef/>
      </w:r>
      <w:r w:rsidRPr="002D700F">
        <w:rPr>
          <w:lang w:val="en-US"/>
        </w:rPr>
        <w:t xml:space="preserve"> </w:t>
      </w:r>
      <w:r>
        <w:rPr>
          <w:lang w:val="en-US"/>
        </w:rPr>
        <w:t xml:space="preserve">R.E. Clements, </w:t>
      </w:r>
      <w:r w:rsidRPr="0036191A">
        <w:rPr>
          <w:i/>
          <w:iCs/>
          <w:lang w:val="en-US"/>
        </w:rPr>
        <w:t xml:space="preserve">Isaiah and the Deliverance of Jerusalem, </w:t>
      </w:r>
      <w:r>
        <w:rPr>
          <w:lang w:val="en-US"/>
        </w:rPr>
        <w:t xml:space="preserve">p. 30; R.E. Clements, </w:t>
      </w:r>
      <w:r w:rsidRPr="002217AB">
        <w:rPr>
          <w:i/>
          <w:iCs/>
          <w:lang w:val="en-US"/>
        </w:rPr>
        <w:t>Isaiah 1-39</w:t>
      </w:r>
      <w:r>
        <w:rPr>
          <w:lang w:val="en-US"/>
        </w:rPr>
        <w:t>,  p. 118; 120.</w:t>
      </w:r>
    </w:p>
  </w:footnote>
  <w:footnote w:id="233">
    <w:p w:rsidR="00577815" w:rsidRPr="00F2373B" w:rsidRDefault="00577815" w:rsidP="00211E79">
      <w:pPr>
        <w:pStyle w:val="Voetnoottekst"/>
        <w:jc w:val="both"/>
        <w:rPr>
          <w:lang w:val="en-US"/>
        </w:rPr>
      </w:pPr>
      <w:r>
        <w:rPr>
          <w:rStyle w:val="Voetnootmarkering"/>
        </w:rPr>
        <w:footnoteRef/>
      </w:r>
      <w:r w:rsidRPr="00F82EAE">
        <w:rPr>
          <w:lang w:val="en-US"/>
        </w:rPr>
        <w:t xml:space="preserve"> </w:t>
      </w:r>
      <w:r w:rsidRPr="006839F3">
        <w:rPr>
          <w:lang w:val="en-US"/>
        </w:rPr>
        <w:t xml:space="preserve">M. De Jong, </w:t>
      </w:r>
      <w:r w:rsidRPr="006839F3">
        <w:rPr>
          <w:i/>
          <w:iCs/>
          <w:lang w:val="en-US"/>
        </w:rPr>
        <w:t>Isaiah among the Ancient Near Eastern Prophets,</w:t>
      </w:r>
      <w:r w:rsidRPr="006839F3">
        <w:rPr>
          <w:lang w:val="en-US"/>
        </w:rPr>
        <w:t xml:space="preserve"> p.</w:t>
      </w:r>
      <w:r>
        <w:rPr>
          <w:lang w:val="en-US"/>
        </w:rPr>
        <w:t xml:space="preserve"> 447; </w:t>
      </w:r>
      <w:r w:rsidRPr="00F2373B">
        <w:rPr>
          <w:lang w:val="en-US"/>
        </w:rPr>
        <w:t>W.A.M. Beuken, Jesaja 1-12, p.</w:t>
      </w:r>
      <w:r>
        <w:rPr>
          <w:lang w:val="en-US"/>
        </w:rPr>
        <w:t xml:space="preserve"> 295; K.L. Younger, Jr., ‘Recent Study on Sargon II’, p. 292.</w:t>
      </w:r>
    </w:p>
  </w:footnote>
  <w:footnote w:id="234">
    <w:p w:rsidR="00577815" w:rsidRPr="000F431C" w:rsidRDefault="00577815" w:rsidP="00211E79">
      <w:pPr>
        <w:pStyle w:val="Voetnoottekst"/>
        <w:jc w:val="both"/>
        <w:rPr>
          <w:lang w:val="en-US"/>
        </w:rPr>
      </w:pPr>
      <w:r>
        <w:rPr>
          <w:rStyle w:val="Voetnootmarkering"/>
        </w:rPr>
        <w:footnoteRef/>
      </w:r>
      <w:r w:rsidRPr="000F431C">
        <w:rPr>
          <w:lang w:val="en-US"/>
        </w:rPr>
        <w:t xml:space="preserve"> </w:t>
      </w:r>
      <w:r>
        <w:rPr>
          <w:lang w:val="en-US"/>
        </w:rPr>
        <w:t xml:space="preserve">Nimrud inscription  (2.118I), translated by K. L. Younger, Jr. , from lines 7-12, in: W.H. Hallo (ed.), </w:t>
      </w:r>
      <w:r w:rsidRPr="00B740E4">
        <w:rPr>
          <w:i/>
          <w:iCs/>
          <w:lang w:val="en-US"/>
        </w:rPr>
        <w:t>The Context of Scripture, II,</w:t>
      </w:r>
      <w:r>
        <w:rPr>
          <w:lang w:val="en-US"/>
        </w:rPr>
        <w:t xml:space="preserve"> p. 298; referred to in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213.</w:t>
      </w:r>
    </w:p>
  </w:footnote>
  <w:footnote w:id="235">
    <w:p w:rsidR="00577815" w:rsidRPr="00351A69" w:rsidRDefault="00577815" w:rsidP="00211E79">
      <w:pPr>
        <w:pStyle w:val="Voetnoottekst"/>
        <w:jc w:val="both"/>
        <w:rPr>
          <w:lang w:val="en-US"/>
        </w:rPr>
      </w:pPr>
      <w:r>
        <w:rPr>
          <w:rStyle w:val="Voetnootmarkering"/>
        </w:rPr>
        <w:footnoteRef/>
      </w:r>
      <w:r w:rsidRPr="00351A69">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213.</w:t>
      </w:r>
    </w:p>
  </w:footnote>
  <w:footnote w:id="236">
    <w:p w:rsidR="00577815" w:rsidRPr="00D952B4" w:rsidRDefault="00577815" w:rsidP="00211E79">
      <w:pPr>
        <w:pStyle w:val="Voetnoottekst"/>
        <w:jc w:val="both"/>
      </w:pPr>
      <w:r>
        <w:rPr>
          <w:rStyle w:val="Voetnootmarkering"/>
        </w:rPr>
        <w:footnoteRef/>
      </w:r>
      <w:r w:rsidRPr="00D952B4">
        <w:t xml:space="preserve"> W.A.M. Beuken, </w:t>
      </w:r>
      <w:r w:rsidRPr="003B46F2">
        <w:rPr>
          <w:i/>
          <w:iCs/>
        </w:rPr>
        <w:t>Jesaja 1-12</w:t>
      </w:r>
      <w:r>
        <w:t>, p. 279.</w:t>
      </w:r>
    </w:p>
  </w:footnote>
  <w:footnote w:id="237">
    <w:p w:rsidR="00577815" w:rsidRPr="007D0B79" w:rsidRDefault="00577815" w:rsidP="00211E79">
      <w:pPr>
        <w:pStyle w:val="Voetnoottekst"/>
        <w:jc w:val="both"/>
        <w:rPr>
          <w:lang w:val="en-US"/>
        </w:rPr>
      </w:pPr>
      <w:r>
        <w:rPr>
          <w:rStyle w:val="Voetnootmarkering"/>
        </w:rPr>
        <w:footnoteRef/>
      </w:r>
      <w:r w:rsidRPr="007D0B79">
        <w:rPr>
          <w:lang w:val="en-US"/>
        </w:rPr>
        <w:t xml:space="preserve"> </w:t>
      </w:r>
      <w:r w:rsidRPr="00E26E19">
        <w:rPr>
          <w:lang w:val="en-US"/>
        </w:rPr>
        <w:t>M.C.A. Korpel, ‘The Messianic King: Isaiah 10:33-11:10’</w:t>
      </w:r>
      <w:r>
        <w:rPr>
          <w:lang w:val="en-US"/>
        </w:rPr>
        <w:t xml:space="preserve">, in: G. </w:t>
      </w:r>
      <w:r w:rsidRPr="000B3A49">
        <w:rPr>
          <w:lang w:val="en-US"/>
        </w:rPr>
        <w:t>Eidevall</w:t>
      </w:r>
      <w:r>
        <w:rPr>
          <w:lang w:val="en-US"/>
        </w:rPr>
        <w:t xml:space="preserve">, </w:t>
      </w:r>
      <w:r w:rsidRPr="000B3A49">
        <w:rPr>
          <w:lang w:val="en-US"/>
        </w:rPr>
        <w:t xml:space="preserve">e.a.: </w:t>
      </w:r>
      <w:r w:rsidRPr="000B3A49">
        <w:rPr>
          <w:i/>
          <w:iCs/>
          <w:lang w:val="en-US"/>
        </w:rPr>
        <w:t>Enigmas and Images: studies in honor of Tryggve N.D. Mettinger</w:t>
      </w:r>
      <w:r>
        <w:rPr>
          <w:i/>
          <w:iCs/>
          <w:lang w:val="en-US"/>
        </w:rPr>
        <w:t>,</w:t>
      </w:r>
      <w:r>
        <w:rPr>
          <w:lang w:val="en-US"/>
        </w:rPr>
        <w:t xml:space="preserve"> p. 151.</w:t>
      </w:r>
    </w:p>
  </w:footnote>
  <w:footnote w:id="238">
    <w:p w:rsidR="00577815" w:rsidRPr="008A6735" w:rsidRDefault="00577815" w:rsidP="00211E79">
      <w:pPr>
        <w:pStyle w:val="Voetnoottekst"/>
        <w:jc w:val="both"/>
        <w:rPr>
          <w:lang w:val="en-US"/>
        </w:rPr>
      </w:pPr>
      <w:r>
        <w:rPr>
          <w:rStyle w:val="Voetnootmarkering"/>
        </w:rPr>
        <w:footnoteRef/>
      </w:r>
      <w:r w:rsidRPr="008A6735">
        <w:rPr>
          <w:lang w:val="en-US"/>
        </w:rPr>
        <w:t xml:space="preserve"> </w:t>
      </w:r>
      <w:r w:rsidRPr="0089519D">
        <w:rPr>
          <w:lang w:val="en-US"/>
        </w:rPr>
        <w:t>H.W. Saggs,</w:t>
      </w:r>
      <w:r>
        <w:rPr>
          <w:lang w:val="en-US"/>
        </w:rPr>
        <w:t xml:space="preserve"> </w:t>
      </w:r>
      <w:r w:rsidRPr="00095E54">
        <w:rPr>
          <w:i/>
          <w:iCs/>
          <w:lang w:val="en-US"/>
        </w:rPr>
        <w:t>The Might that was Assyria</w:t>
      </w:r>
      <w:r>
        <w:rPr>
          <w:lang w:val="en-US"/>
        </w:rPr>
        <w:t xml:space="preserve">, p. 93; K.L. Younger, Jr., ‘Recent Study on Sargon II, King of Assyria’, in: M.W. Chavalas &amp; K.L. Younger, Jr., </w:t>
      </w:r>
      <w:r w:rsidRPr="003B19E2">
        <w:rPr>
          <w:i/>
          <w:iCs/>
          <w:lang w:val="en-US"/>
        </w:rPr>
        <w:t>Mesopotamia and the Bible</w:t>
      </w:r>
      <w:r>
        <w:rPr>
          <w:lang w:val="en-US"/>
        </w:rPr>
        <w:t>, p. 290.</w:t>
      </w:r>
      <w:r w:rsidRPr="008A6735">
        <w:rPr>
          <w:lang w:val="en-US"/>
        </w:rPr>
        <w:t xml:space="preserve"> </w:t>
      </w:r>
    </w:p>
  </w:footnote>
  <w:footnote w:id="239">
    <w:p w:rsidR="00577815" w:rsidRPr="00C27FDE" w:rsidRDefault="00577815" w:rsidP="00211E79">
      <w:pPr>
        <w:ind w:left="227" w:hanging="227"/>
        <w:contextualSpacing/>
        <w:jc w:val="both"/>
        <w:rPr>
          <w:lang w:val="en-US"/>
        </w:rPr>
      </w:pPr>
      <w:r w:rsidRPr="0010268F">
        <w:rPr>
          <w:rStyle w:val="Voetnootmarkering"/>
          <w:sz w:val="20"/>
          <w:szCs w:val="20"/>
        </w:rPr>
        <w:footnoteRef/>
      </w:r>
      <w:r w:rsidRPr="0010268F">
        <w:rPr>
          <w:sz w:val="20"/>
          <w:szCs w:val="20"/>
          <w:lang w:val="en-US"/>
        </w:rPr>
        <w:t xml:space="preserve"> </w:t>
      </w:r>
      <w:r>
        <w:rPr>
          <w:sz w:val="20"/>
          <w:szCs w:val="20"/>
          <w:lang w:val="en-US"/>
        </w:rPr>
        <w:t xml:space="preserve">J.D. </w:t>
      </w:r>
      <w:r w:rsidRPr="0010268F">
        <w:rPr>
          <w:rFonts w:cs="Times New Roman"/>
          <w:sz w:val="20"/>
          <w:szCs w:val="20"/>
          <w:lang w:val="en-US"/>
        </w:rPr>
        <w:t>Brown e.a.</w:t>
      </w:r>
      <w:r w:rsidRPr="0010268F">
        <w:rPr>
          <w:rFonts w:cs="Times New Roman"/>
          <w:i/>
          <w:iCs/>
          <w:sz w:val="20"/>
          <w:szCs w:val="20"/>
          <w:lang w:val="en-US"/>
        </w:rPr>
        <w:t>, Lexham Bible Dictionary</w:t>
      </w:r>
      <w:r w:rsidRPr="0010268F">
        <w:rPr>
          <w:rFonts w:cs="Times New Roman"/>
          <w:sz w:val="20"/>
          <w:szCs w:val="20"/>
          <w:lang w:val="en-US"/>
        </w:rPr>
        <w:t xml:space="preserve"> (digitaal)</w:t>
      </w:r>
      <w:r>
        <w:rPr>
          <w:rFonts w:cs="Times New Roman"/>
          <w:sz w:val="20"/>
          <w:szCs w:val="20"/>
          <w:lang w:val="en-US"/>
        </w:rPr>
        <w:t xml:space="preserve">; J. Blenkinsopp, </w:t>
      </w:r>
      <w:r w:rsidRPr="007D516F">
        <w:rPr>
          <w:rFonts w:cs="Times New Roman"/>
          <w:i/>
          <w:iCs/>
          <w:sz w:val="20"/>
          <w:szCs w:val="20"/>
          <w:lang w:val="en-US"/>
        </w:rPr>
        <w:t>Isaiah 1-39</w:t>
      </w:r>
      <w:r>
        <w:rPr>
          <w:rFonts w:cs="Times New Roman"/>
          <w:sz w:val="20"/>
          <w:szCs w:val="20"/>
          <w:lang w:val="en-US"/>
        </w:rPr>
        <w:t>, p. 261.</w:t>
      </w:r>
    </w:p>
  </w:footnote>
  <w:footnote w:id="240">
    <w:p w:rsidR="00577815" w:rsidRPr="00765018" w:rsidRDefault="00577815" w:rsidP="00211E79">
      <w:pPr>
        <w:pStyle w:val="Voetnoottekst"/>
        <w:jc w:val="both"/>
        <w:rPr>
          <w:lang w:val="en-US"/>
        </w:rPr>
      </w:pPr>
      <w:r>
        <w:rPr>
          <w:rStyle w:val="Voetnootmarkering"/>
        </w:rPr>
        <w:footnoteRef/>
      </w:r>
      <w:r w:rsidRPr="00765018">
        <w:rPr>
          <w:lang w:val="en-US"/>
        </w:rPr>
        <w:t xml:space="preserve"> </w:t>
      </w:r>
      <w:r>
        <w:rPr>
          <w:lang w:val="en-US"/>
        </w:rPr>
        <w:t xml:space="preserve">B.S. Childs, </w:t>
      </w:r>
      <w:r w:rsidRPr="00765018">
        <w:rPr>
          <w:i/>
          <w:iCs/>
          <w:lang w:val="en-US"/>
        </w:rPr>
        <w:t>Isaiah</w:t>
      </w:r>
      <w:r>
        <w:rPr>
          <w:lang w:val="en-US"/>
        </w:rPr>
        <w:t>, p. 96.</w:t>
      </w:r>
    </w:p>
  </w:footnote>
  <w:footnote w:id="241">
    <w:p w:rsidR="00577815" w:rsidRPr="00FB2D00" w:rsidRDefault="00577815" w:rsidP="00211E79">
      <w:pPr>
        <w:pStyle w:val="Voetnoottekst"/>
        <w:jc w:val="both"/>
        <w:rPr>
          <w:lang w:val="en-US"/>
        </w:rPr>
      </w:pPr>
      <w:r>
        <w:rPr>
          <w:rStyle w:val="Voetnootmarkering"/>
        </w:rPr>
        <w:footnoteRef/>
      </w:r>
      <w:r w:rsidRPr="00FB2D00">
        <w:rPr>
          <w:lang w:val="en-US"/>
        </w:rPr>
        <w:t xml:space="preserve"> </w:t>
      </w:r>
      <w:r>
        <w:rPr>
          <w:lang w:val="en-US"/>
        </w:rPr>
        <w:t xml:space="preserve">J. Goldingay, </w:t>
      </w:r>
      <w:r w:rsidRPr="00C710D0">
        <w:rPr>
          <w:i/>
          <w:iCs/>
          <w:lang w:val="en-US"/>
        </w:rPr>
        <w:t>Isaiah</w:t>
      </w:r>
      <w:r>
        <w:rPr>
          <w:lang w:val="en-US"/>
        </w:rPr>
        <w:t>, p. 82.</w:t>
      </w:r>
    </w:p>
  </w:footnote>
  <w:footnote w:id="242">
    <w:p w:rsidR="00577815" w:rsidRPr="004C70FE" w:rsidRDefault="00577815" w:rsidP="00211E79">
      <w:pPr>
        <w:pStyle w:val="Voetnoottekst"/>
        <w:jc w:val="both"/>
        <w:rPr>
          <w:lang w:val="en-US"/>
        </w:rPr>
      </w:pPr>
      <w:r>
        <w:rPr>
          <w:rStyle w:val="Voetnootmarkering"/>
        </w:rPr>
        <w:footnoteRef/>
      </w:r>
      <w:r w:rsidRPr="004C70FE">
        <w:rPr>
          <w:lang w:val="en-US"/>
        </w:rPr>
        <w:t xml:space="preserve"> </w:t>
      </w:r>
      <w:r>
        <w:rPr>
          <w:lang w:val="en-US"/>
        </w:rPr>
        <w:t xml:space="preserve">J.J.M. Roberts, </w:t>
      </w:r>
      <w:r w:rsidRPr="004C70FE">
        <w:rPr>
          <w:i/>
          <w:iCs/>
          <w:lang w:val="en-US"/>
        </w:rPr>
        <w:t>First Isaiah</w:t>
      </w:r>
      <w:r>
        <w:rPr>
          <w:lang w:val="en-US"/>
        </w:rPr>
        <w:t>, p. 175.</w:t>
      </w:r>
    </w:p>
  </w:footnote>
  <w:footnote w:id="243">
    <w:p w:rsidR="00577815" w:rsidRPr="006816D4" w:rsidRDefault="00577815" w:rsidP="004E2EA4">
      <w:pPr>
        <w:pStyle w:val="Voetnoottekst"/>
        <w:jc w:val="both"/>
        <w:rPr>
          <w:lang w:val="en-US"/>
        </w:rPr>
      </w:pPr>
      <w:r>
        <w:rPr>
          <w:rStyle w:val="Voetnootmarkering"/>
        </w:rPr>
        <w:footnoteRef/>
      </w:r>
      <w:r w:rsidRPr="006816D4">
        <w:rPr>
          <w:lang w:val="en-US"/>
        </w:rPr>
        <w:t xml:space="preserve"> </w:t>
      </w:r>
      <w:r>
        <w:rPr>
          <w:lang w:val="en-US"/>
        </w:rPr>
        <w:t>Ibid., p. 174.</w:t>
      </w:r>
    </w:p>
  </w:footnote>
  <w:footnote w:id="244">
    <w:p w:rsidR="00577815" w:rsidRPr="001B2B49" w:rsidRDefault="00577815" w:rsidP="00211E79">
      <w:pPr>
        <w:ind w:left="227" w:hanging="227"/>
        <w:jc w:val="both"/>
        <w:rPr>
          <w:sz w:val="20"/>
          <w:szCs w:val="20"/>
          <w:lang w:val="en-US"/>
        </w:rPr>
      </w:pPr>
      <w:r w:rsidRPr="001B2B49">
        <w:rPr>
          <w:rStyle w:val="Voetnootmarkering"/>
          <w:sz w:val="20"/>
          <w:szCs w:val="20"/>
        </w:rPr>
        <w:footnoteRef/>
      </w:r>
      <w:r w:rsidRPr="001B2B49">
        <w:rPr>
          <w:sz w:val="20"/>
          <w:szCs w:val="20"/>
          <w:lang w:val="en-US"/>
        </w:rPr>
        <w:t xml:space="preserve"> R.E. Clements, </w:t>
      </w:r>
      <w:r w:rsidRPr="001B2B49">
        <w:rPr>
          <w:i/>
          <w:iCs/>
          <w:sz w:val="20"/>
          <w:szCs w:val="20"/>
          <w:lang w:val="en-US"/>
        </w:rPr>
        <w:t>Isaiah 1-39</w:t>
      </w:r>
      <w:r w:rsidRPr="001B2B49">
        <w:rPr>
          <w:sz w:val="20"/>
          <w:szCs w:val="20"/>
          <w:lang w:val="en-US"/>
        </w:rPr>
        <w:t xml:space="preserve">, p. 119; </w:t>
      </w:r>
      <w:r>
        <w:rPr>
          <w:sz w:val="20"/>
          <w:szCs w:val="20"/>
          <w:lang w:val="en-US"/>
        </w:rPr>
        <w:t xml:space="preserve">T.R. </w:t>
      </w:r>
      <w:r w:rsidRPr="001B2B49">
        <w:rPr>
          <w:sz w:val="20"/>
          <w:szCs w:val="20"/>
          <w:lang w:val="en-US"/>
        </w:rPr>
        <w:t xml:space="preserve">Hobbs, </w:t>
      </w:r>
      <w:r>
        <w:rPr>
          <w:i/>
          <w:iCs/>
          <w:sz w:val="20"/>
          <w:szCs w:val="20"/>
          <w:lang w:val="en-US"/>
        </w:rPr>
        <w:t xml:space="preserve">A Time for War, </w:t>
      </w:r>
      <w:r>
        <w:rPr>
          <w:sz w:val="20"/>
          <w:szCs w:val="20"/>
          <w:lang w:val="en-US"/>
        </w:rPr>
        <w:t>p. 179.</w:t>
      </w:r>
    </w:p>
  </w:footnote>
  <w:footnote w:id="245">
    <w:p w:rsidR="00577815" w:rsidRPr="009E6539" w:rsidRDefault="00577815" w:rsidP="00211E79">
      <w:pPr>
        <w:pStyle w:val="Voetnoottekst"/>
        <w:jc w:val="both"/>
        <w:rPr>
          <w:lang w:val="en-US"/>
        </w:rPr>
      </w:pPr>
      <w:r>
        <w:rPr>
          <w:rStyle w:val="Voetnootmarkering"/>
        </w:rPr>
        <w:footnoteRef/>
      </w:r>
      <w:r w:rsidRPr="009E6539">
        <w:rPr>
          <w:lang w:val="en-US"/>
        </w:rPr>
        <w:t xml:space="preserve"> </w:t>
      </w:r>
      <w:r>
        <w:rPr>
          <w:lang w:val="en-US"/>
        </w:rPr>
        <w:t xml:space="preserve">J.J.M. Roberts, </w:t>
      </w:r>
      <w:r w:rsidRPr="006816D4">
        <w:rPr>
          <w:i/>
          <w:iCs/>
          <w:lang w:val="en-US"/>
        </w:rPr>
        <w:t>First Isaiah</w:t>
      </w:r>
      <w:r>
        <w:rPr>
          <w:lang w:val="en-US"/>
        </w:rPr>
        <w:t>, p. 175;</w:t>
      </w:r>
      <w:r w:rsidRPr="00CB0A44">
        <w:rPr>
          <w:lang w:val="en-US"/>
        </w:rPr>
        <w:t xml:space="preserve"> </w:t>
      </w:r>
      <w:r>
        <w:rPr>
          <w:lang w:val="en-US"/>
        </w:rPr>
        <w:t xml:space="preserve">O. Kaiser, </w:t>
      </w:r>
      <w:r w:rsidRPr="009C7CC4">
        <w:rPr>
          <w:i/>
          <w:iCs/>
          <w:lang w:val="en-US"/>
        </w:rPr>
        <w:t>Isaiah 1-12</w:t>
      </w:r>
      <w:r>
        <w:rPr>
          <w:lang w:val="en-US"/>
        </w:rPr>
        <w:t>, p. 248.</w:t>
      </w:r>
    </w:p>
  </w:footnote>
  <w:footnote w:id="246">
    <w:p w:rsidR="00577815" w:rsidRPr="00EE09F6" w:rsidRDefault="00577815" w:rsidP="00211E79">
      <w:pPr>
        <w:pStyle w:val="Voetnoottekst"/>
        <w:jc w:val="both"/>
        <w:rPr>
          <w:lang w:val="en-US"/>
        </w:rPr>
      </w:pPr>
      <w:r>
        <w:rPr>
          <w:rStyle w:val="Voetnootmarkering"/>
        </w:rPr>
        <w:footnoteRef/>
      </w:r>
      <w:r w:rsidRPr="00EE09F6">
        <w:rPr>
          <w:lang w:val="en-US"/>
        </w:rPr>
        <w:t xml:space="preserve"> </w:t>
      </w:r>
      <w:r>
        <w:rPr>
          <w:lang w:val="en-US"/>
        </w:rPr>
        <w:t xml:space="preserve">According to Blenkinsopp, all three words are hapax legomena. J. </w:t>
      </w:r>
      <w:r w:rsidRPr="0072539D">
        <w:rPr>
          <w:lang w:val="en-US"/>
        </w:rPr>
        <w:t xml:space="preserve">Blenkinsopp, </w:t>
      </w:r>
      <w:r w:rsidRPr="0072539D">
        <w:rPr>
          <w:i/>
          <w:iCs/>
          <w:lang w:val="en-US"/>
        </w:rPr>
        <w:t>Isaiah 1-39</w:t>
      </w:r>
      <w:r w:rsidRPr="0072539D">
        <w:rPr>
          <w:lang w:val="en-US"/>
        </w:rPr>
        <w:t xml:space="preserve">, </w:t>
      </w:r>
      <w:r>
        <w:rPr>
          <w:lang w:val="en-US"/>
        </w:rPr>
        <w:t>p. 260. R.E. Clements points out that Targum has ‘with an axe’, reading b</w:t>
      </w:r>
      <w:r>
        <w:rPr>
          <w:vertAlign w:val="superscript"/>
          <w:lang w:val="en-US"/>
        </w:rPr>
        <w:t>e</w:t>
      </w:r>
      <w:r>
        <w:rPr>
          <w:lang w:val="en-US"/>
        </w:rPr>
        <w:t>ma‘</w:t>
      </w:r>
      <w:r>
        <w:rPr>
          <w:vertAlign w:val="superscript"/>
          <w:lang w:val="en-US"/>
        </w:rPr>
        <w:t>a</w:t>
      </w:r>
      <w:r w:rsidRPr="00C13AF8">
        <w:rPr>
          <w:rFonts w:asciiTheme="majorBidi" w:hAnsiTheme="majorBidi" w:cstheme="majorBidi"/>
          <w:lang w:val="en-US"/>
        </w:rPr>
        <w:t xml:space="preserve"> ṣā</w:t>
      </w:r>
      <w:r w:rsidRPr="002546C6">
        <w:rPr>
          <w:rFonts w:asciiTheme="majorBidi" w:hAnsiTheme="majorBidi" w:cstheme="majorBidi"/>
          <w:lang w:val="en-US"/>
        </w:rPr>
        <w:t>ḏ</w:t>
      </w:r>
      <w:r w:rsidRPr="00C13AF8">
        <w:rPr>
          <w:rFonts w:asciiTheme="majorBidi" w:hAnsiTheme="majorBidi" w:cstheme="majorBidi"/>
          <w:lang w:val="en-US"/>
        </w:rPr>
        <w:t>āh</w:t>
      </w:r>
      <w:r>
        <w:rPr>
          <w:lang w:val="en-US"/>
        </w:rPr>
        <w:t xml:space="preserve"> in Hebrew. R.E. Clements, </w:t>
      </w:r>
      <w:r w:rsidRPr="0070099C">
        <w:rPr>
          <w:i/>
          <w:iCs/>
          <w:lang w:val="en-US"/>
        </w:rPr>
        <w:t>Isaiah 1-39</w:t>
      </w:r>
      <w:r>
        <w:rPr>
          <w:lang w:val="en-US"/>
        </w:rPr>
        <w:t>, p. 121.</w:t>
      </w:r>
    </w:p>
  </w:footnote>
  <w:footnote w:id="247">
    <w:p w:rsidR="00577815" w:rsidRPr="003056D9" w:rsidRDefault="00577815" w:rsidP="00211E79">
      <w:pPr>
        <w:pStyle w:val="Voetnoottekst"/>
        <w:jc w:val="both"/>
        <w:rPr>
          <w:lang w:val="en-US"/>
        </w:rPr>
      </w:pPr>
      <w:r>
        <w:rPr>
          <w:rStyle w:val="Voetnootmarkering"/>
        </w:rPr>
        <w:footnoteRef/>
      </w:r>
      <w:r w:rsidRPr="00F241CB">
        <w:rPr>
          <w:lang w:val="en-US"/>
        </w:rPr>
        <w:t xml:space="preserve"> </w:t>
      </w:r>
      <w:r>
        <w:rPr>
          <w:rFonts w:cs="Times New Roman" w:hint="cs"/>
          <w:kern w:val="0"/>
          <w:rtl/>
          <w:lang w:eastAsia="en-US" w:bidi="he-IL"/>
        </w:rPr>
        <w:t>בְּאַדִּיר</w:t>
      </w:r>
      <w:r w:rsidRPr="000B1771">
        <w:rPr>
          <w:rFonts w:cs="Times New Roman"/>
          <w:kern w:val="0"/>
          <w:lang w:val="en-US" w:eastAsia="en-US" w:bidi="he-IL"/>
        </w:rPr>
        <w:t xml:space="preserve"> is translated in many d</w:t>
      </w:r>
      <w:r>
        <w:rPr>
          <w:rFonts w:cs="Times New Roman"/>
          <w:kern w:val="0"/>
          <w:lang w:val="en-US" w:eastAsia="en-US" w:bidi="he-IL"/>
        </w:rPr>
        <w:t>ifferent ways; many Bible translations assume that God is intended here: to the Mighty One (</w:t>
      </w:r>
      <w:r w:rsidRPr="00BA2B34">
        <w:rPr>
          <w:rFonts w:cs="Times New Roman"/>
          <w:i/>
          <w:iCs/>
          <w:kern w:val="0"/>
          <w:lang w:val="en-US" w:eastAsia="en-US" w:bidi="he-IL"/>
        </w:rPr>
        <w:t>New Living Translation</w:t>
      </w:r>
      <w:r>
        <w:rPr>
          <w:rFonts w:cs="Times New Roman"/>
          <w:kern w:val="0"/>
          <w:lang w:val="en-US" w:eastAsia="en-US" w:bidi="he-IL"/>
        </w:rPr>
        <w:t>), before the Mighty One (</w:t>
      </w:r>
      <w:r w:rsidRPr="00BA2B34">
        <w:rPr>
          <w:rFonts w:cs="Times New Roman"/>
          <w:i/>
          <w:iCs/>
          <w:kern w:val="0"/>
          <w:lang w:val="en-US" w:eastAsia="en-US" w:bidi="he-IL"/>
        </w:rPr>
        <w:t>New International Version</w:t>
      </w:r>
      <w:r>
        <w:rPr>
          <w:rFonts w:cs="Times New Roman"/>
          <w:kern w:val="0"/>
          <w:lang w:val="en-US" w:eastAsia="en-US" w:bidi="he-IL"/>
        </w:rPr>
        <w:t>), by the Mighty One (</w:t>
      </w:r>
      <w:r w:rsidRPr="00BA2B34">
        <w:rPr>
          <w:rFonts w:cs="Times New Roman"/>
          <w:i/>
          <w:iCs/>
          <w:kern w:val="0"/>
          <w:lang w:val="en-US" w:eastAsia="en-US" w:bidi="he-IL"/>
        </w:rPr>
        <w:t>New American Standard Bible/Lexham English Bible</w:t>
      </w:r>
      <w:r>
        <w:rPr>
          <w:rFonts w:cs="Times New Roman"/>
          <w:kern w:val="0"/>
          <w:lang w:val="en-US" w:eastAsia="en-US" w:bidi="he-IL"/>
        </w:rPr>
        <w:t xml:space="preserve">). Blenkinsopp translates ‘in his majesty’, although </w:t>
      </w:r>
      <w:r>
        <w:rPr>
          <w:rFonts w:cs="Times New Roman" w:hint="cs"/>
          <w:kern w:val="0"/>
          <w:rtl/>
          <w:lang w:eastAsia="en-US" w:bidi="he-IL"/>
        </w:rPr>
        <w:t>אַדִּיר</w:t>
      </w:r>
      <w:r w:rsidRPr="003056D9">
        <w:rPr>
          <w:rFonts w:cs="Times New Roman"/>
          <w:kern w:val="0"/>
          <w:lang w:val="en-US" w:eastAsia="en-US" w:bidi="he-IL"/>
        </w:rPr>
        <w:t xml:space="preserve"> is never u</w:t>
      </w:r>
      <w:r>
        <w:rPr>
          <w:rFonts w:cs="Times New Roman"/>
          <w:kern w:val="0"/>
          <w:lang w:val="en-US" w:eastAsia="en-US" w:bidi="he-IL"/>
        </w:rPr>
        <w:t xml:space="preserve">sed as a substantive. He feels it fits the context better than making YHWH the subject. J. </w:t>
      </w:r>
      <w:r w:rsidRPr="0072539D">
        <w:rPr>
          <w:lang w:val="en-US"/>
        </w:rPr>
        <w:t>Blenkinsopp,</w:t>
      </w:r>
      <w:r>
        <w:rPr>
          <w:lang w:val="en-US"/>
        </w:rPr>
        <w:t xml:space="preserve"> </w:t>
      </w:r>
      <w:r w:rsidRPr="0072539D">
        <w:rPr>
          <w:lang w:val="en-US"/>
        </w:rPr>
        <w:t xml:space="preserve"> </w:t>
      </w:r>
      <w:r w:rsidRPr="0072539D">
        <w:rPr>
          <w:i/>
          <w:iCs/>
          <w:lang w:val="en-US"/>
        </w:rPr>
        <w:t>Isaiah 1-39</w:t>
      </w:r>
      <w:r w:rsidRPr="0072539D">
        <w:rPr>
          <w:lang w:val="en-US"/>
        </w:rPr>
        <w:t xml:space="preserve">, </w:t>
      </w:r>
      <w:r>
        <w:rPr>
          <w:lang w:val="en-US"/>
        </w:rPr>
        <w:t xml:space="preserve">p. 260. According to me, </w:t>
      </w:r>
      <w:r>
        <w:rPr>
          <w:rFonts w:cs="Times New Roman"/>
          <w:kern w:val="0"/>
          <w:lang w:val="en-US" w:eastAsia="en-US" w:bidi="he-IL"/>
        </w:rPr>
        <w:t xml:space="preserve">‘with the majectic’ refers to the majestic cedar trees. Cf. The </w:t>
      </w:r>
      <w:r w:rsidRPr="00BA2B34">
        <w:rPr>
          <w:rFonts w:cs="Times New Roman"/>
          <w:i/>
          <w:iCs/>
          <w:kern w:val="0"/>
          <w:lang w:val="en-US" w:eastAsia="en-US" w:bidi="he-IL"/>
        </w:rPr>
        <w:t>New Revised Standard Version</w:t>
      </w:r>
      <w:r>
        <w:rPr>
          <w:rFonts w:cs="Times New Roman"/>
          <w:kern w:val="0"/>
          <w:lang w:val="en-US" w:eastAsia="en-US" w:bidi="he-IL"/>
        </w:rPr>
        <w:t>: with its majestic trees.</w:t>
      </w:r>
    </w:p>
  </w:footnote>
  <w:footnote w:id="248">
    <w:p w:rsidR="00577815" w:rsidRPr="006E63A5" w:rsidRDefault="00577815" w:rsidP="00211E79">
      <w:pPr>
        <w:pStyle w:val="Voetnoottekst"/>
        <w:jc w:val="both"/>
        <w:rPr>
          <w:lang w:val="en-US"/>
        </w:rPr>
      </w:pPr>
      <w:r>
        <w:rPr>
          <w:rStyle w:val="Voetnootmarkering"/>
        </w:rPr>
        <w:footnoteRef/>
      </w:r>
      <w:r w:rsidRPr="006E63A5">
        <w:rPr>
          <w:lang w:val="en-US"/>
        </w:rPr>
        <w:t xml:space="preserve"> </w:t>
      </w:r>
      <w:r w:rsidRPr="00152AF1">
        <w:rPr>
          <w:lang w:val="en-US"/>
        </w:rPr>
        <w:t>W.M. de</w:t>
      </w:r>
      <w:r>
        <w:rPr>
          <w:lang w:val="en-US"/>
        </w:rPr>
        <w:t xml:space="preserve"> </w:t>
      </w:r>
      <w:r>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 88.</w:t>
      </w:r>
    </w:p>
  </w:footnote>
  <w:footnote w:id="249">
    <w:p w:rsidR="00577815" w:rsidRPr="005A71DC" w:rsidRDefault="00577815" w:rsidP="00211E79">
      <w:pPr>
        <w:pStyle w:val="Voetnoottekst"/>
        <w:jc w:val="both"/>
        <w:rPr>
          <w:lang w:val="en-US"/>
        </w:rPr>
      </w:pPr>
      <w:r>
        <w:rPr>
          <w:rStyle w:val="Voetnootmarkering"/>
        </w:rPr>
        <w:footnoteRef/>
      </w:r>
      <w:r w:rsidRPr="005A71DC">
        <w:rPr>
          <w:lang w:val="en-US"/>
        </w:rPr>
        <w:t xml:space="preserve"> </w:t>
      </w:r>
      <w:r>
        <w:rPr>
          <w:lang w:val="en-US"/>
        </w:rPr>
        <w:t xml:space="preserve">B.S. </w:t>
      </w:r>
      <w:r w:rsidRPr="003E32ED">
        <w:rPr>
          <w:lang w:val="en-US"/>
        </w:rPr>
        <w:t xml:space="preserve">Childs, </w:t>
      </w:r>
      <w:r w:rsidRPr="00794609">
        <w:rPr>
          <w:i/>
          <w:iCs/>
          <w:lang w:val="en-US"/>
        </w:rPr>
        <w:t>Isaiah and the Assyrian Crisis</w:t>
      </w:r>
      <w:r>
        <w:rPr>
          <w:lang w:val="en-US"/>
        </w:rPr>
        <w:t>, p. 62.</w:t>
      </w:r>
    </w:p>
  </w:footnote>
  <w:footnote w:id="250">
    <w:p w:rsidR="00577815" w:rsidRPr="009F1A6D" w:rsidRDefault="00577815" w:rsidP="00211E79">
      <w:pPr>
        <w:pStyle w:val="Voetnoottekst"/>
        <w:jc w:val="both"/>
        <w:rPr>
          <w:lang w:val="en-US"/>
        </w:rPr>
      </w:pPr>
      <w:r>
        <w:rPr>
          <w:rStyle w:val="Voetnootmarkering"/>
        </w:rPr>
        <w:footnoteRef/>
      </w:r>
      <w:r w:rsidRPr="009F1A6D">
        <w:rPr>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126.</w:t>
      </w:r>
    </w:p>
  </w:footnote>
  <w:footnote w:id="251">
    <w:p w:rsidR="00577815" w:rsidRPr="00923690" w:rsidRDefault="00577815" w:rsidP="00211E79">
      <w:pPr>
        <w:pStyle w:val="Voetnoottekst"/>
        <w:jc w:val="both"/>
        <w:rPr>
          <w:lang w:val="en-US"/>
        </w:rPr>
      </w:pPr>
      <w:r>
        <w:rPr>
          <w:rStyle w:val="Voetnootmarkering"/>
        </w:rPr>
        <w:footnoteRef/>
      </w:r>
      <w:r w:rsidRPr="00923690">
        <w:rPr>
          <w:lang w:val="en-US"/>
        </w:rPr>
        <w:t xml:space="preserve"> </w:t>
      </w:r>
      <w:r w:rsidRPr="00E26E19">
        <w:rPr>
          <w:lang w:val="en-US"/>
        </w:rPr>
        <w:t>M.C.A. Korpel, ‘The Messianic King: Isaiah 10:33-11:10’</w:t>
      </w:r>
      <w:r>
        <w:rPr>
          <w:lang w:val="en-US"/>
        </w:rPr>
        <w:t>, pp. 147, 149-150; 156-159.</w:t>
      </w:r>
    </w:p>
  </w:footnote>
  <w:footnote w:id="252">
    <w:p w:rsidR="00577815" w:rsidRPr="004B023B" w:rsidRDefault="00577815" w:rsidP="00211E79">
      <w:pPr>
        <w:pStyle w:val="Voetnoottekst"/>
        <w:jc w:val="both"/>
        <w:rPr>
          <w:lang w:val="en-US"/>
        </w:rPr>
      </w:pPr>
      <w:r>
        <w:rPr>
          <w:rStyle w:val="Voetnootmarkering"/>
        </w:rPr>
        <w:footnoteRef/>
      </w:r>
      <w:r w:rsidRPr="004B023B">
        <w:rPr>
          <w:lang w:val="en-US"/>
        </w:rPr>
        <w:t xml:space="preserve"> </w:t>
      </w:r>
      <w:r>
        <w:rPr>
          <w:lang w:val="en-US"/>
        </w:rPr>
        <w:t xml:space="preserve">Ibid., p. 150. </w:t>
      </w:r>
    </w:p>
  </w:footnote>
  <w:footnote w:id="253">
    <w:p w:rsidR="00577815" w:rsidRPr="00F54D3D" w:rsidRDefault="00577815" w:rsidP="00C15D0D">
      <w:pPr>
        <w:pStyle w:val="Voetnoottekst"/>
        <w:jc w:val="both"/>
        <w:rPr>
          <w:lang w:val="en-US"/>
        </w:rPr>
      </w:pPr>
      <w:r>
        <w:rPr>
          <w:rStyle w:val="Voetnootmarkering"/>
        </w:rPr>
        <w:footnoteRef/>
      </w:r>
      <w:r w:rsidRPr="00F54D3D">
        <w:rPr>
          <w:lang w:val="en-US"/>
        </w:rPr>
        <w:t xml:space="preserve"> </w:t>
      </w:r>
      <w:r w:rsidRPr="00E26E19">
        <w:rPr>
          <w:lang w:val="en-US"/>
        </w:rPr>
        <w:t>M.C.A. Korpel, ‘The Messianic King: Isaiah 10:33-11:10’</w:t>
      </w:r>
      <w:r>
        <w:rPr>
          <w:lang w:val="en-US"/>
        </w:rPr>
        <w:t>, pp. 148, 151.</w:t>
      </w:r>
    </w:p>
  </w:footnote>
  <w:footnote w:id="254">
    <w:p w:rsidR="00577815" w:rsidRPr="00E071E1" w:rsidRDefault="00577815" w:rsidP="00356211">
      <w:pPr>
        <w:pStyle w:val="Voetnoottekst"/>
        <w:jc w:val="both"/>
        <w:rPr>
          <w:lang w:val="en-US"/>
        </w:rPr>
      </w:pPr>
      <w:r>
        <w:rPr>
          <w:rStyle w:val="Voetnootmarkering"/>
        </w:rPr>
        <w:footnoteRef/>
      </w:r>
      <w:r w:rsidRPr="00E071E1">
        <w:rPr>
          <w:lang w:val="en-US"/>
        </w:rPr>
        <w:t xml:space="preserve"> </w:t>
      </w:r>
      <w:r>
        <w:rPr>
          <w:lang w:val="en-US"/>
        </w:rPr>
        <w:t xml:space="preserve">Ibid., p. 153. </w:t>
      </w:r>
    </w:p>
  </w:footnote>
  <w:footnote w:id="255">
    <w:p w:rsidR="00577815" w:rsidRPr="0076552A" w:rsidRDefault="00577815" w:rsidP="00356211">
      <w:pPr>
        <w:pStyle w:val="Voetnoottekst"/>
        <w:jc w:val="both"/>
        <w:rPr>
          <w:lang w:val="en-US"/>
        </w:rPr>
      </w:pPr>
      <w:r>
        <w:rPr>
          <w:rStyle w:val="Voetnootmarkering"/>
        </w:rPr>
        <w:footnoteRef/>
      </w:r>
      <w:r w:rsidRPr="0076552A">
        <w:rPr>
          <w:lang w:val="en-US"/>
        </w:rPr>
        <w:t xml:space="preserve"> </w:t>
      </w:r>
      <w:r>
        <w:rPr>
          <w:lang w:val="en-US"/>
        </w:rPr>
        <w:t>Ibid., p. 150.</w:t>
      </w:r>
    </w:p>
  </w:footnote>
  <w:footnote w:id="256">
    <w:p w:rsidR="00577815" w:rsidRPr="00E23F6B" w:rsidRDefault="00577815" w:rsidP="00C15D0D">
      <w:pPr>
        <w:ind w:left="227" w:hanging="227"/>
        <w:jc w:val="both"/>
        <w:rPr>
          <w:lang w:val="en-US"/>
        </w:rPr>
      </w:pPr>
      <w:r w:rsidRPr="00754472">
        <w:rPr>
          <w:rStyle w:val="Voetnootmarkering"/>
          <w:sz w:val="20"/>
          <w:szCs w:val="20"/>
        </w:rPr>
        <w:footnoteRef/>
      </w:r>
      <w:r w:rsidRPr="00E23F6B">
        <w:rPr>
          <w:lang w:val="en-US"/>
        </w:rPr>
        <w:t xml:space="preserve"> </w:t>
      </w:r>
      <w:r w:rsidRPr="00E23F6B">
        <w:rPr>
          <w:sz w:val="20"/>
          <w:szCs w:val="20"/>
          <w:lang w:val="en-US"/>
        </w:rPr>
        <w:t xml:space="preserve">G. Vermes, ‘The Symbolic Interpretations of Lebanon in the Targums: The Origin and Development of an Exegical Tradition,’ </w:t>
      </w:r>
      <w:r w:rsidRPr="00E23F6B">
        <w:rPr>
          <w:i/>
          <w:iCs/>
          <w:sz w:val="20"/>
          <w:szCs w:val="20"/>
          <w:lang w:val="en-US"/>
        </w:rPr>
        <w:t>JTS NS9</w:t>
      </w:r>
      <w:r>
        <w:rPr>
          <w:i/>
          <w:iCs/>
          <w:sz w:val="20"/>
          <w:szCs w:val="20"/>
          <w:lang w:val="en-US"/>
        </w:rPr>
        <w:t xml:space="preserve">, </w:t>
      </w:r>
      <w:r w:rsidRPr="00A37DEF">
        <w:rPr>
          <w:sz w:val="20"/>
          <w:szCs w:val="20"/>
          <w:lang w:val="en-US"/>
        </w:rPr>
        <w:t>p. 1.</w:t>
      </w:r>
    </w:p>
  </w:footnote>
  <w:footnote w:id="257">
    <w:p w:rsidR="00577815" w:rsidRPr="00732BED" w:rsidRDefault="00577815" w:rsidP="00C15D0D">
      <w:pPr>
        <w:pStyle w:val="Voetnoottekst"/>
        <w:jc w:val="both"/>
        <w:rPr>
          <w:lang w:val="en-US"/>
        </w:rPr>
      </w:pPr>
      <w:r>
        <w:rPr>
          <w:rStyle w:val="Voetnootmarkering"/>
        </w:rPr>
        <w:footnoteRef/>
      </w:r>
      <w:r w:rsidRPr="00732BED">
        <w:rPr>
          <w:lang w:val="en-US"/>
        </w:rPr>
        <w:t xml:space="preserve"> </w:t>
      </w:r>
      <w:r>
        <w:rPr>
          <w:lang w:val="en-US"/>
        </w:rPr>
        <w:t xml:space="preserve">K. </w:t>
      </w:r>
      <w:r w:rsidRPr="001D2005">
        <w:rPr>
          <w:lang w:val="en-US"/>
        </w:rPr>
        <w:t xml:space="preserve">Nielsen e.a., </w:t>
      </w:r>
      <w:r w:rsidRPr="001D2005">
        <w:rPr>
          <w:i/>
          <w:iCs/>
          <w:lang w:val="en-US"/>
        </w:rPr>
        <w:t>There is Hope for a Tree: The Tree as Metaphor in Isaiah,</w:t>
      </w:r>
      <w:r w:rsidRPr="001D2005">
        <w:rPr>
          <w:lang w:val="en-US"/>
        </w:rPr>
        <w:t xml:space="preserve"> </w:t>
      </w:r>
      <w:r>
        <w:rPr>
          <w:lang w:val="en-US"/>
        </w:rPr>
        <w:t>p. 126.</w:t>
      </w:r>
    </w:p>
  </w:footnote>
  <w:footnote w:id="258">
    <w:p w:rsidR="00577815" w:rsidRPr="004D144A" w:rsidRDefault="00577815" w:rsidP="00C15D0D">
      <w:pPr>
        <w:pStyle w:val="Voetnoottekst"/>
        <w:jc w:val="both"/>
        <w:rPr>
          <w:lang w:val="en-US"/>
        </w:rPr>
      </w:pPr>
      <w:r>
        <w:rPr>
          <w:rStyle w:val="Voetnootmarkering"/>
        </w:rPr>
        <w:footnoteRef/>
      </w:r>
      <w:r w:rsidRPr="004D144A">
        <w:rPr>
          <w:lang w:val="en-US"/>
        </w:rPr>
        <w:t xml:space="preserve"> </w:t>
      </w:r>
      <w:r>
        <w:rPr>
          <w:lang w:val="en-US"/>
        </w:rPr>
        <w:t xml:space="preserve">R.E. Clements, </w:t>
      </w:r>
      <w:r w:rsidRPr="00603706">
        <w:rPr>
          <w:i/>
          <w:iCs/>
          <w:lang w:val="en-US"/>
        </w:rPr>
        <w:t>Isaiah 1-39</w:t>
      </w:r>
      <w:r>
        <w:rPr>
          <w:lang w:val="en-US"/>
        </w:rPr>
        <w:t xml:space="preserve">, pp. 120-121. </w:t>
      </w:r>
      <w:r w:rsidRPr="00247A30">
        <w:rPr>
          <w:rFonts w:cs="Times New Roman"/>
          <w:lang w:val="en-US"/>
        </w:rPr>
        <w:t>De Bruin remarks that if we combine these verses with 10:18-19, Jerusalem would be the object of the threat. But Assyria might be intended as well.</w:t>
      </w:r>
      <w:r>
        <w:rPr>
          <w:rFonts w:cs="Times New Roman"/>
          <w:lang w:val="en-US"/>
        </w:rPr>
        <w:t xml:space="preserve"> </w:t>
      </w:r>
      <w:r w:rsidRPr="00152AF1">
        <w:rPr>
          <w:lang w:val="en-US"/>
        </w:rPr>
        <w:t>W.M. de</w:t>
      </w:r>
      <w:r>
        <w:rPr>
          <w:lang w:val="en-US"/>
        </w:rPr>
        <w:t xml:space="preserve"> </w:t>
      </w:r>
      <w:r>
        <w:rPr>
          <w:rFonts w:cs="Times New Roman"/>
          <w:lang w:val="en-US"/>
        </w:rPr>
        <w:t xml:space="preserve">Bruin, </w:t>
      </w:r>
      <w:r w:rsidRPr="00152AF1">
        <w:rPr>
          <w:rFonts w:cs="Times New Roman"/>
          <w:i/>
          <w:iCs/>
          <w:lang w:val="en-US"/>
        </w:rPr>
        <w:t>Isaiah 1-12 as Written and Read in Antiquity</w:t>
      </w:r>
      <w:r>
        <w:rPr>
          <w:rFonts w:cs="Times New Roman"/>
          <w:i/>
          <w:iCs/>
          <w:lang w:val="en-US"/>
        </w:rPr>
        <w:t>,</w:t>
      </w:r>
      <w:r>
        <w:rPr>
          <w:rFonts w:cs="Times New Roman"/>
          <w:lang w:val="en-US"/>
        </w:rPr>
        <w:t xml:space="preserve"> p. 260. Seitz believes an oracle against Judah would be out of place since the emphasis has been on Assyria. </w:t>
      </w:r>
      <w:r w:rsidRPr="008B6B5B">
        <w:rPr>
          <w:lang w:val="en-US"/>
        </w:rPr>
        <w:t xml:space="preserve">C.R. Seitz, </w:t>
      </w:r>
      <w:r w:rsidRPr="008B6B5B">
        <w:rPr>
          <w:i/>
          <w:iCs/>
          <w:lang w:val="en-US"/>
        </w:rPr>
        <w:t>Isaiah 1-39</w:t>
      </w:r>
      <w:r w:rsidRPr="008B6B5B">
        <w:rPr>
          <w:lang w:val="en-US"/>
        </w:rPr>
        <w:t>, p. 95.</w:t>
      </w:r>
      <w:r>
        <w:rPr>
          <w:lang w:val="en-US"/>
        </w:rPr>
        <w:t xml:space="preserve"> </w:t>
      </w:r>
      <w:r>
        <w:rPr>
          <w:rFonts w:cs="Times New Roman"/>
          <w:lang w:val="en-US"/>
        </w:rPr>
        <w:t xml:space="preserve">De Jong also feels this text is about the destruction of Assyria.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 447. Kaiser opts for Jerusalem: the undergrowth as the common people, the cedars of Lebanon the great men of Zion. O. Kaiser, </w:t>
      </w:r>
      <w:r w:rsidRPr="00EB51A6">
        <w:rPr>
          <w:i/>
          <w:iCs/>
          <w:lang w:val="en-US"/>
        </w:rPr>
        <w:t>Isaiah 1-12</w:t>
      </w:r>
      <w:r>
        <w:rPr>
          <w:lang w:val="en-US"/>
        </w:rPr>
        <w:t xml:space="preserve">, p. 251. </w:t>
      </w:r>
    </w:p>
  </w:footnote>
  <w:footnote w:id="259">
    <w:p w:rsidR="00577815" w:rsidRPr="00400CBC" w:rsidRDefault="00577815" w:rsidP="00C15D0D">
      <w:pPr>
        <w:pStyle w:val="Voetnoottekst"/>
        <w:jc w:val="both"/>
        <w:rPr>
          <w:lang w:val="en-US"/>
        </w:rPr>
      </w:pPr>
      <w:r>
        <w:rPr>
          <w:rStyle w:val="Voetnootmarkering"/>
        </w:rPr>
        <w:footnoteRef/>
      </w:r>
      <w:r w:rsidRPr="00400CBC">
        <w:rPr>
          <w:lang w:val="en-US"/>
        </w:rPr>
        <w:t xml:space="preserve"> </w:t>
      </w:r>
      <w:r>
        <w:rPr>
          <w:lang w:val="en-US"/>
        </w:rPr>
        <w:t xml:space="preserve">R. Houston Smith, ‘Lebanon’, p. 269, in D.N. Freedman (ed.), </w:t>
      </w:r>
      <w:r w:rsidRPr="00CA3F74">
        <w:rPr>
          <w:i/>
          <w:iCs/>
          <w:lang w:val="en-US"/>
        </w:rPr>
        <w:t>The Anchor Yale Bible Dictionary</w:t>
      </w:r>
      <w:r>
        <w:rPr>
          <w:lang w:val="en-US"/>
        </w:rPr>
        <w:t>, vol. 4, p. 269.</w:t>
      </w:r>
    </w:p>
  </w:footnote>
  <w:footnote w:id="260">
    <w:p w:rsidR="00577815" w:rsidRPr="0026774F" w:rsidRDefault="00577815" w:rsidP="0089080D">
      <w:pPr>
        <w:ind w:left="227" w:hanging="227"/>
        <w:jc w:val="both"/>
        <w:rPr>
          <w:lang w:val="en-US"/>
        </w:rPr>
      </w:pPr>
      <w:r w:rsidRPr="00C8130A">
        <w:rPr>
          <w:rStyle w:val="Voetnootmarkering"/>
          <w:sz w:val="20"/>
          <w:szCs w:val="20"/>
        </w:rPr>
        <w:footnoteRef/>
      </w:r>
      <w:r w:rsidRPr="00C8130A">
        <w:rPr>
          <w:sz w:val="20"/>
          <w:szCs w:val="20"/>
          <w:lang w:val="en-US"/>
        </w:rPr>
        <w:t xml:space="preserve"> </w:t>
      </w:r>
      <w:r>
        <w:rPr>
          <w:sz w:val="20"/>
          <w:szCs w:val="20"/>
          <w:lang w:val="en-US"/>
        </w:rPr>
        <w:t xml:space="preserve">Ibid., </w:t>
      </w:r>
      <w:r w:rsidRPr="00C8130A">
        <w:rPr>
          <w:sz w:val="20"/>
          <w:szCs w:val="20"/>
          <w:lang w:val="en-US"/>
        </w:rPr>
        <w:t xml:space="preserve">p. 270. </w:t>
      </w:r>
      <w:r>
        <w:rPr>
          <w:sz w:val="20"/>
          <w:szCs w:val="20"/>
          <w:lang w:val="en-US"/>
        </w:rPr>
        <w:t xml:space="preserve">P.K. </w:t>
      </w:r>
      <w:r w:rsidRPr="00C8130A">
        <w:rPr>
          <w:sz w:val="20"/>
          <w:szCs w:val="20"/>
          <w:lang w:val="en-US"/>
        </w:rPr>
        <w:t>Tull, ‘Consumerism, Idolatry, and Environmental Limits in Isaiah’,</w:t>
      </w:r>
      <w:r>
        <w:rPr>
          <w:sz w:val="20"/>
          <w:szCs w:val="20"/>
          <w:lang w:val="en-US"/>
        </w:rPr>
        <w:t xml:space="preserve"> </w:t>
      </w:r>
      <w:r w:rsidRPr="0060618E">
        <w:rPr>
          <w:sz w:val="20"/>
          <w:szCs w:val="20"/>
          <w:lang w:val="en-US"/>
        </w:rPr>
        <w:t xml:space="preserve">in: R.J. Bautch &amp; J.Todd Hibbard (eds.), </w:t>
      </w:r>
      <w:r w:rsidRPr="0060618E">
        <w:rPr>
          <w:i/>
          <w:iCs/>
          <w:sz w:val="20"/>
          <w:szCs w:val="20"/>
          <w:lang w:val="en-US"/>
        </w:rPr>
        <w:t>The Book of Isaiah, Enduring Questions Answered Anew</w:t>
      </w:r>
      <w:r>
        <w:rPr>
          <w:sz w:val="20"/>
          <w:szCs w:val="20"/>
          <w:lang w:val="en-US"/>
        </w:rPr>
        <w:t xml:space="preserve">, </w:t>
      </w:r>
      <w:r w:rsidRPr="0060618E">
        <w:rPr>
          <w:sz w:val="20"/>
          <w:szCs w:val="20"/>
          <w:lang w:val="en-US"/>
        </w:rPr>
        <w:t>p. 202.</w:t>
      </w:r>
    </w:p>
  </w:footnote>
  <w:footnote w:id="261">
    <w:p w:rsidR="00577815" w:rsidRPr="00F25DC2" w:rsidRDefault="00577815" w:rsidP="00C15D0D">
      <w:pPr>
        <w:pStyle w:val="Voetnoottekst"/>
        <w:jc w:val="both"/>
        <w:rPr>
          <w:lang w:val="en-US"/>
        </w:rPr>
      </w:pPr>
      <w:r>
        <w:rPr>
          <w:rStyle w:val="Voetnootmarkering"/>
        </w:rPr>
        <w:footnoteRef/>
      </w:r>
      <w:r w:rsidRPr="00F25DC2">
        <w:rPr>
          <w:lang w:val="en-US"/>
        </w:rPr>
        <w:t xml:space="preserve"> </w:t>
      </w:r>
      <w:r>
        <w:rPr>
          <w:lang w:val="en-US"/>
        </w:rPr>
        <w:t xml:space="preserve">J. Blenkinsopp, </w:t>
      </w:r>
      <w:r w:rsidRPr="00F25DC2">
        <w:rPr>
          <w:i/>
          <w:iCs/>
          <w:lang w:val="en-US"/>
        </w:rPr>
        <w:t>Isaiah 1-39</w:t>
      </w:r>
      <w:r>
        <w:rPr>
          <w:lang w:val="en-US"/>
        </w:rPr>
        <w:t xml:space="preserve">, p. 262; </w:t>
      </w:r>
      <w:r w:rsidRPr="0089519D">
        <w:rPr>
          <w:lang w:val="en-US"/>
        </w:rPr>
        <w:t>H.W. Saggs,</w:t>
      </w:r>
      <w:r>
        <w:rPr>
          <w:lang w:val="en-US"/>
        </w:rPr>
        <w:t xml:space="preserve"> </w:t>
      </w:r>
      <w:r w:rsidRPr="00095E54">
        <w:rPr>
          <w:i/>
          <w:iCs/>
          <w:lang w:val="en-US"/>
        </w:rPr>
        <w:t>The Might that was Assyria</w:t>
      </w:r>
      <w:r>
        <w:rPr>
          <w:lang w:val="en-US"/>
        </w:rPr>
        <w:t>, pp. 93, 95, 258-260.</w:t>
      </w:r>
    </w:p>
  </w:footnote>
  <w:footnote w:id="262">
    <w:p w:rsidR="00577815" w:rsidRPr="00F431D9" w:rsidRDefault="00577815" w:rsidP="00C15D0D">
      <w:pPr>
        <w:pStyle w:val="Voetnoottekst"/>
        <w:jc w:val="both"/>
        <w:rPr>
          <w:lang w:val="en-US"/>
        </w:rPr>
      </w:pPr>
      <w:r>
        <w:rPr>
          <w:rStyle w:val="Voetnootmarkering"/>
        </w:rPr>
        <w:footnoteRef/>
      </w:r>
      <w:r w:rsidRPr="00F431D9">
        <w:rPr>
          <w:lang w:val="en-US"/>
        </w:rPr>
        <w:t xml:space="preserve"> </w:t>
      </w:r>
      <w:r w:rsidRPr="00E26E19">
        <w:rPr>
          <w:lang w:val="en-US"/>
        </w:rPr>
        <w:t>M.C.A. Korpel, ‘The Messianic King: Isaiah 10:33-11:10’</w:t>
      </w:r>
      <w:r>
        <w:rPr>
          <w:lang w:val="en-US"/>
        </w:rPr>
        <w:t>, p. 153.</w:t>
      </w:r>
    </w:p>
  </w:footnote>
  <w:footnote w:id="263">
    <w:p w:rsidR="00577815" w:rsidRPr="00C4540F" w:rsidRDefault="00577815" w:rsidP="00C15D0D">
      <w:pPr>
        <w:pStyle w:val="Voetnoottekst"/>
        <w:jc w:val="both"/>
        <w:rPr>
          <w:lang w:val="en-US"/>
        </w:rPr>
      </w:pPr>
      <w:r>
        <w:rPr>
          <w:rStyle w:val="Voetnootmarkering"/>
        </w:rPr>
        <w:footnoteRef/>
      </w:r>
      <w:r w:rsidRPr="00C4540F">
        <w:rPr>
          <w:lang w:val="en-US"/>
        </w:rPr>
        <w:t xml:space="preserve"> Cf. S.A. Irvine, </w:t>
      </w:r>
      <w:r w:rsidRPr="00C4540F">
        <w:rPr>
          <w:i/>
          <w:iCs/>
          <w:lang w:val="en-US"/>
        </w:rPr>
        <w:t>Isaiah, Ahaz and the Syro-Eph</w:t>
      </w:r>
      <w:r>
        <w:rPr>
          <w:i/>
          <w:iCs/>
          <w:lang w:val="en-US"/>
        </w:rPr>
        <w:t>r</w:t>
      </w:r>
      <w:r w:rsidRPr="00C4540F">
        <w:rPr>
          <w:i/>
          <w:iCs/>
          <w:lang w:val="en-US"/>
        </w:rPr>
        <w:t>aimite Crisis</w:t>
      </w:r>
      <w:r w:rsidRPr="00C4540F">
        <w:rPr>
          <w:lang w:val="en-US"/>
        </w:rPr>
        <w:t xml:space="preserve">, p. 255. Irvine suggests that Isaiah 10:5-27c is an Isaianic unit, against the background of the Syro-Epraimite Crisis. </w:t>
      </w:r>
    </w:p>
  </w:footnote>
  <w:footnote w:id="264">
    <w:p w:rsidR="00577815" w:rsidRPr="00BC4E09" w:rsidRDefault="00577815" w:rsidP="00C15D0D">
      <w:pPr>
        <w:jc w:val="both"/>
        <w:rPr>
          <w:sz w:val="20"/>
          <w:szCs w:val="20"/>
          <w:lang w:val="en-US"/>
        </w:rPr>
      </w:pPr>
      <w:r w:rsidRPr="00F76430">
        <w:rPr>
          <w:rStyle w:val="Voetnootmarkering"/>
          <w:sz w:val="20"/>
          <w:szCs w:val="20"/>
        </w:rPr>
        <w:footnoteRef/>
      </w:r>
      <w:r w:rsidRPr="00F76430">
        <w:rPr>
          <w:sz w:val="20"/>
          <w:szCs w:val="20"/>
          <w:lang w:val="en-US"/>
        </w:rPr>
        <w:t xml:space="preserve"> Cf. the question put by Berges: Why are the events of 701 in the centre of the book, when the exile should have been the centre? </w:t>
      </w:r>
      <w:r w:rsidRPr="00BC4E09">
        <w:rPr>
          <w:sz w:val="20"/>
          <w:szCs w:val="20"/>
          <w:lang w:val="en-US"/>
        </w:rPr>
        <w:t xml:space="preserve">U. Berges, </w:t>
      </w:r>
      <w:r w:rsidRPr="00BC4E09">
        <w:rPr>
          <w:i/>
          <w:iCs/>
          <w:sz w:val="20"/>
          <w:szCs w:val="20"/>
          <w:lang w:val="en-US"/>
        </w:rPr>
        <w:t>Das Buch Jesaja</w:t>
      </w:r>
      <w:r w:rsidRPr="00BC4E09">
        <w:rPr>
          <w:sz w:val="20"/>
          <w:szCs w:val="20"/>
          <w:lang w:val="en-US"/>
        </w:rPr>
        <w:t>, p. 48.</w:t>
      </w:r>
    </w:p>
  </w:footnote>
  <w:footnote w:id="265">
    <w:p w:rsidR="00577815" w:rsidRPr="002730A2" w:rsidRDefault="00577815" w:rsidP="00C15D0D">
      <w:pPr>
        <w:pStyle w:val="Voetnoottekst"/>
        <w:jc w:val="both"/>
        <w:rPr>
          <w:lang w:val="en-US"/>
        </w:rPr>
      </w:pPr>
      <w:r>
        <w:rPr>
          <w:rStyle w:val="Voetnootmarkering"/>
        </w:rPr>
        <w:footnoteRef/>
      </w:r>
      <w:r w:rsidRPr="002730A2">
        <w:rPr>
          <w:lang w:val="en-US"/>
        </w:rPr>
        <w:t xml:space="preserve"> </w:t>
      </w:r>
      <w:r w:rsidRPr="00296792">
        <w:rPr>
          <w:rFonts w:cs="Times New Roman"/>
          <w:lang w:val="en-US"/>
        </w:rPr>
        <w:t>De Jong states that four moments are highlighted in First Isaiah: Tiglath-pileser’s campaigns to Philistia and Syria-Palestine in 734-732 and the Syro-Eprhaimite crisis; Sargon’s campaigns against the West in 720, including an expedition against Judah after which Sargon claimed to be the subduer of Judah; Sargon’s campaign against Ashdod  in 711; Judah’s rebellion against Assyria in 705-701 and Sennacherib’s campaign in 701</w:t>
      </w:r>
      <w:r>
        <w:rPr>
          <w:rFonts w:cs="Times New Roman"/>
          <w:lang w:val="en-US"/>
        </w:rPr>
        <w:t xml:space="preserve">. </w:t>
      </w:r>
      <w:r w:rsidRPr="001C288B">
        <w:rPr>
          <w:lang w:val="en-US"/>
        </w:rPr>
        <w:t xml:space="preserve">M. de Jong, </w:t>
      </w:r>
      <w:r w:rsidRPr="001C288B">
        <w:rPr>
          <w:i/>
          <w:iCs/>
          <w:lang w:val="en-US"/>
        </w:rPr>
        <w:t>Isaiah among the Ancient Near Eastern Prophets</w:t>
      </w:r>
      <w:r w:rsidRPr="001C288B">
        <w:rPr>
          <w:lang w:val="en-US"/>
        </w:rPr>
        <w:t>, p</w:t>
      </w:r>
      <w:r>
        <w:rPr>
          <w:lang w:val="en-US"/>
        </w:rPr>
        <w:t xml:space="preserve">p. 453-454. It would be interesting to check these findings. I did not agree with all of his findings in chapter 10. </w:t>
      </w:r>
    </w:p>
  </w:footnote>
  <w:footnote w:id="266">
    <w:p w:rsidR="00577815" w:rsidRPr="00AC1583" w:rsidRDefault="00577815" w:rsidP="00C15D0D">
      <w:pPr>
        <w:pStyle w:val="Voetnoottekst"/>
        <w:jc w:val="both"/>
        <w:rPr>
          <w:lang w:val="en-US"/>
        </w:rPr>
      </w:pPr>
      <w:r>
        <w:rPr>
          <w:rStyle w:val="Voetnootmarkering"/>
        </w:rPr>
        <w:footnoteRef/>
      </w:r>
      <w:r w:rsidRPr="00AC1583">
        <w:rPr>
          <w:lang w:val="en-US"/>
        </w:rPr>
        <w:t xml:space="preserve"> Cf. </w:t>
      </w:r>
      <w:r w:rsidRPr="00FF33C5">
        <w:rPr>
          <w:lang w:val="en-US"/>
        </w:rPr>
        <w:t>J.C. de Moor, ‘Jerusalem: nigh</w:t>
      </w:r>
      <w:r>
        <w:rPr>
          <w:lang w:val="en-US"/>
        </w:rPr>
        <w:t>tmare and daydream in Micah’.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FFF"/>
    <w:multiLevelType w:val="hybridMultilevel"/>
    <w:tmpl w:val="7548DFBC"/>
    <w:lvl w:ilvl="0" w:tplc="1146F4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3A3668"/>
    <w:multiLevelType w:val="hybridMultilevel"/>
    <w:tmpl w:val="95FEA54C"/>
    <w:lvl w:ilvl="0" w:tplc="F09889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9D0A71"/>
    <w:multiLevelType w:val="hybridMultilevel"/>
    <w:tmpl w:val="EA928922"/>
    <w:lvl w:ilvl="0" w:tplc="7B9451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E518A7"/>
    <w:multiLevelType w:val="hybridMultilevel"/>
    <w:tmpl w:val="DDA479FC"/>
    <w:lvl w:ilvl="0" w:tplc="5DD62F9E">
      <w:start w:val="1"/>
      <w:numFmt w:val="decimal"/>
      <w:lvlText w:val="%1."/>
      <w:lvlJc w:val="left"/>
      <w:pPr>
        <w:ind w:left="720" w:hanging="360"/>
      </w:pPr>
      <w:rPr>
        <w:rFonts w:hint="default"/>
        <w:lang w:val="en-US"/>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D51A14"/>
    <w:multiLevelType w:val="hybridMultilevel"/>
    <w:tmpl w:val="9A26495A"/>
    <w:lvl w:ilvl="0" w:tplc="AF76C95E">
      <w:start w:val="1"/>
      <w:numFmt w:val="decimal"/>
      <w:lvlText w:val="%1."/>
      <w:lvlJc w:val="left"/>
      <w:pPr>
        <w:ind w:left="947" w:hanging="360"/>
      </w:pPr>
      <w:rPr>
        <w:rFonts w:hint="default"/>
      </w:rPr>
    </w:lvl>
    <w:lvl w:ilvl="1" w:tplc="04130019" w:tentative="1">
      <w:start w:val="1"/>
      <w:numFmt w:val="lowerLetter"/>
      <w:lvlText w:val="%2."/>
      <w:lvlJc w:val="left"/>
      <w:pPr>
        <w:ind w:left="1667" w:hanging="360"/>
      </w:pPr>
    </w:lvl>
    <w:lvl w:ilvl="2" w:tplc="0413001B" w:tentative="1">
      <w:start w:val="1"/>
      <w:numFmt w:val="lowerRoman"/>
      <w:lvlText w:val="%3."/>
      <w:lvlJc w:val="right"/>
      <w:pPr>
        <w:ind w:left="2387" w:hanging="180"/>
      </w:pPr>
    </w:lvl>
    <w:lvl w:ilvl="3" w:tplc="0413000F" w:tentative="1">
      <w:start w:val="1"/>
      <w:numFmt w:val="decimal"/>
      <w:lvlText w:val="%4."/>
      <w:lvlJc w:val="left"/>
      <w:pPr>
        <w:ind w:left="3107" w:hanging="360"/>
      </w:pPr>
    </w:lvl>
    <w:lvl w:ilvl="4" w:tplc="04130019" w:tentative="1">
      <w:start w:val="1"/>
      <w:numFmt w:val="lowerLetter"/>
      <w:lvlText w:val="%5."/>
      <w:lvlJc w:val="left"/>
      <w:pPr>
        <w:ind w:left="3827" w:hanging="360"/>
      </w:pPr>
    </w:lvl>
    <w:lvl w:ilvl="5" w:tplc="0413001B" w:tentative="1">
      <w:start w:val="1"/>
      <w:numFmt w:val="lowerRoman"/>
      <w:lvlText w:val="%6."/>
      <w:lvlJc w:val="right"/>
      <w:pPr>
        <w:ind w:left="4547" w:hanging="180"/>
      </w:pPr>
    </w:lvl>
    <w:lvl w:ilvl="6" w:tplc="0413000F" w:tentative="1">
      <w:start w:val="1"/>
      <w:numFmt w:val="decimal"/>
      <w:lvlText w:val="%7."/>
      <w:lvlJc w:val="left"/>
      <w:pPr>
        <w:ind w:left="5267" w:hanging="360"/>
      </w:pPr>
    </w:lvl>
    <w:lvl w:ilvl="7" w:tplc="04130019" w:tentative="1">
      <w:start w:val="1"/>
      <w:numFmt w:val="lowerLetter"/>
      <w:lvlText w:val="%8."/>
      <w:lvlJc w:val="left"/>
      <w:pPr>
        <w:ind w:left="5987" w:hanging="360"/>
      </w:pPr>
    </w:lvl>
    <w:lvl w:ilvl="8" w:tplc="0413001B" w:tentative="1">
      <w:start w:val="1"/>
      <w:numFmt w:val="lowerRoman"/>
      <w:lvlText w:val="%9."/>
      <w:lvlJc w:val="right"/>
      <w:pPr>
        <w:ind w:left="6707" w:hanging="180"/>
      </w:pPr>
    </w:lvl>
  </w:abstractNum>
  <w:abstractNum w:abstractNumId="5" w15:restartNumberingAfterBreak="0">
    <w:nsid w:val="240F7EFE"/>
    <w:multiLevelType w:val="multilevel"/>
    <w:tmpl w:val="EA344C84"/>
    <w:lvl w:ilvl="0">
      <w:start w:val="4"/>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6985510"/>
    <w:multiLevelType w:val="hybridMultilevel"/>
    <w:tmpl w:val="EA928922"/>
    <w:lvl w:ilvl="0" w:tplc="7B9451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ECB16F6"/>
    <w:multiLevelType w:val="hybridMultilevel"/>
    <w:tmpl w:val="EA928922"/>
    <w:lvl w:ilvl="0" w:tplc="7B9451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28F73F1"/>
    <w:multiLevelType w:val="hybridMultilevel"/>
    <w:tmpl w:val="FC5E6C24"/>
    <w:lvl w:ilvl="0" w:tplc="41801CF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322258F"/>
    <w:multiLevelType w:val="hybridMultilevel"/>
    <w:tmpl w:val="435A4F4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6252AB1"/>
    <w:multiLevelType w:val="hybridMultilevel"/>
    <w:tmpl w:val="96D8431C"/>
    <w:lvl w:ilvl="0" w:tplc="CDF6CEF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9E50B45"/>
    <w:multiLevelType w:val="hybridMultilevel"/>
    <w:tmpl w:val="2FFE747E"/>
    <w:lvl w:ilvl="0" w:tplc="4DDC6CE6">
      <w:start w:val="42"/>
      <w:numFmt w:val="bullet"/>
      <w:lvlText w:val="-"/>
      <w:lvlJc w:val="left"/>
      <w:pPr>
        <w:ind w:left="720" w:hanging="360"/>
      </w:pPr>
      <w:rPr>
        <w:rFonts w:ascii="Times New Roman" w:eastAsia="Lucida Sans Unicode"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6"/>
  </w:num>
  <w:num w:numId="5">
    <w:abstractNumId w:val="11"/>
  </w:num>
  <w:num w:numId="6">
    <w:abstractNumId w:val="0"/>
  </w:num>
  <w:num w:numId="7">
    <w:abstractNumId w:val="8"/>
  </w:num>
  <w:num w:numId="8">
    <w:abstractNumId w:val="1"/>
  </w:num>
  <w:num w:numId="9">
    <w:abstractNumId w:val="1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64E05"/>
    <w:rsid w:val="0000051C"/>
    <w:rsid w:val="0000056B"/>
    <w:rsid w:val="00000AA9"/>
    <w:rsid w:val="00000FE9"/>
    <w:rsid w:val="00001083"/>
    <w:rsid w:val="000011A5"/>
    <w:rsid w:val="000014C6"/>
    <w:rsid w:val="00001505"/>
    <w:rsid w:val="0000161B"/>
    <w:rsid w:val="00001C1F"/>
    <w:rsid w:val="00001CC6"/>
    <w:rsid w:val="00001E49"/>
    <w:rsid w:val="00001E9F"/>
    <w:rsid w:val="00002343"/>
    <w:rsid w:val="00002929"/>
    <w:rsid w:val="0000298C"/>
    <w:rsid w:val="000029DE"/>
    <w:rsid w:val="00002A38"/>
    <w:rsid w:val="00002C3A"/>
    <w:rsid w:val="00002F8E"/>
    <w:rsid w:val="00002FB8"/>
    <w:rsid w:val="00003123"/>
    <w:rsid w:val="00003256"/>
    <w:rsid w:val="00003591"/>
    <w:rsid w:val="000038EC"/>
    <w:rsid w:val="00003B87"/>
    <w:rsid w:val="0000413C"/>
    <w:rsid w:val="0000433B"/>
    <w:rsid w:val="00004451"/>
    <w:rsid w:val="00004727"/>
    <w:rsid w:val="00005532"/>
    <w:rsid w:val="00005550"/>
    <w:rsid w:val="00005632"/>
    <w:rsid w:val="000056DF"/>
    <w:rsid w:val="000059B3"/>
    <w:rsid w:val="00005A6F"/>
    <w:rsid w:val="00005B3F"/>
    <w:rsid w:val="00005BCB"/>
    <w:rsid w:val="00005E80"/>
    <w:rsid w:val="00006085"/>
    <w:rsid w:val="00006824"/>
    <w:rsid w:val="000069D1"/>
    <w:rsid w:val="00006E2F"/>
    <w:rsid w:val="0000715F"/>
    <w:rsid w:val="00007161"/>
    <w:rsid w:val="000073D4"/>
    <w:rsid w:val="000073DA"/>
    <w:rsid w:val="00007BD6"/>
    <w:rsid w:val="00007D32"/>
    <w:rsid w:val="000101BD"/>
    <w:rsid w:val="00010603"/>
    <w:rsid w:val="00010718"/>
    <w:rsid w:val="000109AD"/>
    <w:rsid w:val="00010A3A"/>
    <w:rsid w:val="00010C45"/>
    <w:rsid w:val="00010D21"/>
    <w:rsid w:val="00010DC0"/>
    <w:rsid w:val="0001129D"/>
    <w:rsid w:val="000117FA"/>
    <w:rsid w:val="00011959"/>
    <w:rsid w:val="00011B29"/>
    <w:rsid w:val="00011B96"/>
    <w:rsid w:val="000124DC"/>
    <w:rsid w:val="000125C7"/>
    <w:rsid w:val="0001270E"/>
    <w:rsid w:val="0001296B"/>
    <w:rsid w:val="00012AA8"/>
    <w:rsid w:val="00012CA3"/>
    <w:rsid w:val="00012E5F"/>
    <w:rsid w:val="00012F4A"/>
    <w:rsid w:val="00012F6C"/>
    <w:rsid w:val="00013229"/>
    <w:rsid w:val="00013271"/>
    <w:rsid w:val="00013308"/>
    <w:rsid w:val="0001330C"/>
    <w:rsid w:val="00013A2D"/>
    <w:rsid w:val="00013B17"/>
    <w:rsid w:val="00013E9F"/>
    <w:rsid w:val="000142E3"/>
    <w:rsid w:val="00014385"/>
    <w:rsid w:val="00014438"/>
    <w:rsid w:val="00014820"/>
    <w:rsid w:val="00014841"/>
    <w:rsid w:val="00014A20"/>
    <w:rsid w:val="00014A6D"/>
    <w:rsid w:val="00014B62"/>
    <w:rsid w:val="00014F16"/>
    <w:rsid w:val="0001513F"/>
    <w:rsid w:val="000154F1"/>
    <w:rsid w:val="00015836"/>
    <w:rsid w:val="000159F0"/>
    <w:rsid w:val="00015B3E"/>
    <w:rsid w:val="00015B6E"/>
    <w:rsid w:val="00015CCB"/>
    <w:rsid w:val="000160D9"/>
    <w:rsid w:val="00016142"/>
    <w:rsid w:val="000164CE"/>
    <w:rsid w:val="000166BD"/>
    <w:rsid w:val="00016A10"/>
    <w:rsid w:val="00016C61"/>
    <w:rsid w:val="00016F45"/>
    <w:rsid w:val="000170A1"/>
    <w:rsid w:val="000171B5"/>
    <w:rsid w:val="000177DC"/>
    <w:rsid w:val="000179DC"/>
    <w:rsid w:val="00017C50"/>
    <w:rsid w:val="00017C77"/>
    <w:rsid w:val="00017EF1"/>
    <w:rsid w:val="00017F77"/>
    <w:rsid w:val="00020020"/>
    <w:rsid w:val="000202C8"/>
    <w:rsid w:val="0002038E"/>
    <w:rsid w:val="00020718"/>
    <w:rsid w:val="00020979"/>
    <w:rsid w:val="00020C6A"/>
    <w:rsid w:val="00020D32"/>
    <w:rsid w:val="0002125B"/>
    <w:rsid w:val="000213F6"/>
    <w:rsid w:val="000214F9"/>
    <w:rsid w:val="0002175D"/>
    <w:rsid w:val="0002193B"/>
    <w:rsid w:val="00021D89"/>
    <w:rsid w:val="00021DDE"/>
    <w:rsid w:val="00021EE5"/>
    <w:rsid w:val="00022048"/>
    <w:rsid w:val="000221D6"/>
    <w:rsid w:val="00022345"/>
    <w:rsid w:val="000224FD"/>
    <w:rsid w:val="000225BE"/>
    <w:rsid w:val="000228C3"/>
    <w:rsid w:val="00022BF2"/>
    <w:rsid w:val="00022CF3"/>
    <w:rsid w:val="00022D4B"/>
    <w:rsid w:val="00022E99"/>
    <w:rsid w:val="00023457"/>
    <w:rsid w:val="000237F4"/>
    <w:rsid w:val="00024168"/>
    <w:rsid w:val="000241B2"/>
    <w:rsid w:val="00024487"/>
    <w:rsid w:val="000246B0"/>
    <w:rsid w:val="000248C4"/>
    <w:rsid w:val="00024A7A"/>
    <w:rsid w:val="00024F41"/>
    <w:rsid w:val="00024FD2"/>
    <w:rsid w:val="00024FE1"/>
    <w:rsid w:val="00024FE2"/>
    <w:rsid w:val="0002528B"/>
    <w:rsid w:val="000257A3"/>
    <w:rsid w:val="00025A8D"/>
    <w:rsid w:val="00025C4F"/>
    <w:rsid w:val="00025CDE"/>
    <w:rsid w:val="00025D55"/>
    <w:rsid w:val="0002648D"/>
    <w:rsid w:val="000264DF"/>
    <w:rsid w:val="0002651F"/>
    <w:rsid w:val="000269E3"/>
    <w:rsid w:val="00026AB4"/>
    <w:rsid w:val="00026C8D"/>
    <w:rsid w:val="00026E5C"/>
    <w:rsid w:val="00026EF2"/>
    <w:rsid w:val="00026F86"/>
    <w:rsid w:val="00026FF0"/>
    <w:rsid w:val="0002770A"/>
    <w:rsid w:val="000277BF"/>
    <w:rsid w:val="000277C5"/>
    <w:rsid w:val="00027A92"/>
    <w:rsid w:val="00027D4D"/>
    <w:rsid w:val="00027DBF"/>
    <w:rsid w:val="0003011B"/>
    <w:rsid w:val="000301FA"/>
    <w:rsid w:val="00030392"/>
    <w:rsid w:val="00030715"/>
    <w:rsid w:val="00030A50"/>
    <w:rsid w:val="00030BBA"/>
    <w:rsid w:val="00030EA7"/>
    <w:rsid w:val="0003125A"/>
    <w:rsid w:val="000316CC"/>
    <w:rsid w:val="000316E6"/>
    <w:rsid w:val="000317C7"/>
    <w:rsid w:val="00031A6D"/>
    <w:rsid w:val="00031CD4"/>
    <w:rsid w:val="00031D7C"/>
    <w:rsid w:val="00031F4E"/>
    <w:rsid w:val="000320E0"/>
    <w:rsid w:val="000323CA"/>
    <w:rsid w:val="000327C5"/>
    <w:rsid w:val="0003282F"/>
    <w:rsid w:val="00032C29"/>
    <w:rsid w:val="00032D75"/>
    <w:rsid w:val="00032EE3"/>
    <w:rsid w:val="00032F50"/>
    <w:rsid w:val="00033284"/>
    <w:rsid w:val="000334BE"/>
    <w:rsid w:val="00033811"/>
    <w:rsid w:val="00034179"/>
    <w:rsid w:val="00034448"/>
    <w:rsid w:val="00034462"/>
    <w:rsid w:val="0003453F"/>
    <w:rsid w:val="00034B09"/>
    <w:rsid w:val="00034D74"/>
    <w:rsid w:val="00034EDF"/>
    <w:rsid w:val="00035797"/>
    <w:rsid w:val="000358A7"/>
    <w:rsid w:val="000358EB"/>
    <w:rsid w:val="00035BC8"/>
    <w:rsid w:val="00035DD1"/>
    <w:rsid w:val="00035F2F"/>
    <w:rsid w:val="00036260"/>
    <w:rsid w:val="0003662F"/>
    <w:rsid w:val="00036780"/>
    <w:rsid w:val="00036901"/>
    <w:rsid w:val="00036974"/>
    <w:rsid w:val="00036A98"/>
    <w:rsid w:val="00036ADF"/>
    <w:rsid w:val="00036AE8"/>
    <w:rsid w:val="00036EA3"/>
    <w:rsid w:val="00037026"/>
    <w:rsid w:val="00037116"/>
    <w:rsid w:val="0003713A"/>
    <w:rsid w:val="00037B63"/>
    <w:rsid w:val="00037FDF"/>
    <w:rsid w:val="00037FF9"/>
    <w:rsid w:val="00040039"/>
    <w:rsid w:val="0004003C"/>
    <w:rsid w:val="000405C1"/>
    <w:rsid w:val="00040674"/>
    <w:rsid w:val="000406CB"/>
    <w:rsid w:val="00040A88"/>
    <w:rsid w:val="00040B6D"/>
    <w:rsid w:val="00040C79"/>
    <w:rsid w:val="00040E21"/>
    <w:rsid w:val="0004158C"/>
    <w:rsid w:val="00041904"/>
    <w:rsid w:val="00041A4A"/>
    <w:rsid w:val="00041BF7"/>
    <w:rsid w:val="00041C0B"/>
    <w:rsid w:val="00041EDA"/>
    <w:rsid w:val="0004229A"/>
    <w:rsid w:val="0004265A"/>
    <w:rsid w:val="0004287D"/>
    <w:rsid w:val="00042B9D"/>
    <w:rsid w:val="000433F3"/>
    <w:rsid w:val="00043907"/>
    <w:rsid w:val="00043A6E"/>
    <w:rsid w:val="00043ACC"/>
    <w:rsid w:val="00043C22"/>
    <w:rsid w:val="000441C8"/>
    <w:rsid w:val="0004440F"/>
    <w:rsid w:val="000444B7"/>
    <w:rsid w:val="000444FF"/>
    <w:rsid w:val="00044632"/>
    <w:rsid w:val="000447B1"/>
    <w:rsid w:val="00044C11"/>
    <w:rsid w:val="00044D07"/>
    <w:rsid w:val="00044DA3"/>
    <w:rsid w:val="00044E86"/>
    <w:rsid w:val="00044F96"/>
    <w:rsid w:val="0004526C"/>
    <w:rsid w:val="0004556C"/>
    <w:rsid w:val="000456B2"/>
    <w:rsid w:val="000456CB"/>
    <w:rsid w:val="00045892"/>
    <w:rsid w:val="00045B89"/>
    <w:rsid w:val="00045CCC"/>
    <w:rsid w:val="00045D5A"/>
    <w:rsid w:val="00046109"/>
    <w:rsid w:val="000461E6"/>
    <w:rsid w:val="000464A4"/>
    <w:rsid w:val="00046BBE"/>
    <w:rsid w:val="00046E24"/>
    <w:rsid w:val="0004712A"/>
    <w:rsid w:val="0004713A"/>
    <w:rsid w:val="00047479"/>
    <w:rsid w:val="00047489"/>
    <w:rsid w:val="000474AA"/>
    <w:rsid w:val="000476EA"/>
    <w:rsid w:val="000479E5"/>
    <w:rsid w:val="000505F0"/>
    <w:rsid w:val="00050655"/>
    <w:rsid w:val="00050865"/>
    <w:rsid w:val="00050A7E"/>
    <w:rsid w:val="00050B6D"/>
    <w:rsid w:val="00050C8C"/>
    <w:rsid w:val="00050D88"/>
    <w:rsid w:val="00050F8F"/>
    <w:rsid w:val="0005102C"/>
    <w:rsid w:val="00051032"/>
    <w:rsid w:val="0005108C"/>
    <w:rsid w:val="000517FA"/>
    <w:rsid w:val="00051B61"/>
    <w:rsid w:val="00051BF7"/>
    <w:rsid w:val="00051CD6"/>
    <w:rsid w:val="00051E8C"/>
    <w:rsid w:val="00052065"/>
    <w:rsid w:val="00052282"/>
    <w:rsid w:val="00052343"/>
    <w:rsid w:val="000526FF"/>
    <w:rsid w:val="000528C4"/>
    <w:rsid w:val="00052A61"/>
    <w:rsid w:val="00052B7C"/>
    <w:rsid w:val="00052EDA"/>
    <w:rsid w:val="00053567"/>
    <w:rsid w:val="000535A8"/>
    <w:rsid w:val="0005389C"/>
    <w:rsid w:val="00053B6F"/>
    <w:rsid w:val="00053F60"/>
    <w:rsid w:val="00054263"/>
    <w:rsid w:val="0005431A"/>
    <w:rsid w:val="0005456C"/>
    <w:rsid w:val="000548D8"/>
    <w:rsid w:val="00054A18"/>
    <w:rsid w:val="00054BE5"/>
    <w:rsid w:val="00054D51"/>
    <w:rsid w:val="00054D73"/>
    <w:rsid w:val="0005518E"/>
    <w:rsid w:val="00055546"/>
    <w:rsid w:val="00055A1C"/>
    <w:rsid w:val="00055AC1"/>
    <w:rsid w:val="00055E52"/>
    <w:rsid w:val="00055EB8"/>
    <w:rsid w:val="00055F29"/>
    <w:rsid w:val="0005604A"/>
    <w:rsid w:val="000565A1"/>
    <w:rsid w:val="000565FC"/>
    <w:rsid w:val="00056B39"/>
    <w:rsid w:val="00056B9A"/>
    <w:rsid w:val="00056E03"/>
    <w:rsid w:val="00056EED"/>
    <w:rsid w:val="00057194"/>
    <w:rsid w:val="0005738C"/>
    <w:rsid w:val="000573B7"/>
    <w:rsid w:val="000577DE"/>
    <w:rsid w:val="00057CF8"/>
    <w:rsid w:val="00057E77"/>
    <w:rsid w:val="000602C9"/>
    <w:rsid w:val="000608A1"/>
    <w:rsid w:val="00060A16"/>
    <w:rsid w:val="00060A47"/>
    <w:rsid w:val="00060D88"/>
    <w:rsid w:val="00060FF0"/>
    <w:rsid w:val="000611CE"/>
    <w:rsid w:val="000614B4"/>
    <w:rsid w:val="00061721"/>
    <w:rsid w:val="00061777"/>
    <w:rsid w:val="000618F1"/>
    <w:rsid w:val="00061F8F"/>
    <w:rsid w:val="0006212A"/>
    <w:rsid w:val="0006232F"/>
    <w:rsid w:val="000623C5"/>
    <w:rsid w:val="00062580"/>
    <w:rsid w:val="000629EC"/>
    <w:rsid w:val="00062EB2"/>
    <w:rsid w:val="0006307D"/>
    <w:rsid w:val="00063154"/>
    <w:rsid w:val="000631CA"/>
    <w:rsid w:val="000635EF"/>
    <w:rsid w:val="0006365A"/>
    <w:rsid w:val="00063AE6"/>
    <w:rsid w:val="00063CF5"/>
    <w:rsid w:val="00064113"/>
    <w:rsid w:val="00064169"/>
    <w:rsid w:val="00064210"/>
    <w:rsid w:val="00064346"/>
    <w:rsid w:val="000643C7"/>
    <w:rsid w:val="0006444F"/>
    <w:rsid w:val="00064539"/>
    <w:rsid w:val="000645CE"/>
    <w:rsid w:val="000646DD"/>
    <w:rsid w:val="0006477C"/>
    <w:rsid w:val="00064A37"/>
    <w:rsid w:val="00064B17"/>
    <w:rsid w:val="0006505A"/>
    <w:rsid w:val="000650A0"/>
    <w:rsid w:val="000651FF"/>
    <w:rsid w:val="0006528A"/>
    <w:rsid w:val="0006577D"/>
    <w:rsid w:val="00065A62"/>
    <w:rsid w:val="00065DF2"/>
    <w:rsid w:val="00065ED5"/>
    <w:rsid w:val="00066549"/>
    <w:rsid w:val="00066608"/>
    <w:rsid w:val="00066CEB"/>
    <w:rsid w:val="000670DF"/>
    <w:rsid w:val="00067102"/>
    <w:rsid w:val="000673E3"/>
    <w:rsid w:val="0006744C"/>
    <w:rsid w:val="00067504"/>
    <w:rsid w:val="00067CEB"/>
    <w:rsid w:val="00067E49"/>
    <w:rsid w:val="00070133"/>
    <w:rsid w:val="000701FF"/>
    <w:rsid w:val="000703B5"/>
    <w:rsid w:val="00070976"/>
    <w:rsid w:val="00070C5A"/>
    <w:rsid w:val="00070CFE"/>
    <w:rsid w:val="00070E5E"/>
    <w:rsid w:val="00070EA3"/>
    <w:rsid w:val="0007118F"/>
    <w:rsid w:val="0007134E"/>
    <w:rsid w:val="00071426"/>
    <w:rsid w:val="00071691"/>
    <w:rsid w:val="000717B6"/>
    <w:rsid w:val="00071852"/>
    <w:rsid w:val="00071DF6"/>
    <w:rsid w:val="00071E7B"/>
    <w:rsid w:val="00072189"/>
    <w:rsid w:val="000722EF"/>
    <w:rsid w:val="0007230F"/>
    <w:rsid w:val="000723B4"/>
    <w:rsid w:val="0007254D"/>
    <w:rsid w:val="000726DF"/>
    <w:rsid w:val="000727AE"/>
    <w:rsid w:val="0007284A"/>
    <w:rsid w:val="0007297C"/>
    <w:rsid w:val="000730A2"/>
    <w:rsid w:val="00073184"/>
    <w:rsid w:val="00073793"/>
    <w:rsid w:val="00073795"/>
    <w:rsid w:val="00073A6F"/>
    <w:rsid w:val="00073B80"/>
    <w:rsid w:val="00074008"/>
    <w:rsid w:val="00074149"/>
    <w:rsid w:val="000742D6"/>
    <w:rsid w:val="0007448A"/>
    <w:rsid w:val="00074537"/>
    <w:rsid w:val="0007463C"/>
    <w:rsid w:val="00074E56"/>
    <w:rsid w:val="00075285"/>
    <w:rsid w:val="0007554D"/>
    <w:rsid w:val="000757C4"/>
    <w:rsid w:val="000759A0"/>
    <w:rsid w:val="00075EE5"/>
    <w:rsid w:val="000766CF"/>
    <w:rsid w:val="000768BD"/>
    <w:rsid w:val="000769DA"/>
    <w:rsid w:val="00076A29"/>
    <w:rsid w:val="00076D51"/>
    <w:rsid w:val="000772DC"/>
    <w:rsid w:val="000772E6"/>
    <w:rsid w:val="00077353"/>
    <w:rsid w:val="000774A3"/>
    <w:rsid w:val="00077744"/>
    <w:rsid w:val="00077B43"/>
    <w:rsid w:val="00077DA7"/>
    <w:rsid w:val="00077EA3"/>
    <w:rsid w:val="00077FFA"/>
    <w:rsid w:val="000804BB"/>
    <w:rsid w:val="0008052E"/>
    <w:rsid w:val="0008070B"/>
    <w:rsid w:val="00080A01"/>
    <w:rsid w:val="00080BDC"/>
    <w:rsid w:val="00080BE6"/>
    <w:rsid w:val="00080EE7"/>
    <w:rsid w:val="000817B5"/>
    <w:rsid w:val="00081B04"/>
    <w:rsid w:val="00081DE8"/>
    <w:rsid w:val="00082148"/>
    <w:rsid w:val="00082188"/>
    <w:rsid w:val="0008219F"/>
    <w:rsid w:val="000822D8"/>
    <w:rsid w:val="000829A7"/>
    <w:rsid w:val="00082C62"/>
    <w:rsid w:val="00083116"/>
    <w:rsid w:val="0008338D"/>
    <w:rsid w:val="000836BA"/>
    <w:rsid w:val="0008377E"/>
    <w:rsid w:val="00083A49"/>
    <w:rsid w:val="00084129"/>
    <w:rsid w:val="00084385"/>
    <w:rsid w:val="00084415"/>
    <w:rsid w:val="00084422"/>
    <w:rsid w:val="000849D1"/>
    <w:rsid w:val="00085032"/>
    <w:rsid w:val="0008581C"/>
    <w:rsid w:val="000858A0"/>
    <w:rsid w:val="00085988"/>
    <w:rsid w:val="000859D7"/>
    <w:rsid w:val="000859F0"/>
    <w:rsid w:val="00085B9F"/>
    <w:rsid w:val="00085D9F"/>
    <w:rsid w:val="00085E06"/>
    <w:rsid w:val="00086237"/>
    <w:rsid w:val="00086598"/>
    <w:rsid w:val="00086FE1"/>
    <w:rsid w:val="00087432"/>
    <w:rsid w:val="00087436"/>
    <w:rsid w:val="00087503"/>
    <w:rsid w:val="00087ECA"/>
    <w:rsid w:val="000906B8"/>
    <w:rsid w:val="00090788"/>
    <w:rsid w:val="000907A2"/>
    <w:rsid w:val="000907C8"/>
    <w:rsid w:val="00090E76"/>
    <w:rsid w:val="00090F4B"/>
    <w:rsid w:val="00091586"/>
    <w:rsid w:val="00091A0B"/>
    <w:rsid w:val="00091C39"/>
    <w:rsid w:val="00091C68"/>
    <w:rsid w:val="00091F5C"/>
    <w:rsid w:val="00092027"/>
    <w:rsid w:val="00092031"/>
    <w:rsid w:val="00092394"/>
    <w:rsid w:val="00092680"/>
    <w:rsid w:val="00092753"/>
    <w:rsid w:val="00092B65"/>
    <w:rsid w:val="00092D6C"/>
    <w:rsid w:val="00093012"/>
    <w:rsid w:val="00093594"/>
    <w:rsid w:val="000937F7"/>
    <w:rsid w:val="00093870"/>
    <w:rsid w:val="00093BD0"/>
    <w:rsid w:val="00093D16"/>
    <w:rsid w:val="00093DDB"/>
    <w:rsid w:val="000941EA"/>
    <w:rsid w:val="000943C1"/>
    <w:rsid w:val="0009452A"/>
    <w:rsid w:val="000945F1"/>
    <w:rsid w:val="000946B7"/>
    <w:rsid w:val="00094EBF"/>
    <w:rsid w:val="00095355"/>
    <w:rsid w:val="0009570D"/>
    <w:rsid w:val="00095A1B"/>
    <w:rsid w:val="00095B01"/>
    <w:rsid w:val="00095D4C"/>
    <w:rsid w:val="00095E3F"/>
    <w:rsid w:val="00095E54"/>
    <w:rsid w:val="00095F20"/>
    <w:rsid w:val="00095F28"/>
    <w:rsid w:val="00095F73"/>
    <w:rsid w:val="0009604C"/>
    <w:rsid w:val="00096059"/>
    <w:rsid w:val="00096294"/>
    <w:rsid w:val="000962A7"/>
    <w:rsid w:val="00096544"/>
    <w:rsid w:val="00096B4B"/>
    <w:rsid w:val="00096DC8"/>
    <w:rsid w:val="00097286"/>
    <w:rsid w:val="000975A9"/>
    <w:rsid w:val="00097B96"/>
    <w:rsid w:val="00097C88"/>
    <w:rsid w:val="00097D2F"/>
    <w:rsid w:val="000A00FA"/>
    <w:rsid w:val="000A07ED"/>
    <w:rsid w:val="000A14F4"/>
    <w:rsid w:val="000A1513"/>
    <w:rsid w:val="000A1931"/>
    <w:rsid w:val="000A196F"/>
    <w:rsid w:val="000A19AC"/>
    <w:rsid w:val="000A1A75"/>
    <w:rsid w:val="000A1A93"/>
    <w:rsid w:val="000A1D82"/>
    <w:rsid w:val="000A2061"/>
    <w:rsid w:val="000A213C"/>
    <w:rsid w:val="000A2245"/>
    <w:rsid w:val="000A2C85"/>
    <w:rsid w:val="000A2CAF"/>
    <w:rsid w:val="000A2DB6"/>
    <w:rsid w:val="000A30CA"/>
    <w:rsid w:val="000A3389"/>
    <w:rsid w:val="000A33C3"/>
    <w:rsid w:val="000A3597"/>
    <w:rsid w:val="000A3805"/>
    <w:rsid w:val="000A3924"/>
    <w:rsid w:val="000A3A60"/>
    <w:rsid w:val="000A3D4E"/>
    <w:rsid w:val="000A3DB7"/>
    <w:rsid w:val="000A45D8"/>
    <w:rsid w:val="000A45DA"/>
    <w:rsid w:val="000A465A"/>
    <w:rsid w:val="000A479F"/>
    <w:rsid w:val="000A4B69"/>
    <w:rsid w:val="000A4E99"/>
    <w:rsid w:val="000A5931"/>
    <w:rsid w:val="000A5E5A"/>
    <w:rsid w:val="000A62C3"/>
    <w:rsid w:val="000A6390"/>
    <w:rsid w:val="000A641B"/>
    <w:rsid w:val="000A6467"/>
    <w:rsid w:val="000A6D83"/>
    <w:rsid w:val="000A6E20"/>
    <w:rsid w:val="000A6E4E"/>
    <w:rsid w:val="000A711D"/>
    <w:rsid w:val="000A754E"/>
    <w:rsid w:val="000A7644"/>
    <w:rsid w:val="000A7828"/>
    <w:rsid w:val="000A7BFB"/>
    <w:rsid w:val="000A7C89"/>
    <w:rsid w:val="000A7D51"/>
    <w:rsid w:val="000A7F83"/>
    <w:rsid w:val="000A7F9C"/>
    <w:rsid w:val="000A7FDC"/>
    <w:rsid w:val="000B034B"/>
    <w:rsid w:val="000B0423"/>
    <w:rsid w:val="000B08AC"/>
    <w:rsid w:val="000B0C0C"/>
    <w:rsid w:val="000B0CED"/>
    <w:rsid w:val="000B0E63"/>
    <w:rsid w:val="000B0EDC"/>
    <w:rsid w:val="000B0F9A"/>
    <w:rsid w:val="000B1086"/>
    <w:rsid w:val="000B10B1"/>
    <w:rsid w:val="000B11A2"/>
    <w:rsid w:val="000B1432"/>
    <w:rsid w:val="000B1604"/>
    <w:rsid w:val="000B160B"/>
    <w:rsid w:val="000B1771"/>
    <w:rsid w:val="000B17F9"/>
    <w:rsid w:val="000B193D"/>
    <w:rsid w:val="000B203A"/>
    <w:rsid w:val="000B2041"/>
    <w:rsid w:val="000B2BBB"/>
    <w:rsid w:val="000B2C25"/>
    <w:rsid w:val="000B30E6"/>
    <w:rsid w:val="000B3477"/>
    <w:rsid w:val="000B34A6"/>
    <w:rsid w:val="000B3599"/>
    <w:rsid w:val="000B411E"/>
    <w:rsid w:val="000B4138"/>
    <w:rsid w:val="000B4655"/>
    <w:rsid w:val="000B48BC"/>
    <w:rsid w:val="000B4A23"/>
    <w:rsid w:val="000B4B0F"/>
    <w:rsid w:val="000B4EE3"/>
    <w:rsid w:val="000B507A"/>
    <w:rsid w:val="000B512F"/>
    <w:rsid w:val="000B526D"/>
    <w:rsid w:val="000B527E"/>
    <w:rsid w:val="000B5562"/>
    <w:rsid w:val="000B56DE"/>
    <w:rsid w:val="000B5BB4"/>
    <w:rsid w:val="000B5DD2"/>
    <w:rsid w:val="000B64EB"/>
    <w:rsid w:val="000B6512"/>
    <w:rsid w:val="000B6652"/>
    <w:rsid w:val="000B6BAF"/>
    <w:rsid w:val="000B6C69"/>
    <w:rsid w:val="000B704F"/>
    <w:rsid w:val="000B7055"/>
    <w:rsid w:val="000B732D"/>
    <w:rsid w:val="000B7372"/>
    <w:rsid w:val="000B73B3"/>
    <w:rsid w:val="000B7630"/>
    <w:rsid w:val="000B78A9"/>
    <w:rsid w:val="000B79A5"/>
    <w:rsid w:val="000B79F4"/>
    <w:rsid w:val="000B7AC3"/>
    <w:rsid w:val="000B7AE8"/>
    <w:rsid w:val="000B7DA9"/>
    <w:rsid w:val="000B7ECA"/>
    <w:rsid w:val="000C00B9"/>
    <w:rsid w:val="000C0459"/>
    <w:rsid w:val="000C0862"/>
    <w:rsid w:val="000C0DDC"/>
    <w:rsid w:val="000C0E17"/>
    <w:rsid w:val="000C0E60"/>
    <w:rsid w:val="000C1082"/>
    <w:rsid w:val="000C11CA"/>
    <w:rsid w:val="000C1279"/>
    <w:rsid w:val="000C135B"/>
    <w:rsid w:val="000C1A1B"/>
    <w:rsid w:val="000C1E2C"/>
    <w:rsid w:val="000C2041"/>
    <w:rsid w:val="000C20A9"/>
    <w:rsid w:val="000C246D"/>
    <w:rsid w:val="000C2783"/>
    <w:rsid w:val="000C2841"/>
    <w:rsid w:val="000C2879"/>
    <w:rsid w:val="000C2939"/>
    <w:rsid w:val="000C2A1E"/>
    <w:rsid w:val="000C2A71"/>
    <w:rsid w:val="000C2C46"/>
    <w:rsid w:val="000C2D77"/>
    <w:rsid w:val="000C2E11"/>
    <w:rsid w:val="000C340B"/>
    <w:rsid w:val="000C35D1"/>
    <w:rsid w:val="000C3806"/>
    <w:rsid w:val="000C38D1"/>
    <w:rsid w:val="000C38E7"/>
    <w:rsid w:val="000C3E71"/>
    <w:rsid w:val="000C3E92"/>
    <w:rsid w:val="000C3FB6"/>
    <w:rsid w:val="000C409E"/>
    <w:rsid w:val="000C4704"/>
    <w:rsid w:val="000C47DF"/>
    <w:rsid w:val="000C4989"/>
    <w:rsid w:val="000C49C8"/>
    <w:rsid w:val="000C49EE"/>
    <w:rsid w:val="000C4A08"/>
    <w:rsid w:val="000C4A18"/>
    <w:rsid w:val="000C4AB1"/>
    <w:rsid w:val="000C4EE1"/>
    <w:rsid w:val="000C502F"/>
    <w:rsid w:val="000C54C4"/>
    <w:rsid w:val="000C54D4"/>
    <w:rsid w:val="000C558B"/>
    <w:rsid w:val="000C5700"/>
    <w:rsid w:val="000C5A7E"/>
    <w:rsid w:val="000C5FCE"/>
    <w:rsid w:val="000C63A2"/>
    <w:rsid w:val="000C6470"/>
    <w:rsid w:val="000C64A7"/>
    <w:rsid w:val="000C66CB"/>
    <w:rsid w:val="000C68F5"/>
    <w:rsid w:val="000C6A2B"/>
    <w:rsid w:val="000C6A62"/>
    <w:rsid w:val="000C6F83"/>
    <w:rsid w:val="000C714D"/>
    <w:rsid w:val="000C724B"/>
    <w:rsid w:val="000C73E9"/>
    <w:rsid w:val="000C7461"/>
    <w:rsid w:val="000C755C"/>
    <w:rsid w:val="000C7713"/>
    <w:rsid w:val="000C7816"/>
    <w:rsid w:val="000C7EBA"/>
    <w:rsid w:val="000D0034"/>
    <w:rsid w:val="000D03E0"/>
    <w:rsid w:val="000D06DA"/>
    <w:rsid w:val="000D0977"/>
    <w:rsid w:val="000D0EF2"/>
    <w:rsid w:val="000D0F0D"/>
    <w:rsid w:val="000D0F26"/>
    <w:rsid w:val="000D1151"/>
    <w:rsid w:val="000D12C0"/>
    <w:rsid w:val="000D1A83"/>
    <w:rsid w:val="000D1BF7"/>
    <w:rsid w:val="000D1F5E"/>
    <w:rsid w:val="000D250E"/>
    <w:rsid w:val="000D2645"/>
    <w:rsid w:val="000D2894"/>
    <w:rsid w:val="000D28D5"/>
    <w:rsid w:val="000D2B1C"/>
    <w:rsid w:val="000D2BAD"/>
    <w:rsid w:val="000D2CA7"/>
    <w:rsid w:val="000D31E3"/>
    <w:rsid w:val="000D31F0"/>
    <w:rsid w:val="000D3348"/>
    <w:rsid w:val="000D3683"/>
    <w:rsid w:val="000D38DE"/>
    <w:rsid w:val="000D4229"/>
    <w:rsid w:val="000D429E"/>
    <w:rsid w:val="000D45A8"/>
    <w:rsid w:val="000D49E6"/>
    <w:rsid w:val="000D4B14"/>
    <w:rsid w:val="000D4B83"/>
    <w:rsid w:val="000D4E62"/>
    <w:rsid w:val="000D4EB4"/>
    <w:rsid w:val="000D5851"/>
    <w:rsid w:val="000D5868"/>
    <w:rsid w:val="000D586A"/>
    <w:rsid w:val="000D58BC"/>
    <w:rsid w:val="000D5B44"/>
    <w:rsid w:val="000D5DDB"/>
    <w:rsid w:val="000D5F0B"/>
    <w:rsid w:val="000D634E"/>
    <w:rsid w:val="000D697E"/>
    <w:rsid w:val="000D6AAF"/>
    <w:rsid w:val="000D6AFD"/>
    <w:rsid w:val="000D6B76"/>
    <w:rsid w:val="000D6BCE"/>
    <w:rsid w:val="000D7269"/>
    <w:rsid w:val="000D7594"/>
    <w:rsid w:val="000D7D42"/>
    <w:rsid w:val="000D7D95"/>
    <w:rsid w:val="000D7E31"/>
    <w:rsid w:val="000D7EEE"/>
    <w:rsid w:val="000E010E"/>
    <w:rsid w:val="000E039F"/>
    <w:rsid w:val="000E06EC"/>
    <w:rsid w:val="000E0783"/>
    <w:rsid w:val="000E0912"/>
    <w:rsid w:val="000E09D2"/>
    <w:rsid w:val="000E1461"/>
    <w:rsid w:val="000E18C8"/>
    <w:rsid w:val="000E2284"/>
    <w:rsid w:val="000E2436"/>
    <w:rsid w:val="000E253B"/>
    <w:rsid w:val="000E2665"/>
    <w:rsid w:val="000E2703"/>
    <w:rsid w:val="000E2712"/>
    <w:rsid w:val="000E2773"/>
    <w:rsid w:val="000E2BD7"/>
    <w:rsid w:val="000E2FFE"/>
    <w:rsid w:val="000E302D"/>
    <w:rsid w:val="000E335B"/>
    <w:rsid w:val="000E3493"/>
    <w:rsid w:val="000E360D"/>
    <w:rsid w:val="000E3736"/>
    <w:rsid w:val="000E37D1"/>
    <w:rsid w:val="000E3C3A"/>
    <w:rsid w:val="000E3DCE"/>
    <w:rsid w:val="000E47AC"/>
    <w:rsid w:val="000E48F1"/>
    <w:rsid w:val="000E4958"/>
    <w:rsid w:val="000E4E51"/>
    <w:rsid w:val="000E4EEE"/>
    <w:rsid w:val="000E4F6C"/>
    <w:rsid w:val="000E52B4"/>
    <w:rsid w:val="000E5470"/>
    <w:rsid w:val="000E5A8E"/>
    <w:rsid w:val="000E5F6C"/>
    <w:rsid w:val="000E6001"/>
    <w:rsid w:val="000E634E"/>
    <w:rsid w:val="000E6768"/>
    <w:rsid w:val="000E6B8D"/>
    <w:rsid w:val="000E6D68"/>
    <w:rsid w:val="000E6E2E"/>
    <w:rsid w:val="000E6E60"/>
    <w:rsid w:val="000E6F9B"/>
    <w:rsid w:val="000E6FF8"/>
    <w:rsid w:val="000E785F"/>
    <w:rsid w:val="000E7A54"/>
    <w:rsid w:val="000E7BAA"/>
    <w:rsid w:val="000E7BE4"/>
    <w:rsid w:val="000E7CE9"/>
    <w:rsid w:val="000E7F2C"/>
    <w:rsid w:val="000F0375"/>
    <w:rsid w:val="000F0441"/>
    <w:rsid w:val="000F060F"/>
    <w:rsid w:val="000F0711"/>
    <w:rsid w:val="000F073C"/>
    <w:rsid w:val="000F0830"/>
    <w:rsid w:val="000F085E"/>
    <w:rsid w:val="000F0BEC"/>
    <w:rsid w:val="000F0BF8"/>
    <w:rsid w:val="000F0DC2"/>
    <w:rsid w:val="000F111E"/>
    <w:rsid w:val="000F124D"/>
    <w:rsid w:val="000F13F7"/>
    <w:rsid w:val="000F14EE"/>
    <w:rsid w:val="000F1F33"/>
    <w:rsid w:val="000F2356"/>
    <w:rsid w:val="000F2569"/>
    <w:rsid w:val="000F276C"/>
    <w:rsid w:val="000F2770"/>
    <w:rsid w:val="000F2BDF"/>
    <w:rsid w:val="000F2BE1"/>
    <w:rsid w:val="000F2F73"/>
    <w:rsid w:val="000F33E8"/>
    <w:rsid w:val="000F3A96"/>
    <w:rsid w:val="000F3DE4"/>
    <w:rsid w:val="000F3EA0"/>
    <w:rsid w:val="000F431C"/>
    <w:rsid w:val="000F45BD"/>
    <w:rsid w:val="000F46DD"/>
    <w:rsid w:val="000F482F"/>
    <w:rsid w:val="000F4BFD"/>
    <w:rsid w:val="000F4C7B"/>
    <w:rsid w:val="000F4D38"/>
    <w:rsid w:val="000F54A0"/>
    <w:rsid w:val="000F558A"/>
    <w:rsid w:val="000F5791"/>
    <w:rsid w:val="000F5CD0"/>
    <w:rsid w:val="000F64F6"/>
    <w:rsid w:val="000F6526"/>
    <w:rsid w:val="000F6601"/>
    <w:rsid w:val="000F664E"/>
    <w:rsid w:val="000F6912"/>
    <w:rsid w:val="000F69D8"/>
    <w:rsid w:val="000F6D4A"/>
    <w:rsid w:val="000F6DE4"/>
    <w:rsid w:val="000F6DE5"/>
    <w:rsid w:val="000F6F38"/>
    <w:rsid w:val="000F77AD"/>
    <w:rsid w:val="000F7B45"/>
    <w:rsid w:val="000F7CB4"/>
    <w:rsid w:val="000F7EAD"/>
    <w:rsid w:val="000F7FCC"/>
    <w:rsid w:val="0010022C"/>
    <w:rsid w:val="001005BE"/>
    <w:rsid w:val="00100904"/>
    <w:rsid w:val="00100A75"/>
    <w:rsid w:val="001012E7"/>
    <w:rsid w:val="0010143D"/>
    <w:rsid w:val="00101491"/>
    <w:rsid w:val="00101792"/>
    <w:rsid w:val="001017AF"/>
    <w:rsid w:val="00101951"/>
    <w:rsid w:val="00101AB5"/>
    <w:rsid w:val="00102369"/>
    <w:rsid w:val="001023CA"/>
    <w:rsid w:val="00102413"/>
    <w:rsid w:val="001024F8"/>
    <w:rsid w:val="00102556"/>
    <w:rsid w:val="0010268F"/>
    <w:rsid w:val="00102754"/>
    <w:rsid w:val="00102873"/>
    <w:rsid w:val="00102922"/>
    <w:rsid w:val="00102A46"/>
    <w:rsid w:val="00102AB8"/>
    <w:rsid w:val="00102B94"/>
    <w:rsid w:val="00102C5B"/>
    <w:rsid w:val="00102E10"/>
    <w:rsid w:val="00102E6B"/>
    <w:rsid w:val="0010310C"/>
    <w:rsid w:val="00103159"/>
    <w:rsid w:val="001035DE"/>
    <w:rsid w:val="00103756"/>
    <w:rsid w:val="00103842"/>
    <w:rsid w:val="00103A57"/>
    <w:rsid w:val="00103B82"/>
    <w:rsid w:val="00103B99"/>
    <w:rsid w:val="00103D98"/>
    <w:rsid w:val="00103DB1"/>
    <w:rsid w:val="00103E2F"/>
    <w:rsid w:val="00103E9C"/>
    <w:rsid w:val="00103FB6"/>
    <w:rsid w:val="001041D8"/>
    <w:rsid w:val="00104271"/>
    <w:rsid w:val="0010447C"/>
    <w:rsid w:val="0010455F"/>
    <w:rsid w:val="0010496E"/>
    <w:rsid w:val="00104EF2"/>
    <w:rsid w:val="00104FA9"/>
    <w:rsid w:val="00105015"/>
    <w:rsid w:val="00105147"/>
    <w:rsid w:val="0010580F"/>
    <w:rsid w:val="00105C62"/>
    <w:rsid w:val="00105EF2"/>
    <w:rsid w:val="00106751"/>
    <w:rsid w:val="00106F53"/>
    <w:rsid w:val="0010705B"/>
    <w:rsid w:val="00107320"/>
    <w:rsid w:val="00107396"/>
    <w:rsid w:val="001077B2"/>
    <w:rsid w:val="001077D6"/>
    <w:rsid w:val="00107A58"/>
    <w:rsid w:val="001103F8"/>
    <w:rsid w:val="0011069A"/>
    <w:rsid w:val="001107B8"/>
    <w:rsid w:val="0011091D"/>
    <w:rsid w:val="00110C8F"/>
    <w:rsid w:val="00110D13"/>
    <w:rsid w:val="001112F2"/>
    <w:rsid w:val="00111468"/>
    <w:rsid w:val="00111532"/>
    <w:rsid w:val="001117AF"/>
    <w:rsid w:val="001117B3"/>
    <w:rsid w:val="00111865"/>
    <w:rsid w:val="001118E3"/>
    <w:rsid w:val="0011195A"/>
    <w:rsid w:val="00111B3D"/>
    <w:rsid w:val="001120A9"/>
    <w:rsid w:val="00112292"/>
    <w:rsid w:val="00112412"/>
    <w:rsid w:val="00112430"/>
    <w:rsid w:val="00112498"/>
    <w:rsid w:val="0011259A"/>
    <w:rsid w:val="00112753"/>
    <w:rsid w:val="001127AC"/>
    <w:rsid w:val="001127E4"/>
    <w:rsid w:val="00112E1A"/>
    <w:rsid w:val="00112F5C"/>
    <w:rsid w:val="0011305C"/>
    <w:rsid w:val="00113185"/>
    <w:rsid w:val="001131CF"/>
    <w:rsid w:val="001137B7"/>
    <w:rsid w:val="00113A3D"/>
    <w:rsid w:val="00113F12"/>
    <w:rsid w:val="0011401F"/>
    <w:rsid w:val="0011408F"/>
    <w:rsid w:val="001141E4"/>
    <w:rsid w:val="0011495E"/>
    <w:rsid w:val="001149CC"/>
    <w:rsid w:val="00114D5A"/>
    <w:rsid w:val="00114E70"/>
    <w:rsid w:val="001153AA"/>
    <w:rsid w:val="0011580D"/>
    <w:rsid w:val="001159D9"/>
    <w:rsid w:val="00115D1B"/>
    <w:rsid w:val="0011617A"/>
    <w:rsid w:val="0011634D"/>
    <w:rsid w:val="00116376"/>
    <w:rsid w:val="001169F9"/>
    <w:rsid w:val="00116A50"/>
    <w:rsid w:val="00116BBE"/>
    <w:rsid w:val="00116C2C"/>
    <w:rsid w:val="00116D3D"/>
    <w:rsid w:val="00116E93"/>
    <w:rsid w:val="00116F53"/>
    <w:rsid w:val="001172A4"/>
    <w:rsid w:val="0011777D"/>
    <w:rsid w:val="00117B7A"/>
    <w:rsid w:val="00117CC8"/>
    <w:rsid w:val="001203E6"/>
    <w:rsid w:val="001205B1"/>
    <w:rsid w:val="001208A3"/>
    <w:rsid w:val="00120DDE"/>
    <w:rsid w:val="0012100D"/>
    <w:rsid w:val="0012109D"/>
    <w:rsid w:val="001211A4"/>
    <w:rsid w:val="001211FD"/>
    <w:rsid w:val="0012155E"/>
    <w:rsid w:val="00121AE2"/>
    <w:rsid w:val="00121AF2"/>
    <w:rsid w:val="00122008"/>
    <w:rsid w:val="00122145"/>
    <w:rsid w:val="001226B7"/>
    <w:rsid w:val="0012273E"/>
    <w:rsid w:val="001229CE"/>
    <w:rsid w:val="00122A33"/>
    <w:rsid w:val="00122A98"/>
    <w:rsid w:val="00122BA9"/>
    <w:rsid w:val="00122BBA"/>
    <w:rsid w:val="00122D02"/>
    <w:rsid w:val="00122DA9"/>
    <w:rsid w:val="00123078"/>
    <w:rsid w:val="001230C6"/>
    <w:rsid w:val="001232DA"/>
    <w:rsid w:val="00123B5E"/>
    <w:rsid w:val="001240B9"/>
    <w:rsid w:val="001242F9"/>
    <w:rsid w:val="001243B0"/>
    <w:rsid w:val="00124602"/>
    <w:rsid w:val="00124AFC"/>
    <w:rsid w:val="00124CB4"/>
    <w:rsid w:val="00124FE1"/>
    <w:rsid w:val="00125775"/>
    <w:rsid w:val="001258BC"/>
    <w:rsid w:val="00125BE4"/>
    <w:rsid w:val="00125C0D"/>
    <w:rsid w:val="00126337"/>
    <w:rsid w:val="00126436"/>
    <w:rsid w:val="0012736E"/>
    <w:rsid w:val="001278BE"/>
    <w:rsid w:val="00127BB9"/>
    <w:rsid w:val="00127D3F"/>
    <w:rsid w:val="00127E1D"/>
    <w:rsid w:val="001301FE"/>
    <w:rsid w:val="001302F3"/>
    <w:rsid w:val="001303C8"/>
    <w:rsid w:val="0013068B"/>
    <w:rsid w:val="00130758"/>
    <w:rsid w:val="00130A4A"/>
    <w:rsid w:val="00131024"/>
    <w:rsid w:val="00131086"/>
    <w:rsid w:val="001310AA"/>
    <w:rsid w:val="001313D5"/>
    <w:rsid w:val="00131457"/>
    <w:rsid w:val="001316B9"/>
    <w:rsid w:val="00131CCA"/>
    <w:rsid w:val="00131E99"/>
    <w:rsid w:val="0013214A"/>
    <w:rsid w:val="001324D8"/>
    <w:rsid w:val="001326C0"/>
    <w:rsid w:val="0013297B"/>
    <w:rsid w:val="00132FD8"/>
    <w:rsid w:val="001331C1"/>
    <w:rsid w:val="00133682"/>
    <w:rsid w:val="001336A2"/>
    <w:rsid w:val="00133868"/>
    <w:rsid w:val="001338AD"/>
    <w:rsid w:val="001338E7"/>
    <w:rsid w:val="001338F1"/>
    <w:rsid w:val="00133A90"/>
    <w:rsid w:val="00133BF6"/>
    <w:rsid w:val="001342E6"/>
    <w:rsid w:val="001343A3"/>
    <w:rsid w:val="001345E5"/>
    <w:rsid w:val="0013474B"/>
    <w:rsid w:val="00134BB8"/>
    <w:rsid w:val="00134E3A"/>
    <w:rsid w:val="00134E45"/>
    <w:rsid w:val="00134ECA"/>
    <w:rsid w:val="00135128"/>
    <w:rsid w:val="00135229"/>
    <w:rsid w:val="001355E8"/>
    <w:rsid w:val="0013583D"/>
    <w:rsid w:val="00135BB5"/>
    <w:rsid w:val="00135BC3"/>
    <w:rsid w:val="00135E11"/>
    <w:rsid w:val="00135FD0"/>
    <w:rsid w:val="0013609F"/>
    <w:rsid w:val="001363EC"/>
    <w:rsid w:val="00136464"/>
    <w:rsid w:val="0013665C"/>
    <w:rsid w:val="00136962"/>
    <w:rsid w:val="00136B35"/>
    <w:rsid w:val="00136E61"/>
    <w:rsid w:val="00136F89"/>
    <w:rsid w:val="0013703D"/>
    <w:rsid w:val="0013765A"/>
    <w:rsid w:val="001379D5"/>
    <w:rsid w:val="001379DB"/>
    <w:rsid w:val="00137B28"/>
    <w:rsid w:val="00137BAB"/>
    <w:rsid w:val="00140441"/>
    <w:rsid w:val="0014059E"/>
    <w:rsid w:val="001409C7"/>
    <w:rsid w:val="00140AE2"/>
    <w:rsid w:val="00140C46"/>
    <w:rsid w:val="00140D80"/>
    <w:rsid w:val="00141383"/>
    <w:rsid w:val="00141557"/>
    <w:rsid w:val="00141567"/>
    <w:rsid w:val="001415FD"/>
    <w:rsid w:val="001419EA"/>
    <w:rsid w:val="00141C97"/>
    <w:rsid w:val="00141C9B"/>
    <w:rsid w:val="001420F1"/>
    <w:rsid w:val="001425BF"/>
    <w:rsid w:val="00142823"/>
    <w:rsid w:val="00142D0A"/>
    <w:rsid w:val="00142F40"/>
    <w:rsid w:val="0014308B"/>
    <w:rsid w:val="001433AE"/>
    <w:rsid w:val="00143651"/>
    <w:rsid w:val="0014385E"/>
    <w:rsid w:val="00143C0F"/>
    <w:rsid w:val="00143E7A"/>
    <w:rsid w:val="00143EF9"/>
    <w:rsid w:val="00143F0B"/>
    <w:rsid w:val="00144177"/>
    <w:rsid w:val="001441B8"/>
    <w:rsid w:val="00144344"/>
    <w:rsid w:val="0014441D"/>
    <w:rsid w:val="001447EA"/>
    <w:rsid w:val="0014480C"/>
    <w:rsid w:val="00144A35"/>
    <w:rsid w:val="00144C5A"/>
    <w:rsid w:val="00144C8D"/>
    <w:rsid w:val="001450CD"/>
    <w:rsid w:val="001450CF"/>
    <w:rsid w:val="00145379"/>
    <w:rsid w:val="0014562A"/>
    <w:rsid w:val="0014582D"/>
    <w:rsid w:val="00145A39"/>
    <w:rsid w:val="0014617F"/>
    <w:rsid w:val="00146308"/>
    <w:rsid w:val="00146609"/>
    <w:rsid w:val="00146BEB"/>
    <w:rsid w:val="00146D4E"/>
    <w:rsid w:val="00146D60"/>
    <w:rsid w:val="001472E2"/>
    <w:rsid w:val="00147650"/>
    <w:rsid w:val="001500A4"/>
    <w:rsid w:val="001500C0"/>
    <w:rsid w:val="00150AB2"/>
    <w:rsid w:val="00150B98"/>
    <w:rsid w:val="00150C19"/>
    <w:rsid w:val="00150D2F"/>
    <w:rsid w:val="00150F11"/>
    <w:rsid w:val="0015112A"/>
    <w:rsid w:val="001511C9"/>
    <w:rsid w:val="00151715"/>
    <w:rsid w:val="00151C3F"/>
    <w:rsid w:val="00151E5F"/>
    <w:rsid w:val="0015206C"/>
    <w:rsid w:val="00152146"/>
    <w:rsid w:val="00152671"/>
    <w:rsid w:val="00152E42"/>
    <w:rsid w:val="00152E52"/>
    <w:rsid w:val="00152EF6"/>
    <w:rsid w:val="00152F0F"/>
    <w:rsid w:val="0015393A"/>
    <w:rsid w:val="00153AD5"/>
    <w:rsid w:val="00153B21"/>
    <w:rsid w:val="00153BA8"/>
    <w:rsid w:val="00153CBF"/>
    <w:rsid w:val="0015401B"/>
    <w:rsid w:val="0015429D"/>
    <w:rsid w:val="001546DE"/>
    <w:rsid w:val="00154797"/>
    <w:rsid w:val="001547B4"/>
    <w:rsid w:val="001548E4"/>
    <w:rsid w:val="00154916"/>
    <w:rsid w:val="00154B03"/>
    <w:rsid w:val="00154D03"/>
    <w:rsid w:val="00154ECB"/>
    <w:rsid w:val="00154EEB"/>
    <w:rsid w:val="00154F19"/>
    <w:rsid w:val="00154FB3"/>
    <w:rsid w:val="00155314"/>
    <w:rsid w:val="00155FB3"/>
    <w:rsid w:val="0015604B"/>
    <w:rsid w:val="00156588"/>
    <w:rsid w:val="00156F23"/>
    <w:rsid w:val="00157385"/>
    <w:rsid w:val="001574D5"/>
    <w:rsid w:val="00157D70"/>
    <w:rsid w:val="00160245"/>
    <w:rsid w:val="0016067E"/>
    <w:rsid w:val="001606DD"/>
    <w:rsid w:val="00160708"/>
    <w:rsid w:val="0016086F"/>
    <w:rsid w:val="001608EE"/>
    <w:rsid w:val="001609BA"/>
    <w:rsid w:val="00160A02"/>
    <w:rsid w:val="00160AC1"/>
    <w:rsid w:val="00160D8A"/>
    <w:rsid w:val="001612A2"/>
    <w:rsid w:val="001618DD"/>
    <w:rsid w:val="00161F25"/>
    <w:rsid w:val="00161FD3"/>
    <w:rsid w:val="00162739"/>
    <w:rsid w:val="001628CC"/>
    <w:rsid w:val="00162A4A"/>
    <w:rsid w:val="00162A54"/>
    <w:rsid w:val="00162BE8"/>
    <w:rsid w:val="00163312"/>
    <w:rsid w:val="00163411"/>
    <w:rsid w:val="00163C05"/>
    <w:rsid w:val="00163EEF"/>
    <w:rsid w:val="00163F11"/>
    <w:rsid w:val="00164112"/>
    <w:rsid w:val="00164704"/>
    <w:rsid w:val="001647B9"/>
    <w:rsid w:val="00164880"/>
    <w:rsid w:val="001648A6"/>
    <w:rsid w:val="001648B0"/>
    <w:rsid w:val="001649E1"/>
    <w:rsid w:val="00164BCE"/>
    <w:rsid w:val="00164E28"/>
    <w:rsid w:val="00164EDD"/>
    <w:rsid w:val="0016543F"/>
    <w:rsid w:val="00165771"/>
    <w:rsid w:val="001659DA"/>
    <w:rsid w:val="00165A7A"/>
    <w:rsid w:val="00165BC7"/>
    <w:rsid w:val="00165FD3"/>
    <w:rsid w:val="0016618A"/>
    <w:rsid w:val="001664AB"/>
    <w:rsid w:val="001664AD"/>
    <w:rsid w:val="001665A3"/>
    <w:rsid w:val="0016664E"/>
    <w:rsid w:val="00166783"/>
    <w:rsid w:val="0016678F"/>
    <w:rsid w:val="00166CFD"/>
    <w:rsid w:val="00166D45"/>
    <w:rsid w:val="0016726B"/>
    <w:rsid w:val="001677AE"/>
    <w:rsid w:val="001678C8"/>
    <w:rsid w:val="0017009E"/>
    <w:rsid w:val="00170192"/>
    <w:rsid w:val="001701B6"/>
    <w:rsid w:val="001701F2"/>
    <w:rsid w:val="00170428"/>
    <w:rsid w:val="00170680"/>
    <w:rsid w:val="00170697"/>
    <w:rsid w:val="001706F3"/>
    <w:rsid w:val="00170A00"/>
    <w:rsid w:val="00170C78"/>
    <w:rsid w:val="00170CB2"/>
    <w:rsid w:val="00170D03"/>
    <w:rsid w:val="00170D98"/>
    <w:rsid w:val="00170E95"/>
    <w:rsid w:val="001710CA"/>
    <w:rsid w:val="001713A1"/>
    <w:rsid w:val="001713AE"/>
    <w:rsid w:val="0017164D"/>
    <w:rsid w:val="001717E7"/>
    <w:rsid w:val="00171B31"/>
    <w:rsid w:val="00171F75"/>
    <w:rsid w:val="00172191"/>
    <w:rsid w:val="00172553"/>
    <w:rsid w:val="00172E69"/>
    <w:rsid w:val="00173694"/>
    <w:rsid w:val="001738FC"/>
    <w:rsid w:val="00173AA0"/>
    <w:rsid w:val="00174032"/>
    <w:rsid w:val="00174401"/>
    <w:rsid w:val="0017497B"/>
    <w:rsid w:val="00174994"/>
    <w:rsid w:val="00174CF1"/>
    <w:rsid w:val="00174DAB"/>
    <w:rsid w:val="0017522D"/>
    <w:rsid w:val="00175261"/>
    <w:rsid w:val="001756DA"/>
    <w:rsid w:val="001756FB"/>
    <w:rsid w:val="001757C7"/>
    <w:rsid w:val="00175BCD"/>
    <w:rsid w:val="00175C84"/>
    <w:rsid w:val="00175D3C"/>
    <w:rsid w:val="00175E57"/>
    <w:rsid w:val="00176419"/>
    <w:rsid w:val="00176567"/>
    <w:rsid w:val="001765C3"/>
    <w:rsid w:val="001767FE"/>
    <w:rsid w:val="00176B97"/>
    <w:rsid w:val="00176E1F"/>
    <w:rsid w:val="00176F0C"/>
    <w:rsid w:val="00177259"/>
    <w:rsid w:val="001774F1"/>
    <w:rsid w:val="00177572"/>
    <w:rsid w:val="00177607"/>
    <w:rsid w:val="00177898"/>
    <w:rsid w:val="00177910"/>
    <w:rsid w:val="00177DD6"/>
    <w:rsid w:val="001805FB"/>
    <w:rsid w:val="0018098F"/>
    <w:rsid w:val="00180A22"/>
    <w:rsid w:val="00180D7F"/>
    <w:rsid w:val="00180E7F"/>
    <w:rsid w:val="00180EFC"/>
    <w:rsid w:val="00180F1D"/>
    <w:rsid w:val="00180F7B"/>
    <w:rsid w:val="00180FB0"/>
    <w:rsid w:val="0018137D"/>
    <w:rsid w:val="00181792"/>
    <w:rsid w:val="00181DF8"/>
    <w:rsid w:val="00181EEC"/>
    <w:rsid w:val="00182134"/>
    <w:rsid w:val="0018220C"/>
    <w:rsid w:val="001824F3"/>
    <w:rsid w:val="0018270B"/>
    <w:rsid w:val="001827C9"/>
    <w:rsid w:val="00182C88"/>
    <w:rsid w:val="00183356"/>
    <w:rsid w:val="001833F7"/>
    <w:rsid w:val="0018341B"/>
    <w:rsid w:val="00183539"/>
    <w:rsid w:val="00183C09"/>
    <w:rsid w:val="00183ECF"/>
    <w:rsid w:val="00183FC5"/>
    <w:rsid w:val="00184183"/>
    <w:rsid w:val="00184533"/>
    <w:rsid w:val="0018458D"/>
    <w:rsid w:val="00184C4A"/>
    <w:rsid w:val="00184FAC"/>
    <w:rsid w:val="001850FD"/>
    <w:rsid w:val="00185B43"/>
    <w:rsid w:val="00185BD7"/>
    <w:rsid w:val="00185D68"/>
    <w:rsid w:val="0018653B"/>
    <w:rsid w:val="001866CB"/>
    <w:rsid w:val="00186752"/>
    <w:rsid w:val="001868CD"/>
    <w:rsid w:val="001868E8"/>
    <w:rsid w:val="00186ADC"/>
    <w:rsid w:val="00186DA4"/>
    <w:rsid w:val="00186F21"/>
    <w:rsid w:val="0018778C"/>
    <w:rsid w:val="001877EF"/>
    <w:rsid w:val="00187961"/>
    <w:rsid w:val="00187CA2"/>
    <w:rsid w:val="00187EBF"/>
    <w:rsid w:val="001901F8"/>
    <w:rsid w:val="00190496"/>
    <w:rsid w:val="001906A0"/>
    <w:rsid w:val="001906EB"/>
    <w:rsid w:val="00190717"/>
    <w:rsid w:val="00190768"/>
    <w:rsid w:val="00190B9F"/>
    <w:rsid w:val="00190D9A"/>
    <w:rsid w:val="00191044"/>
    <w:rsid w:val="001910C4"/>
    <w:rsid w:val="00191145"/>
    <w:rsid w:val="00191389"/>
    <w:rsid w:val="001913A1"/>
    <w:rsid w:val="001914F2"/>
    <w:rsid w:val="0019157A"/>
    <w:rsid w:val="00191A9B"/>
    <w:rsid w:val="00191CF8"/>
    <w:rsid w:val="00191E03"/>
    <w:rsid w:val="00191E6A"/>
    <w:rsid w:val="00191EF4"/>
    <w:rsid w:val="00192235"/>
    <w:rsid w:val="0019233C"/>
    <w:rsid w:val="00192423"/>
    <w:rsid w:val="00192745"/>
    <w:rsid w:val="00192826"/>
    <w:rsid w:val="00192850"/>
    <w:rsid w:val="00192CE3"/>
    <w:rsid w:val="00192ED2"/>
    <w:rsid w:val="001930FB"/>
    <w:rsid w:val="0019329D"/>
    <w:rsid w:val="001932D3"/>
    <w:rsid w:val="001938BC"/>
    <w:rsid w:val="0019392D"/>
    <w:rsid w:val="00193CCC"/>
    <w:rsid w:val="00193E34"/>
    <w:rsid w:val="00193E77"/>
    <w:rsid w:val="00193E95"/>
    <w:rsid w:val="00194854"/>
    <w:rsid w:val="00194CBD"/>
    <w:rsid w:val="00194E32"/>
    <w:rsid w:val="00195507"/>
    <w:rsid w:val="00195B08"/>
    <w:rsid w:val="00195FA6"/>
    <w:rsid w:val="00195FD1"/>
    <w:rsid w:val="0019622B"/>
    <w:rsid w:val="0019638F"/>
    <w:rsid w:val="0019688F"/>
    <w:rsid w:val="00196A17"/>
    <w:rsid w:val="001971AA"/>
    <w:rsid w:val="00197464"/>
    <w:rsid w:val="0019755F"/>
    <w:rsid w:val="001977F1"/>
    <w:rsid w:val="00197808"/>
    <w:rsid w:val="00197BD1"/>
    <w:rsid w:val="00197C5C"/>
    <w:rsid w:val="00197CC1"/>
    <w:rsid w:val="00197FD3"/>
    <w:rsid w:val="001A0C41"/>
    <w:rsid w:val="001A0FC1"/>
    <w:rsid w:val="001A1149"/>
    <w:rsid w:val="001A1229"/>
    <w:rsid w:val="001A13E0"/>
    <w:rsid w:val="001A1560"/>
    <w:rsid w:val="001A17B1"/>
    <w:rsid w:val="001A1B14"/>
    <w:rsid w:val="001A1E69"/>
    <w:rsid w:val="001A2565"/>
    <w:rsid w:val="001A27D3"/>
    <w:rsid w:val="001A29B8"/>
    <w:rsid w:val="001A29E5"/>
    <w:rsid w:val="001A2A5A"/>
    <w:rsid w:val="001A2D59"/>
    <w:rsid w:val="001A2F67"/>
    <w:rsid w:val="001A32B4"/>
    <w:rsid w:val="001A3361"/>
    <w:rsid w:val="001A3489"/>
    <w:rsid w:val="001A37A8"/>
    <w:rsid w:val="001A3E77"/>
    <w:rsid w:val="001A407A"/>
    <w:rsid w:val="001A44A4"/>
    <w:rsid w:val="001A4887"/>
    <w:rsid w:val="001A4AB4"/>
    <w:rsid w:val="001A4D11"/>
    <w:rsid w:val="001A504A"/>
    <w:rsid w:val="001A527F"/>
    <w:rsid w:val="001A5382"/>
    <w:rsid w:val="001A5B70"/>
    <w:rsid w:val="001A5DB1"/>
    <w:rsid w:val="001A5FE1"/>
    <w:rsid w:val="001A69F6"/>
    <w:rsid w:val="001A6C1E"/>
    <w:rsid w:val="001A6D29"/>
    <w:rsid w:val="001A6DA6"/>
    <w:rsid w:val="001A6E13"/>
    <w:rsid w:val="001A7AE9"/>
    <w:rsid w:val="001A7B91"/>
    <w:rsid w:val="001A7EA4"/>
    <w:rsid w:val="001B0045"/>
    <w:rsid w:val="001B0332"/>
    <w:rsid w:val="001B037C"/>
    <w:rsid w:val="001B03C6"/>
    <w:rsid w:val="001B0561"/>
    <w:rsid w:val="001B06BD"/>
    <w:rsid w:val="001B099D"/>
    <w:rsid w:val="001B0B85"/>
    <w:rsid w:val="001B136C"/>
    <w:rsid w:val="001B142E"/>
    <w:rsid w:val="001B1D8C"/>
    <w:rsid w:val="001B1F58"/>
    <w:rsid w:val="001B205A"/>
    <w:rsid w:val="001B221F"/>
    <w:rsid w:val="001B2413"/>
    <w:rsid w:val="001B2592"/>
    <w:rsid w:val="001B26C5"/>
    <w:rsid w:val="001B282C"/>
    <w:rsid w:val="001B2B49"/>
    <w:rsid w:val="001B2E11"/>
    <w:rsid w:val="001B2E40"/>
    <w:rsid w:val="001B2FF3"/>
    <w:rsid w:val="001B3043"/>
    <w:rsid w:val="001B325B"/>
    <w:rsid w:val="001B3674"/>
    <w:rsid w:val="001B372D"/>
    <w:rsid w:val="001B382F"/>
    <w:rsid w:val="001B38F5"/>
    <w:rsid w:val="001B3A67"/>
    <w:rsid w:val="001B3C49"/>
    <w:rsid w:val="001B425D"/>
    <w:rsid w:val="001B46B6"/>
    <w:rsid w:val="001B509F"/>
    <w:rsid w:val="001B5380"/>
    <w:rsid w:val="001B5853"/>
    <w:rsid w:val="001B59FF"/>
    <w:rsid w:val="001B5A28"/>
    <w:rsid w:val="001B5A7D"/>
    <w:rsid w:val="001B5E8E"/>
    <w:rsid w:val="001B6468"/>
    <w:rsid w:val="001B65C3"/>
    <w:rsid w:val="001B66CC"/>
    <w:rsid w:val="001B7338"/>
    <w:rsid w:val="001B76FB"/>
    <w:rsid w:val="001B7B8E"/>
    <w:rsid w:val="001C01D0"/>
    <w:rsid w:val="001C0579"/>
    <w:rsid w:val="001C06BB"/>
    <w:rsid w:val="001C07A1"/>
    <w:rsid w:val="001C07CE"/>
    <w:rsid w:val="001C09CB"/>
    <w:rsid w:val="001C0C97"/>
    <w:rsid w:val="001C1477"/>
    <w:rsid w:val="001C14FA"/>
    <w:rsid w:val="001C1659"/>
    <w:rsid w:val="001C1778"/>
    <w:rsid w:val="001C1799"/>
    <w:rsid w:val="001C17CF"/>
    <w:rsid w:val="001C2063"/>
    <w:rsid w:val="001C2141"/>
    <w:rsid w:val="001C21F8"/>
    <w:rsid w:val="001C2746"/>
    <w:rsid w:val="001C27E9"/>
    <w:rsid w:val="001C288B"/>
    <w:rsid w:val="001C291D"/>
    <w:rsid w:val="001C2CEF"/>
    <w:rsid w:val="001C32D3"/>
    <w:rsid w:val="001C35B0"/>
    <w:rsid w:val="001C36A2"/>
    <w:rsid w:val="001C38E2"/>
    <w:rsid w:val="001C397A"/>
    <w:rsid w:val="001C46D3"/>
    <w:rsid w:val="001C46ED"/>
    <w:rsid w:val="001C492D"/>
    <w:rsid w:val="001C4C14"/>
    <w:rsid w:val="001C4C1D"/>
    <w:rsid w:val="001C50DF"/>
    <w:rsid w:val="001C54B8"/>
    <w:rsid w:val="001C5518"/>
    <w:rsid w:val="001C5568"/>
    <w:rsid w:val="001C5801"/>
    <w:rsid w:val="001C5EF0"/>
    <w:rsid w:val="001C616B"/>
    <w:rsid w:val="001C63D3"/>
    <w:rsid w:val="001C643D"/>
    <w:rsid w:val="001C6447"/>
    <w:rsid w:val="001C6739"/>
    <w:rsid w:val="001C6849"/>
    <w:rsid w:val="001C704E"/>
    <w:rsid w:val="001C750A"/>
    <w:rsid w:val="001C76D9"/>
    <w:rsid w:val="001C7A08"/>
    <w:rsid w:val="001C7C1E"/>
    <w:rsid w:val="001C7D7A"/>
    <w:rsid w:val="001C7E0A"/>
    <w:rsid w:val="001C7FB1"/>
    <w:rsid w:val="001D0104"/>
    <w:rsid w:val="001D01A1"/>
    <w:rsid w:val="001D065C"/>
    <w:rsid w:val="001D0A6B"/>
    <w:rsid w:val="001D0E7E"/>
    <w:rsid w:val="001D110B"/>
    <w:rsid w:val="001D122A"/>
    <w:rsid w:val="001D1339"/>
    <w:rsid w:val="001D1589"/>
    <w:rsid w:val="001D1930"/>
    <w:rsid w:val="001D1AA7"/>
    <w:rsid w:val="001D1E77"/>
    <w:rsid w:val="001D2005"/>
    <w:rsid w:val="001D25C1"/>
    <w:rsid w:val="001D2951"/>
    <w:rsid w:val="001D2CAD"/>
    <w:rsid w:val="001D2E39"/>
    <w:rsid w:val="001D340E"/>
    <w:rsid w:val="001D3682"/>
    <w:rsid w:val="001D3881"/>
    <w:rsid w:val="001D3A0B"/>
    <w:rsid w:val="001D3A4F"/>
    <w:rsid w:val="001D3C4E"/>
    <w:rsid w:val="001D4420"/>
    <w:rsid w:val="001D4827"/>
    <w:rsid w:val="001D4B00"/>
    <w:rsid w:val="001D4D27"/>
    <w:rsid w:val="001D4F21"/>
    <w:rsid w:val="001D52EB"/>
    <w:rsid w:val="001D5462"/>
    <w:rsid w:val="001D54FB"/>
    <w:rsid w:val="001D5564"/>
    <w:rsid w:val="001D560F"/>
    <w:rsid w:val="001D58C1"/>
    <w:rsid w:val="001D5A50"/>
    <w:rsid w:val="001D5C32"/>
    <w:rsid w:val="001D5ED9"/>
    <w:rsid w:val="001D5F68"/>
    <w:rsid w:val="001D5F81"/>
    <w:rsid w:val="001D606F"/>
    <w:rsid w:val="001D608A"/>
    <w:rsid w:val="001D60A3"/>
    <w:rsid w:val="001D6579"/>
    <w:rsid w:val="001D6B4F"/>
    <w:rsid w:val="001D6D54"/>
    <w:rsid w:val="001D6DCE"/>
    <w:rsid w:val="001D6E03"/>
    <w:rsid w:val="001D6E7B"/>
    <w:rsid w:val="001D72DF"/>
    <w:rsid w:val="001D7910"/>
    <w:rsid w:val="001D7D4B"/>
    <w:rsid w:val="001D7FF3"/>
    <w:rsid w:val="001E0371"/>
    <w:rsid w:val="001E0583"/>
    <w:rsid w:val="001E0620"/>
    <w:rsid w:val="001E069B"/>
    <w:rsid w:val="001E0A85"/>
    <w:rsid w:val="001E0D72"/>
    <w:rsid w:val="001E0F11"/>
    <w:rsid w:val="001E11F6"/>
    <w:rsid w:val="001E1876"/>
    <w:rsid w:val="001E18B0"/>
    <w:rsid w:val="001E20FD"/>
    <w:rsid w:val="001E272B"/>
    <w:rsid w:val="001E275F"/>
    <w:rsid w:val="001E3036"/>
    <w:rsid w:val="001E3299"/>
    <w:rsid w:val="001E392D"/>
    <w:rsid w:val="001E3945"/>
    <w:rsid w:val="001E3B6C"/>
    <w:rsid w:val="001E3C27"/>
    <w:rsid w:val="001E4109"/>
    <w:rsid w:val="001E4168"/>
    <w:rsid w:val="001E43F6"/>
    <w:rsid w:val="001E4525"/>
    <w:rsid w:val="001E462B"/>
    <w:rsid w:val="001E46F1"/>
    <w:rsid w:val="001E4752"/>
    <w:rsid w:val="001E489B"/>
    <w:rsid w:val="001E49FA"/>
    <w:rsid w:val="001E4A1C"/>
    <w:rsid w:val="001E504D"/>
    <w:rsid w:val="001E50B6"/>
    <w:rsid w:val="001E52FA"/>
    <w:rsid w:val="001E561A"/>
    <w:rsid w:val="001E5C87"/>
    <w:rsid w:val="001E5CEB"/>
    <w:rsid w:val="001E66AC"/>
    <w:rsid w:val="001E6845"/>
    <w:rsid w:val="001E6C4F"/>
    <w:rsid w:val="001E6CBF"/>
    <w:rsid w:val="001E6D07"/>
    <w:rsid w:val="001E6D7E"/>
    <w:rsid w:val="001E6D9E"/>
    <w:rsid w:val="001E6E1C"/>
    <w:rsid w:val="001E6FAE"/>
    <w:rsid w:val="001E725F"/>
    <w:rsid w:val="001E7276"/>
    <w:rsid w:val="001E7803"/>
    <w:rsid w:val="001E7947"/>
    <w:rsid w:val="001E7AD2"/>
    <w:rsid w:val="001E7F57"/>
    <w:rsid w:val="001F001A"/>
    <w:rsid w:val="001F0108"/>
    <w:rsid w:val="001F04F1"/>
    <w:rsid w:val="001F0569"/>
    <w:rsid w:val="001F06F3"/>
    <w:rsid w:val="001F0C6E"/>
    <w:rsid w:val="001F0C8D"/>
    <w:rsid w:val="001F0E5A"/>
    <w:rsid w:val="001F16D2"/>
    <w:rsid w:val="001F1CF9"/>
    <w:rsid w:val="001F1CFE"/>
    <w:rsid w:val="001F2314"/>
    <w:rsid w:val="001F24CB"/>
    <w:rsid w:val="001F283B"/>
    <w:rsid w:val="001F28FC"/>
    <w:rsid w:val="001F29C0"/>
    <w:rsid w:val="001F2C0B"/>
    <w:rsid w:val="001F2ED5"/>
    <w:rsid w:val="001F2FCC"/>
    <w:rsid w:val="001F3345"/>
    <w:rsid w:val="001F373C"/>
    <w:rsid w:val="001F39C2"/>
    <w:rsid w:val="001F39E8"/>
    <w:rsid w:val="001F3D91"/>
    <w:rsid w:val="001F3F2B"/>
    <w:rsid w:val="001F3FA2"/>
    <w:rsid w:val="001F49AD"/>
    <w:rsid w:val="001F4E7C"/>
    <w:rsid w:val="001F4F50"/>
    <w:rsid w:val="001F51B6"/>
    <w:rsid w:val="001F51BF"/>
    <w:rsid w:val="001F57B4"/>
    <w:rsid w:val="001F5970"/>
    <w:rsid w:val="001F5A57"/>
    <w:rsid w:val="001F5AD0"/>
    <w:rsid w:val="001F5C1F"/>
    <w:rsid w:val="001F6006"/>
    <w:rsid w:val="001F6349"/>
    <w:rsid w:val="001F636C"/>
    <w:rsid w:val="001F63E3"/>
    <w:rsid w:val="001F6506"/>
    <w:rsid w:val="001F6717"/>
    <w:rsid w:val="001F679F"/>
    <w:rsid w:val="001F6B41"/>
    <w:rsid w:val="001F6F99"/>
    <w:rsid w:val="001F769C"/>
    <w:rsid w:val="001F774C"/>
    <w:rsid w:val="001F7B0D"/>
    <w:rsid w:val="001F7FCD"/>
    <w:rsid w:val="00200159"/>
    <w:rsid w:val="002001D1"/>
    <w:rsid w:val="002002DE"/>
    <w:rsid w:val="00200387"/>
    <w:rsid w:val="00200564"/>
    <w:rsid w:val="00200627"/>
    <w:rsid w:val="00200D5C"/>
    <w:rsid w:val="00200FA3"/>
    <w:rsid w:val="0020181A"/>
    <w:rsid w:val="00201880"/>
    <w:rsid w:val="00201966"/>
    <w:rsid w:val="00201D97"/>
    <w:rsid w:val="00201EB3"/>
    <w:rsid w:val="00201ECF"/>
    <w:rsid w:val="002026A1"/>
    <w:rsid w:val="002027C9"/>
    <w:rsid w:val="00202D1B"/>
    <w:rsid w:val="00202DA1"/>
    <w:rsid w:val="00202E4A"/>
    <w:rsid w:val="00202E6B"/>
    <w:rsid w:val="00202F59"/>
    <w:rsid w:val="002034E1"/>
    <w:rsid w:val="00203508"/>
    <w:rsid w:val="002036D2"/>
    <w:rsid w:val="00203712"/>
    <w:rsid w:val="00203CFB"/>
    <w:rsid w:val="00203D42"/>
    <w:rsid w:val="00203D69"/>
    <w:rsid w:val="00203F43"/>
    <w:rsid w:val="0020411D"/>
    <w:rsid w:val="0020420B"/>
    <w:rsid w:val="00204635"/>
    <w:rsid w:val="00204882"/>
    <w:rsid w:val="00204A83"/>
    <w:rsid w:val="00204F0F"/>
    <w:rsid w:val="00204F13"/>
    <w:rsid w:val="00204F5E"/>
    <w:rsid w:val="00205120"/>
    <w:rsid w:val="00205359"/>
    <w:rsid w:val="002055C1"/>
    <w:rsid w:val="0020562B"/>
    <w:rsid w:val="0020563D"/>
    <w:rsid w:val="00205699"/>
    <w:rsid w:val="00205C14"/>
    <w:rsid w:val="00206B79"/>
    <w:rsid w:val="00206CB8"/>
    <w:rsid w:val="00206DC4"/>
    <w:rsid w:val="00206E63"/>
    <w:rsid w:val="00207466"/>
    <w:rsid w:val="0020750D"/>
    <w:rsid w:val="0020756E"/>
    <w:rsid w:val="00207809"/>
    <w:rsid w:val="00207E0F"/>
    <w:rsid w:val="00207E84"/>
    <w:rsid w:val="002102EE"/>
    <w:rsid w:val="0021077A"/>
    <w:rsid w:val="00210C84"/>
    <w:rsid w:val="00210D86"/>
    <w:rsid w:val="00210D91"/>
    <w:rsid w:val="00210DB6"/>
    <w:rsid w:val="00210DF7"/>
    <w:rsid w:val="00211249"/>
    <w:rsid w:val="00211510"/>
    <w:rsid w:val="002117F4"/>
    <w:rsid w:val="00211A98"/>
    <w:rsid w:val="00211D43"/>
    <w:rsid w:val="00211E79"/>
    <w:rsid w:val="0021241C"/>
    <w:rsid w:val="00212AC3"/>
    <w:rsid w:val="00212D7A"/>
    <w:rsid w:val="00212E6A"/>
    <w:rsid w:val="002131F0"/>
    <w:rsid w:val="00213310"/>
    <w:rsid w:val="002134DA"/>
    <w:rsid w:val="002136D8"/>
    <w:rsid w:val="002137D8"/>
    <w:rsid w:val="002138B7"/>
    <w:rsid w:val="00213B2A"/>
    <w:rsid w:val="00214338"/>
    <w:rsid w:val="002144CF"/>
    <w:rsid w:val="0021474B"/>
    <w:rsid w:val="00214B02"/>
    <w:rsid w:val="00214C56"/>
    <w:rsid w:val="00214F28"/>
    <w:rsid w:val="002155A5"/>
    <w:rsid w:val="00215910"/>
    <w:rsid w:val="0021594D"/>
    <w:rsid w:val="0021598E"/>
    <w:rsid w:val="00215B32"/>
    <w:rsid w:val="00215D59"/>
    <w:rsid w:val="002164F3"/>
    <w:rsid w:val="00216633"/>
    <w:rsid w:val="002169E4"/>
    <w:rsid w:val="00217539"/>
    <w:rsid w:val="002178F0"/>
    <w:rsid w:val="002179EB"/>
    <w:rsid w:val="00217B38"/>
    <w:rsid w:val="002201B6"/>
    <w:rsid w:val="00220671"/>
    <w:rsid w:val="00220ADC"/>
    <w:rsid w:val="00220B6D"/>
    <w:rsid w:val="00220C1D"/>
    <w:rsid w:val="00220DAD"/>
    <w:rsid w:val="0022103F"/>
    <w:rsid w:val="00221690"/>
    <w:rsid w:val="002217AB"/>
    <w:rsid w:val="0022196B"/>
    <w:rsid w:val="002219EE"/>
    <w:rsid w:val="00222898"/>
    <w:rsid w:val="00222B03"/>
    <w:rsid w:val="0022305D"/>
    <w:rsid w:val="00223189"/>
    <w:rsid w:val="00223203"/>
    <w:rsid w:val="00223260"/>
    <w:rsid w:val="0022380A"/>
    <w:rsid w:val="002239A0"/>
    <w:rsid w:val="00223CDB"/>
    <w:rsid w:val="002241E3"/>
    <w:rsid w:val="00224260"/>
    <w:rsid w:val="002244F1"/>
    <w:rsid w:val="0022453F"/>
    <w:rsid w:val="002246F5"/>
    <w:rsid w:val="00224820"/>
    <w:rsid w:val="0022486C"/>
    <w:rsid w:val="00224A72"/>
    <w:rsid w:val="00224E19"/>
    <w:rsid w:val="00224E55"/>
    <w:rsid w:val="002250E4"/>
    <w:rsid w:val="00225290"/>
    <w:rsid w:val="002257C8"/>
    <w:rsid w:val="00225950"/>
    <w:rsid w:val="00225F00"/>
    <w:rsid w:val="0022611E"/>
    <w:rsid w:val="00226232"/>
    <w:rsid w:val="00226BE3"/>
    <w:rsid w:val="00226D36"/>
    <w:rsid w:val="00226D3B"/>
    <w:rsid w:val="00227601"/>
    <w:rsid w:val="002277EA"/>
    <w:rsid w:val="00227BA8"/>
    <w:rsid w:val="00227BCF"/>
    <w:rsid w:val="00227E93"/>
    <w:rsid w:val="00227EF7"/>
    <w:rsid w:val="00227FD0"/>
    <w:rsid w:val="0023037C"/>
    <w:rsid w:val="00230556"/>
    <w:rsid w:val="002305B0"/>
    <w:rsid w:val="00230EC0"/>
    <w:rsid w:val="0023100E"/>
    <w:rsid w:val="00231126"/>
    <w:rsid w:val="0023141D"/>
    <w:rsid w:val="002316FF"/>
    <w:rsid w:val="00231ADF"/>
    <w:rsid w:val="00231CA2"/>
    <w:rsid w:val="0023210F"/>
    <w:rsid w:val="0023250D"/>
    <w:rsid w:val="002325F0"/>
    <w:rsid w:val="00232EC7"/>
    <w:rsid w:val="00233002"/>
    <w:rsid w:val="00233636"/>
    <w:rsid w:val="002338C8"/>
    <w:rsid w:val="0023395F"/>
    <w:rsid w:val="00233968"/>
    <w:rsid w:val="00233A3F"/>
    <w:rsid w:val="00233D34"/>
    <w:rsid w:val="00233F43"/>
    <w:rsid w:val="002341A7"/>
    <w:rsid w:val="0023422B"/>
    <w:rsid w:val="0023438B"/>
    <w:rsid w:val="00234417"/>
    <w:rsid w:val="002347DD"/>
    <w:rsid w:val="002347F7"/>
    <w:rsid w:val="00234851"/>
    <w:rsid w:val="00235160"/>
    <w:rsid w:val="00235AF8"/>
    <w:rsid w:val="00235C93"/>
    <w:rsid w:val="00235CB3"/>
    <w:rsid w:val="00235F12"/>
    <w:rsid w:val="00235F5A"/>
    <w:rsid w:val="0023616A"/>
    <w:rsid w:val="00236445"/>
    <w:rsid w:val="002369C4"/>
    <w:rsid w:val="00236A86"/>
    <w:rsid w:val="00236C08"/>
    <w:rsid w:val="00236D15"/>
    <w:rsid w:val="0023753B"/>
    <w:rsid w:val="002375A8"/>
    <w:rsid w:val="002377BF"/>
    <w:rsid w:val="00237A39"/>
    <w:rsid w:val="00240192"/>
    <w:rsid w:val="0024023B"/>
    <w:rsid w:val="0024054F"/>
    <w:rsid w:val="00240D76"/>
    <w:rsid w:val="0024137B"/>
    <w:rsid w:val="002417D1"/>
    <w:rsid w:val="002418A7"/>
    <w:rsid w:val="002419C6"/>
    <w:rsid w:val="00241AC7"/>
    <w:rsid w:val="00241EDC"/>
    <w:rsid w:val="0024224B"/>
    <w:rsid w:val="00242654"/>
    <w:rsid w:val="002426FE"/>
    <w:rsid w:val="002428B2"/>
    <w:rsid w:val="00242B8F"/>
    <w:rsid w:val="0024309D"/>
    <w:rsid w:val="00243326"/>
    <w:rsid w:val="0024335E"/>
    <w:rsid w:val="002436DB"/>
    <w:rsid w:val="002439CC"/>
    <w:rsid w:val="002439D5"/>
    <w:rsid w:val="00243C47"/>
    <w:rsid w:val="00243CCE"/>
    <w:rsid w:val="00244AD6"/>
    <w:rsid w:val="00245267"/>
    <w:rsid w:val="00245375"/>
    <w:rsid w:val="002453FD"/>
    <w:rsid w:val="00245413"/>
    <w:rsid w:val="00245AA9"/>
    <w:rsid w:val="00245BBE"/>
    <w:rsid w:val="00245C4A"/>
    <w:rsid w:val="00246095"/>
    <w:rsid w:val="00246162"/>
    <w:rsid w:val="002465D7"/>
    <w:rsid w:val="002465F6"/>
    <w:rsid w:val="0024660F"/>
    <w:rsid w:val="00246B59"/>
    <w:rsid w:val="00246B86"/>
    <w:rsid w:val="00246C22"/>
    <w:rsid w:val="002472EA"/>
    <w:rsid w:val="00247766"/>
    <w:rsid w:val="002479BF"/>
    <w:rsid w:val="00247A30"/>
    <w:rsid w:val="00247A3E"/>
    <w:rsid w:val="00247B6B"/>
    <w:rsid w:val="00247CC7"/>
    <w:rsid w:val="00247D49"/>
    <w:rsid w:val="00247DDD"/>
    <w:rsid w:val="00250108"/>
    <w:rsid w:val="0025014E"/>
    <w:rsid w:val="002502EE"/>
    <w:rsid w:val="00250311"/>
    <w:rsid w:val="002503E3"/>
    <w:rsid w:val="0025062A"/>
    <w:rsid w:val="002509AE"/>
    <w:rsid w:val="00250A61"/>
    <w:rsid w:val="00250A65"/>
    <w:rsid w:val="00250CA7"/>
    <w:rsid w:val="00250CC9"/>
    <w:rsid w:val="00250D96"/>
    <w:rsid w:val="0025102E"/>
    <w:rsid w:val="002512BD"/>
    <w:rsid w:val="00251312"/>
    <w:rsid w:val="002513B5"/>
    <w:rsid w:val="002516F8"/>
    <w:rsid w:val="0025184D"/>
    <w:rsid w:val="00252244"/>
    <w:rsid w:val="002522AC"/>
    <w:rsid w:val="002522E7"/>
    <w:rsid w:val="00252618"/>
    <w:rsid w:val="00252627"/>
    <w:rsid w:val="00252988"/>
    <w:rsid w:val="00252B48"/>
    <w:rsid w:val="00252EE3"/>
    <w:rsid w:val="00253577"/>
    <w:rsid w:val="00253850"/>
    <w:rsid w:val="00253A2D"/>
    <w:rsid w:val="00253B81"/>
    <w:rsid w:val="00253DCD"/>
    <w:rsid w:val="00253F80"/>
    <w:rsid w:val="00254371"/>
    <w:rsid w:val="002543A7"/>
    <w:rsid w:val="002544A0"/>
    <w:rsid w:val="0025464A"/>
    <w:rsid w:val="002546C6"/>
    <w:rsid w:val="0025488B"/>
    <w:rsid w:val="002548B1"/>
    <w:rsid w:val="002549FA"/>
    <w:rsid w:val="00254C10"/>
    <w:rsid w:val="00254CAD"/>
    <w:rsid w:val="00254E05"/>
    <w:rsid w:val="00254EA6"/>
    <w:rsid w:val="00254F6A"/>
    <w:rsid w:val="0025531A"/>
    <w:rsid w:val="002557CA"/>
    <w:rsid w:val="002557F6"/>
    <w:rsid w:val="00255911"/>
    <w:rsid w:val="002559F1"/>
    <w:rsid w:val="0025645D"/>
    <w:rsid w:val="002565BB"/>
    <w:rsid w:val="00256711"/>
    <w:rsid w:val="0025686F"/>
    <w:rsid w:val="002569A6"/>
    <w:rsid w:val="00256AD1"/>
    <w:rsid w:val="00256BEF"/>
    <w:rsid w:val="00257578"/>
    <w:rsid w:val="00257679"/>
    <w:rsid w:val="002577BA"/>
    <w:rsid w:val="00257F44"/>
    <w:rsid w:val="0026008D"/>
    <w:rsid w:val="0026039A"/>
    <w:rsid w:val="002604AA"/>
    <w:rsid w:val="002604B2"/>
    <w:rsid w:val="002606E8"/>
    <w:rsid w:val="0026148B"/>
    <w:rsid w:val="00261522"/>
    <w:rsid w:val="00261916"/>
    <w:rsid w:val="0026197A"/>
    <w:rsid w:val="00261CA7"/>
    <w:rsid w:val="00261E86"/>
    <w:rsid w:val="00262337"/>
    <w:rsid w:val="0026238F"/>
    <w:rsid w:val="00262393"/>
    <w:rsid w:val="002625D1"/>
    <w:rsid w:val="002626A2"/>
    <w:rsid w:val="002628EB"/>
    <w:rsid w:val="00262955"/>
    <w:rsid w:val="00262A16"/>
    <w:rsid w:val="00262CE8"/>
    <w:rsid w:val="00262F46"/>
    <w:rsid w:val="0026306B"/>
    <w:rsid w:val="0026319E"/>
    <w:rsid w:val="00263463"/>
    <w:rsid w:val="002636F4"/>
    <w:rsid w:val="002639BB"/>
    <w:rsid w:val="00263C04"/>
    <w:rsid w:val="00263C0F"/>
    <w:rsid w:val="00263D29"/>
    <w:rsid w:val="00264118"/>
    <w:rsid w:val="002641A5"/>
    <w:rsid w:val="002647B6"/>
    <w:rsid w:val="002658A9"/>
    <w:rsid w:val="00265D12"/>
    <w:rsid w:val="00265FF7"/>
    <w:rsid w:val="0026605F"/>
    <w:rsid w:val="00266244"/>
    <w:rsid w:val="00266895"/>
    <w:rsid w:val="00266AB5"/>
    <w:rsid w:val="0026735C"/>
    <w:rsid w:val="0026761E"/>
    <w:rsid w:val="0026774F"/>
    <w:rsid w:val="0026794F"/>
    <w:rsid w:val="00267A09"/>
    <w:rsid w:val="002701B2"/>
    <w:rsid w:val="00270384"/>
    <w:rsid w:val="002703F5"/>
    <w:rsid w:val="002704DD"/>
    <w:rsid w:val="00270519"/>
    <w:rsid w:val="002707E9"/>
    <w:rsid w:val="00271213"/>
    <w:rsid w:val="0027147E"/>
    <w:rsid w:val="002718FD"/>
    <w:rsid w:val="00271B02"/>
    <w:rsid w:val="00272097"/>
    <w:rsid w:val="002724EA"/>
    <w:rsid w:val="002729C1"/>
    <w:rsid w:val="00272C0F"/>
    <w:rsid w:val="00272D11"/>
    <w:rsid w:val="00272ED2"/>
    <w:rsid w:val="00273022"/>
    <w:rsid w:val="0027307A"/>
    <w:rsid w:val="002730A2"/>
    <w:rsid w:val="00273357"/>
    <w:rsid w:val="002737B6"/>
    <w:rsid w:val="002737D3"/>
    <w:rsid w:val="00273CFC"/>
    <w:rsid w:val="00273E24"/>
    <w:rsid w:val="0027400A"/>
    <w:rsid w:val="002740AF"/>
    <w:rsid w:val="0027479A"/>
    <w:rsid w:val="0027499D"/>
    <w:rsid w:val="0027587A"/>
    <w:rsid w:val="002758FD"/>
    <w:rsid w:val="00275AAC"/>
    <w:rsid w:val="00275ACB"/>
    <w:rsid w:val="00275C2F"/>
    <w:rsid w:val="00275DDC"/>
    <w:rsid w:val="00275E06"/>
    <w:rsid w:val="00275F42"/>
    <w:rsid w:val="00276351"/>
    <w:rsid w:val="0027669C"/>
    <w:rsid w:val="002768DD"/>
    <w:rsid w:val="00276AE1"/>
    <w:rsid w:val="00276B76"/>
    <w:rsid w:val="002771D0"/>
    <w:rsid w:val="002771E8"/>
    <w:rsid w:val="00277553"/>
    <w:rsid w:val="002775AB"/>
    <w:rsid w:val="0027788F"/>
    <w:rsid w:val="0028009A"/>
    <w:rsid w:val="00280107"/>
    <w:rsid w:val="00280245"/>
    <w:rsid w:val="0028046C"/>
    <w:rsid w:val="00280479"/>
    <w:rsid w:val="00280671"/>
    <w:rsid w:val="0028070E"/>
    <w:rsid w:val="00280F1C"/>
    <w:rsid w:val="00281129"/>
    <w:rsid w:val="00281472"/>
    <w:rsid w:val="002815EB"/>
    <w:rsid w:val="002818DF"/>
    <w:rsid w:val="00281A96"/>
    <w:rsid w:val="00281B47"/>
    <w:rsid w:val="002821C6"/>
    <w:rsid w:val="0028225E"/>
    <w:rsid w:val="0028246B"/>
    <w:rsid w:val="002826E1"/>
    <w:rsid w:val="0028299C"/>
    <w:rsid w:val="00282BF1"/>
    <w:rsid w:val="00282CBF"/>
    <w:rsid w:val="00282D80"/>
    <w:rsid w:val="00282DBD"/>
    <w:rsid w:val="00282F88"/>
    <w:rsid w:val="00283300"/>
    <w:rsid w:val="00283314"/>
    <w:rsid w:val="0028332B"/>
    <w:rsid w:val="0028348C"/>
    <w:rsid w:val="002834A9"/>
    <w:rsid w:val="0028375B"/>
    <w:rsid w:val="00283F5B"/>
    <w:rsid w:val="002842EB"/>
    <w:rsid w:val="00284727"/>
    <w:rsid w:val="00284821"/>
    <w:rsid w:val="00284B98"/>
    <w:rsid w:val="00285136"/>
    <w:rsid w:val="00285298"/>
    <w:rsid w:val="002852DF"/>
    <w:rsid w:val="00285387"/>
    <w:rsid w:val="00285724"/>
    <w:rsid w:val="002858C6"/>
    <w:rsid w:val="002858F5"/>
    <w:rsid w:val="002859F1"/>
    <w:rsid w:val="00285B45"/>
    <w:rsid w:val="002866ED"/>
    <w:rsid w:val="00286DBF"/>
    <w:rsid w:val="002870C7"/>
    <w:rsid w:val="00287219"/>
    <w:rsid w:val="002878EA"/>
    <w:rsid w:val="00287A1A"/>
    <w:rsid w:val="00287A44"/>
    <w:rsid w:val="00287DFC"/>
    <w:rsid w:val="00290633"/>
    <w:rsid w:val="0029089F"/>
    <w:rsid w:val="00290D05"/>
    <w:rsid w:val="00291F40"/>
    <w:rsid w:val="00292217"/>
    <w:rsid w:val="00292331"/>
    <w:rsid w:val="00292377"/>
    <w:rsid w:val="00292434"/>
    <w:rsid w:val="0029253A"/>
    <w:rsid w:val="002925BC"/>
    <w:rsid w:val="00292847"/>
    <w:rsid w:val="00292B9A"/>
    <w:rsid w:val="00292EA0"/>
    <w:rsid w:val="002930AD"/>
    <w:rsid w:val="0029321B"/>
    <w:rsid w:val="002932DD"/>
    <w:rsid w:val="002933A9"/>
    <w:rsid w:val="002938D8"/>
    <w:rsid w:val="00293AAF"/>
    <w:rsid w:val="00293AEE"/>
    <w:rsid w:val="00293B03"/>
    <w:rsid w:val="0029430F"/>
    <w:rsid w:val="002943A8"/>
    <w:rsid w:val="00294483"/>
    <w:rsid w:val="00294511"/>
    <w:rsid w:val="00294591"/>
    <w:rsid w:val="002945D2"/>
    <w:rsid w:val="002947EF"/>
    <w:rsid w:val="00294C1E"/>
    <w:rsid w:val="00294DDD"/>
    <w:rsid w:val="0029557C"/>
    <w:rsid w:val="0029572D"/>
    <w:rsid w:val="00295E63"/>
    <w:rsid w:val="00295EE0"/>
    <w:rsid w:val="002961F3"/>
    <w:rsid w:val="002963C5"/>
    <w:rsid w:val="002965F8"/>
    <w:rsid w:val="00296792"/>
    <w:rsid w:val="00296B63"/>
    <w:rsid w:val="00296F0F"/>
    <w:rsid w:val="002971CA"/>
    <w:rsid w:val="00297476"/>
    <w:rsid w:val="00297D9C"/>
    <w:rsid w:val="00297F7A"/>
    <w:rsid w:val="002A00DF"/>
    <w:rsid w:val="002A0369"/>
    <w:rsid w:val="002A078B"/>
    <w:rsid w:val="002A09CA"/>
    <w:rsid w:val="002A0CDC"/>
    <w:rsid w:val="002A0E4C"/>
    <w:rsid w:val="002A1108"/>
    <w:rsid w:val="002A1743"/>
    <w:rsid w:val="002A1767"/>
    <w:rsid w:val="002A1808"/>
    <w:rsid w:val="002A1A5A"/>
    <w:rsid w:val="002A1B3F"/>
    <w:rsid w:val="002A1EF0"/>
    <w:rsid w:val="002A2095"/>
    <w:rsid w:val="002A2232"/>
    <w:rsid w:val="002A23D5"/>
    <w:rsid w:val="002A23DD"/>
    <w:rsid w:val="002A25C5"/>
    <w:rsid w:val="002A275F"/>
    <w:rsid w:val="002A2857"/>
    <w:rsid w:val="002A2977"/>
    <w:rsid w:val="002A2B26"/>
    <w:rsid w:val="002A31B0"/>
    <w:rsid w:val="002A31BE"/>
    <w:rsid w:val="002A320F"/>
    <w:rsid w:val="002A32E4"/>
    <w:rsid w:val="002A36A2"/>
    <w:rsid w:val="002A37AC"/>
    <w:rsid w:val="002A37B1"/>
    <w:rsid w:val="002A37E1"/>
    <w:rsid w:val="002A38BA"/>
    <w:rsid w:val="002A38C5"/>
    <w:rsid w:val="002A3B40"/>
    <w:rsid w:val="002A3F68"/>
    <w:rsid w:val="002A4186"/>
    <w:rsid w:val="002A44AE"/>
    <w:rsid w:val="002A4A08"/>
    <w:rsid w:val="002A4C6B"/>
    <w:rsid w:val="002A4DF1"/>
    <w:rsid w:val="002A5045"/>
    <w:rsid w:val="002A528B"/>
    <w:rsid w:val="002A5963"/>
    <w:rsid w:val="002A5D0F"/>
    <w:rsid w:val="002A60E5"/>
    <w:rsid w:val="002A63CF"/>
    <w:rsid w:val="002A6663"/>
    <w:rsid w:val="002A6807"/>
    <w:rsid w:val="002A6830"/>
    <w:rsid w:val="002A6C9B"/>
    <w:rsid w:val="002A6D2A"/>
    <w:rsid w:val="002A6E83"/>
    <w:rsid w:val="002A6EC3"/>
    <w:rsid w:val="002A6ED2"/>
    <w:rsid w:val="002A70DC"/>
    <w:rsid w:val="002A74E2"/>
    <w:rsid w:val="002A7519"/>
    <w:rsid w:val="002A7BC1"/>
    <w:rsid w:val="002A7C35"/>
    <w:rsid w:val="002A7FAD"/>
    <w:rsid w:val="002B0594"/>
    <w:rsid w:val="002B07D4"/>
    <w:rsid w:val="002B080D"/>
    <w:rsid w:val="002B094E"/>
    <w:rsid w:val="002B0D4C"/>
    <w:rsid w:val="002B10AD"/>
    <w:rsid w:val="002B1367"/>
    <w:rsid w:val="002B1379"/>
    <w:rsid w:val="002B17B8"/>
    <w:rsid w:val="002B195C"/>
    <w:rsid w:val="002B1D97"/>
    <w:rsid w:val="002B2335"/>
    <w:rsid w:val="002B237D"/>
    <w:rsid w:val="002B2551"/>
    <w:rsid w:val="002B2883"/>
    <w:rsid w:val="002B291B"/>
    <w:rsid w:val="002B2AEA"/>
    <w:rsid w:val="002B2C28"/>
    <w:rsid w:val="002B2D98"/>
    <w:rsid w:val="002B2E48"/>
    <w:rsid w:val="002B3189"/>
    <w:rsid w:val="002B31C5"/>
    <w:rsid w:val="002B376D"/>
    <w:rsid w:val="002B37C3"/>
    <w:rsid w:val="002B394A"/>
    <w:rsid w:val="002B3DA5"/>
    <w:rsid w:val="002B3E9E"/>
    <w:rsid w:val="002B3FFE"/>
    <w:rsid w:val="002B4065"/>
    <w:rsid w:val="002B4722"/>
    <w:rsid w:val="002B4CF0"/>
    <w:rsid w:val="002B4DC7"/>
    <w:rsid w:val="002B5249"/>
    <w:rsid w:val="002B52B9"/>
    <w:rsid w:val="002B555D"/>
    <w:rsid w:val="002B58DB"/>
    <w:rsid w:val="002B5CC8"/>
    <w:rsid w:val="002B5E1B"/>
    <w:rsid w:val="002B5F26"/>
    <w:rsid w:val="002B6312"/>
    <w:rsid w:val="002B6403"/>
    <w:rsid w:val="002B65A5"/>
    <w:rsid w:val="002B6789"/>
    <w:rsid w:val="002B689E"/>
    <w:rsid w:val="002B6FF3"/>
    <w:rsid w:val="002B708A"/>
    <w:rsid w:val="002B70C1"/>
    <w:rsid w:val="002B7126"/>
    <w:rsid w:val="002B7180"/>
    <w:rsid w:val="002B71EB"/>
    <w:rsid w:val="002B73C4"/>
    <w:rsid w:val="002B75E8"/>
    <w:rsid w:val="002B7B72"/>
    <w:rsid w:val="002B7D16"/>
    <w:rsid w:val="002B7DB8"/>
    <w:rsid w:val="002C016E"/>
    <w:rsid w:val="002C03D1"/>
    <w:rsid w:val="002C0421"/>
    <w:rsid w:val="002C0511"/>
    <w:rsid w:val="002C05BF"/>
    <w:rsid w:val="002C0A16"/>
    <w:rsid w:val="002C0D51"/>
    <w:rsid w:val="002C0E02"/>
    <w:rsid w:val="002C0FCA"/>
    <w:rsid w:val="002C116F"/>
    <w:rsid w:val="002C1280"/>
    <w:rsid w:val="002C1660"/>
    <w:rsid w:val="002C1782"/>
    <w:rsid w:val="002C17F1"/>
    <w:rsid w:val="002C1FC1"/>
    <w:rsid w:val="002C20E9"/>
    <w:rsid w:val="002C212C"/>
    <w:rsid w:val="002C22E0"/>
    <w:rsid w:val="002C22F1"/>
    <w:rsid w:val="002C275D"/>
    <w:rsid w:val="002C2828"/>
    <w:rsid w:val="002C2BD5"/>
    <w:rsid w:val="002C3437"/>
    <w:rsid w:val="002C343F"/>
    <w:rsid w:val="002C3603"/>
    <w:rsid w:val="002C38AB"/>
    <w:rsid w:val="002C3BE5"/>
    <w:rsid w:val="002C3EAA"/>
    <w:rsid w:val="002C3EC9"/>
    <w:rsid w:val="002C3FA7"/>
    <w:rsid w:val="002C40BA"/>
    <w:rsid w:val="002C41A8"/>
    <w:rsid w:val="002C41FA"/>
    <w:rsid w:val="002C45BC"/>
    <w:rsid w:val="002C464D"/>
    <w:rsid w:val="002C4D2D"/>
    <w:rsid w:val="002C4E84"/>
    <w:rsid w:val="002C53AC"/>
    <w:rsid w:val="002C59AC"/>
    <w:rsid w:val="002C5BA2"/>
    <w:rsid w:val="002C5D59"/>
    <w:rsid w:val="002C6881"/>
    <w:rsid w:val="002C68E2"/>
    <w:rsid w:val="002C69D9"/>
    <w:rsid w:val="002C6B7B"/>
    <w:rsid w:val="002C7347"/>
    <w:rsid w:val="002C761A"/>
    <w:rsid w:val="002C7B78"/>
    <w:rsid w:val="002C7C17"/>
    <w:rsid w:val="002C7C40"/>
    <w:rsid w:val="002C7E5C"/>
    <w:rsid w:val="002D03C8"/>
    <w:rsid w:val="002D0500"/>
    <w:rsid w:val="002D13D1"/>
    <w:rsid w:val="002D14B8"/>
    <w:rsid w:val="002D1819"/>
    <w:rsid w:val="002D18B8"/>
    <w:rsid w:val="002D1933"/>
    <w:rsid w:val="002D1E0E"/>
    <w:rsid w:val="002D1EEB"/>
    <w:rsid w:val="002D1F07"/>
    <w:rsid w:val="002D226B"/>
    <w:rsid w:val="002D2658"/>
    <w:rsid w:val="002D28A4"/>
    <w:rsid w:val="002D2AED"/>
    <w:rsid w:val="002D2F44"/>
    <w:rsid w:val="002D346C"/>
    <w:rsid w:val="002D3A0A"/>
    <w:rsid w:val="002D40B5"/>
    <w:rsid w:val="002D468B"/>
    <w:rsid w:val="002D4B51"/>
    <w:rsid w:val="002D4B66"/>
    <w:rsid w:val="002D536C"/>
    <w:rsid w:val="002D559A"/>
    <w:rsid w:val="002D57D5"/>
    <w:rsid w:val="002D5981"/>
    <w:rsid w:val="002D59E4"/>
    <w:rsid w:val="002D5F68"/>
    <w:rsid w:val="002D6177"/>
    <w:rsid w:val="002D68BB"/>
    <w:rsid w:val="002D6AD3"/>
    <w:rsid w:val="002D6C72"/>
    <w:rsid w:val="002D6F18"/>
    <w:rsid w:val="002D7000"/>
    <w:rsid w:val="002D700F"/>
    <w:rsid w:val="002D750A"/>
    <w:rsid w:val="002D75A7"/>
    <w:rsid w:val="002D7741"/>
    <w:rsid w:val="002D780F"/>
    <w:rsid w:val="002D7897"/>
    <w:rsid w:val="002D7A9D"/>
    <w:rsid w:val="002D7E39"/>
    <w:rsid w:val="002D7F14"/>
    <w:rsid w:val="002E017C"/>
    <w:rsid w:val="002E04F0"/>
    <w:rsid w:val="002E06AF"/>
    <w:rsid w:val="002E07E6"/>
    <w:rsid w:val="002E09F1"/>
    <w:rsid w:val="002E0FD9"/>
    <w:rsid w:val="002E12F7"/>
    <w:rsid w:val="002E1878"/>
    <w:rsid w:val="002E1933"/>
    <w:rsid w:val="002E1CE6"/>
    <w:rsid w:val="002E33BA"/>
    <w:rsid w:val="002E34D2"/>
    <w:rsid w:val="002E3622"/>
    <w:rsid w:val="002E3774"/>
    <w:rsid w:val="002E39BC"/>
    <w:rsid w:val="002E3DDA"/>
    <w:rsid w:val="002E3DDB"/>
    <w:rsid w:val="002E3DE9"/>
    <w:rsid w:val="002E3E0D"/>
    <w:rsid w:val="002E3E77"/>
    <w:rsid w:val="002E4949"/>
    <w:rsid w:val="002E4951"/>
    <w:rsid w:val="002E4DF6"/>
    <w:rsid w:val="002E544F"/>
    <w:rsid w:val="002E547A"/>
    <w:rsid w:val="002E547B"/>
    <w:rsid w:val="002E555C"/>
    <w:rsid w:val="002E5885"/>
    <w:rsid w:val="002E5A28"/>
    <w:rsid w:val="002E5E72"/>
    <w:rsid w:val="002E61CF"/>
    <w:rsid w:val="002E65CD"/>
    <w:rsid w:val="002E66AD"/>
    <w:rsid w:val="002E66B7"/>
    <w:rsid w:val="002E6710"/>
    <w:rsid w:val="002E69B8"/>
    <w:rsid w:val="002E6D6C"/>
    <w:rsid w:val="002E71C0"/>
    <w:rsid w:val="002E77E1"/>
    <w:rsid w:val="002E7997"/>
    <w:rsid w:val="002E7B29"/>
    <w:rsid w:val="002F022F"/>
    <w:rsid w:val="002F03E8"/>
    <w:rsid w:val="002F0590"/>
    <w:rsid w:val="002F06E8"/>
    <w:rsid w:val="002F0723"/>
    <w:rsid w:val="002F07C6"/>
    <w:rsid w:val="002F085F"/>
    <w:rsid w:val="002F08A7"/>
    <w:rsid w:val="002F0CB3"/>
    <w:rsid w:val="002F0F9B"/>
    <w:rsid w:val="002F149C"/>
    <w:rsid w:val="002F16D9"/>
    <w:rsid w:val="002F198C"/>
    <w:rsid w:val="002F19A9"/>
    <w:rsid w:val="002F1E34"/>
    <w:rsid w:val="002F1E9E"/>
    <w:rsid w:val="002F24D4"/>
    <w:rsid w:val="002F255B"/>
    <w:rsid w:val="002F2873"/>
    <w:rsid w:val="002F2E38"/>
    <w:rsid w:val="002F3056"/>
    <w:rsid w:val="002F37C5"/>
    <w:rsid w:val="002F3B75"/>
    <w:rsid w:val="002F3C78"/>
    <w:rsid w:val="002F3CA1"/>
    <w:rsid w:val="002F3D33"/>
    <w:rsid w:val="002F3D73"/>
    <w:rsid w:val="002F3DFE"/>
    <w:rsid w:val="002F3F3C"/>
    <w:rsid w:val="002F4414"/>
    <w:rsid w:val="002F494E"/>
    <w:rsid w:val="002F4D23"/>
    <w:rsid w:val="002F4D29"/>
    <w:rsid w:val="002F4E65"/>
    <w:rsid w:val="002F4EAE"/>
    <w:rsid w:val="002F4F5B"/>
    <w:rsid w:val="002F577A"/>
    <w:rsid w:val="002F5C2D"/>
    <w:rsid w:val="002F5CB8"/>
    <w:rsid w:val="002F6063"/>
    <w:rsid w:val="002F624E"/>
    <w:rsid w:val="002F67B8"/>
    <w:rsid w:val="002F6910"/>
    <w:rsid w:val="002F6ED9"/>
    <w:rsid w:val="002F6FF4"/>
    <w:rsid w:val="002F7121"/>
    <w:rsid w:val="002F712C"/>
    <w:rsid w:val="002F798C"/>
    <w:rsid w:val="002F79E5"/>
    <w:rsid w:val="002F7C6A"/>
    <w:rsid w:val="002F7DB1"/>
    <w:rsid w:val="002F7F0B"/>
    <w:rsid w:val="00300153"/>
    <w:rsid w:val="003003D7"/>
    <w:rsid w:val="00300516"/>
    <w:rsid w:val="003006FD"/>
    <w:rsid w:val="0030092B"/>
    <w:rsid w:val="0030094F"/>
    <w:rsid w:val="00300D9E"/>
    <w:rsid w:val="00300EF7"/>
    <w:rsid w:val="00300EFC"/>
    <w:rsid w:val="00301A8F"/>
    <w:rsid w:val="003020E0"/>
    <w:rsid w:val="0030227A"/>
    <w:rsid w:val="00302435"/>
    <w:rsid w:val="00302441"/>
    <w:rsid w:val="00302822"/>
    <w:rsid w:val="00302929"/>
    <w:rsid w:val="00302AD0"/>
    <w:rsid w:val="00302D3A"/>
    <w:rsid w:val="00302EE5"/>
    <w:rsid w:val="00302F11"/>
    <w:rsid w:val="0030345A"/>
    <w:rsid w:val="003035B2"/>
    <w:rsid w:val="003038A6"/>
    <w:rsid w:val="0030398F"/>
    <w:rsid w:val="00303E49"/>
    <w:rsid w:val="003043EC"/>
    <w:rsid w:val="00304484"/>
    <w:rsid w:val="003044BA"/>
    <w:rsid w:val="0030450F"/>
    <w:rsid w:val="00304613"/>
    <w:rsid w:val="0030487F"/>
    <w:rsid w:val="003048B5"/>
    <w:rsid w:val="003049A5"/>
    <w:rsid w:val="00304A3D"/>
    <w:rsid w:val="00304AC5"/>
    <w:rsid w:val="00304ADB"/>
    <w:rsid w:val="00304AEA"/>
    <w:rsid w:val="00304C44"/>
    <w:rsid w:val="00304C93"/>
    <w:rsid w:val="00304CF9"/>
    <w:rsid w:val="00304D78"/>
    <w:rsid w:val="00304F5E"/>
    <w:rsid w:val="0030516C"/>
    <w:rsid w:val="0030556D"/>
    <w:rsid w:val="003056D9"/>
    <w:rsid w:val="00305715"/>
    <w:rsid w:val="0030587B"/>
    <w:rsid w:val="00306295"/>
    <w:rsid w:val="00306564"/>
    <w:rsid w:val="003065FB"/>
    <w:rsid w:val="0030684C"/>
    <w:rsid w:val="0030690A"/>
    <w:rsid w:val="00306D1E"/>
    <w:rsid w:val="0030746E"/>
    <w:rsid w:val="003074C5"/>
    <w:rsid w:val="003076FE"/>
    <w:rsid w:val="003078D1"/>
    <w:rsid w:val="0030796F"/>
    <w:rsid w:val="00307CC4"/>
    <w:rsid w:val="00310275"/>
    <w:rsid w:val="003103D3"/>
    <w:rsid w:val="003105E4"/>
    <w:rsid w:val="00310600"/>
    <w:rsid w:val="00310856"/>
    <w:rsid w:val="003108D8"/>
    <w:rsid w:val="003109D9"/>
    <w:rsid w:val="00310ABF"/>
    <w:rsid w:val="00310D7F"/>
    <w:rsid w:val="00310F19"/>
    <w:rsid w:val="0031111E"/>
    <w:rsid w:val="0031129D"/>
    <w:rsid w:val="003112E7"/>
    <w:rsid w:val="00311317"/>
    <w:rsid w:val="003117B9"/>
    <w:rsid w:val="00311A2D"/>
    <w:rsid w:val="00312133"/>
    <w:rsid w:val="003121FA"/>
    <w:rsid w:val="00312CC1"/>
    <w:rsid w:val="00313896"/>
    <w:rsid w:val="00313A44"/>
    <w:rsid w:val="00313C26"/>
    <w:rsid w:val="00313DED"/>
    <w:rsid w:val="0031413E"/>
    <w:rsid w:val="003144BB"/>
    <w:rsid w:val="00314530"/>
    <w:rsid w:val="0031469A"/>
    <w:rsid w:val="00314945"/>
    <w:rsid w:val="003149DA"/>
    <w:rsid w:val="00314F4C"/>
    <w:rsid w:val="003153DD"/>
    <w:rsid w:val="00315499"/>
    <w:rsid w:val="00315B65"/>
    <w:rsid w:val="00315E6D"/>
    <w:rsid w:val="00315EE0"/>
    <w:rsid w:val="0031603C"/>
    <w:rsid w:val="003160D0"/>
    <w:rsid w:val="003161B9"/>
    <w:rsid w:val="003162E2"/>
    <w:rsid w:val="0031681C"/>
    <w:rsid w:val="003168B4"/>
    <w:rsid w:val="00316E4E"/>
    <w:rsid w:val="00316F7E"/>
    <w:rsid w:val="00317257"/>
    <w:rsid w:val="00317692"/>
    <w:rsid w:val="003200CB"/>
    <w:rsid w:val="00320217"/>
    <w:rsid w:val="0032058E"/>
    <w:rsid w:val="00320704"/>
    <w:rsid w:val="00320849"/>
    <w:rsid w:val="003208C1"/>
    <w:rsid w:val="00320C9A"/>
    <w:rsid w:val="00320CAF"/>
    <w:rsid w:val="00320DE7"/>
    <w:rsid w:val="00321242"/>
    <w:rsid w:val="003213AD"/>
    <w:rsid w:val="00321A97"/>
    <w:rsid w:val="00321E7C"/>
    <w:rsid w:val="0032207C"/>
    <w:rsid w:val="00322329"/>
    <w:rsid w:val="00322419"/>
    <w:rsid w:val="0032244D"/>
    <w:rsid w:val="003225C8"/>
    <w:rsid w:val="003225DD"/>
    <w:rsid w:val="003225EA"/>
    <w:rsid w:val="003226DC"/>
    <w:rsid w:val="00322AF9"/>
    <w:rsid w:val="0032313A"/>
    <w:rsid w:val="0032313B"/>
    <w:rsid w:val="00323482"/>
    <w:rsid w:val="00323810"/>
    <w:rsid w:val="00323926"/>
    <w:rsid w:val="00323BD4"/>
    <w:rsid w:val="003242FF"/>
    <w:rsid w:val="003243F2"/>
    <w:rsid w:val="00324642"/>
    <w:rsid w:val="00324D00"/>
    <w:rsid w:val="00324D1F"/>
    <w:rsid w:val="00324E62"/>
    <w:rsid w:val="00324E78"/>
    <w:rsid w:val="003251F8"/>
    <w:rsid w:val="003254B1"/>
    <w:rsid w:val="003255C4"/>
    <w:rsid w:val="00325A6F"/>
    <w:rsid w:val="00325F6D"/>
    <w:rsid w:val="003264BB"/>
    <w:rsid w:val="00326C18"/>
    <w:rsid w:val="003270A7"/>
    <w:rsid w:val="003273C0"/>
    <w:rsid w:val="003277F0"/>
    <w:rsid w:val="0032789A"/>
    <w:rsid w:val="003278D1"/>
    <w:rsid w:val="00327918"/>
    <w:rsid w:val="00327AC4"/>
    <w:rsid w:val="00327AC9"/>
    <w:rsid w:val="00327BF0"/>
    <w:rsid w:val="00327C2E"/>
    <w:rsid w:val="00327CDF"/>
    <w:rsid w:val="00327DE3"/>
    <w:rsid w:val="00327F4B"/>
    <w:rsid w:val="0033014A"/>
    <w:rsid w:val="003301E5"/>
    <w:rsid w:val="003305BA"/>
    <w:rsid w:val="003306F8"/>
    <w:rsid w:val="0033087E"/>
    <w:rsid w:val="00330997"/>
    <w:rsid w:val="00330BF3"/>
    <w:rsid w:val="00330C26"/>
    <w:rsid w:val="00330EED"/>
    <w:rsid w:val="003310B5"/>
    <w:rsid w:val="003311B9"/>
    <w:rsid w:val="003314F5"/>
    <w:rsid w:val="00331500"/>
    <w:rsid w:val="00331828"/>
    <w:rsid w:val="00331D12"/>
    <w:rsid w:val="00331FC7"/>
    <w:rsid w:val="003321AC"/>
    <w:rsid w:val="0033234B"/>
    <w:rsid w:val="003327C0"/>
    <w:rsid w:val="003327CA"/>
    <w:rsid w:val="00332968"/>
    <w:rsid w:val="00332A93"/>
    <w:rsid w:val="00332C7A"/>
    <w:rsid w:val="00332C90"/>
    <w:rsid w:val="003331E9"/>
    <w:rsid w:val="0033351D"/>
    <w:rsid w:val="00333C67"/>
    <w:rsid w:val="00333FEF"/>
    <w:rsid w:val="003346CE"/>
    <w:rsid w:val="003347B0"/>
    <w:rsid w:val="0033483E"/>
    <w:rsid w:val="003349AC"/>
    <w:rsid w:val="00334A7A"/>
    <w:rsid w:val="00334DA1"/>
    <w:rsid w:val="00334E80"/>
    <w:rsid w:val="00334EFD"/>
    <w:rsid w:val="00334F28"/>
    <w:rsid w:val="00334F3D"/>
    <w:rsid w:val="00334FE4"/>
    <w:rsid w:val="0033566C"/>
    <w:rsid w:val="00335AAD"/>
    <w:rsid w:val="003361D0"/>
    <w:rsid w:val="0033635D"/>
    <w:rsid w:val="0033679A"/>
    <w:rsid w:val="003367AB"/>
    <w:rsid w:val="003367BE"/>
    <w:rsid w:val="0033688E"/>
    <w:rsid w:val="00336D37"/>
    <w:rsid w:val="00336D88"/>
    <w:rsid w:val="00337051"/>
    <w:rsid w:val="00337524"/>
    <w:rsid w:val="00337957"/>
    <w:rsid w:val="003401AF"/>
    <w:rsid w:val="003402E1"/>
    <w:rsid w:val="003403E3"/>
    <w:rsid w:val="003404C0"/>
    <w:rsid w:val="00340630"/>
    <w:rsid w:val="003406D1"/>
    <w:rsid w:val="003407B4"/>
    <w:rsid w:val="0034092F"/>
    <w:rsid w:val="00340AF1"/>
    <w:rsid w:val="00340E0F"/>
    <w:rsid w:val="00340EB4"/>
    <w:rsid w:val="00340EE2"/>
    <w:rsid w:val="0034138C"/>
    <w:rsid w:val="0034150C"/>
    <w:rsid w:val="00341ACD"/>
    <w:rsid w:val="00341BF9"/>
    <w:rsid w:val="00341D2E"/>
    <w:rsid w:val="00341E3B"/>
    <w:rsid w:val="0034243A"/>
    <w:rsid w:val="00342E3D"/>
    <w:rsid w:val="003430F0"/>
    <w:rsid w:val="00343170"/>
    <w:rsid w:val="003432FB"/>
    <w:rsid w:val="003433B7"/>
    <w:rsid w:val="00343431"/>
    <w:rsid w:val="0034348A"/>
    <w:rsid w:val="00343653"/>
    <w:rsid w:val="00343787"/>
    <w:rsid w:val="00343E0C"/>
    <w:rsid w:val="003441BA"/>
    <w:rsid w:val="003441C8"/>
    <w:rsid w:val="00344315"/>
    <w:rsid w:val="003443FB"/>
    <w:rsid w:val="003447D1"/>
    <w:rsid w:val="0034485B"/>
    <w:rsid w:val="00344899"/>
    <w:rsid w:val="00344956"/>
    <w:rsid w:val="0034499C"/>
    <w:rsid w:val="003449A7"/>
    <w:rsid w:val="00344BD2"/>
    <w:rsid w:val="00344DD1"/>
    <w:rsid w:val="00345070"/>
    <w:rsid w:val="0034519C"/>
    <w:rsid w:val="003453FA"/>
    <w:rsid w:val="003455BD"/>
    <w:rsid w:val="00345A07"/>
    <w:rsid w:val="00345AC2"/>
    <w:rsid w:val="00345C36"/>
    <w:rsid w:val="00345CB9"/>
    <w:rsid w:val="003461C1"/>
    <w:rsid w:val="003462D8"/>
    <w:rsid w:val="00346424"/>
    <w:rsid w:val="003465C8"/>
    <w:rsid w:val="0034672C"/>
    <w:rsid w:val="00346BB3"/>
    <w:rsid w:val="0034746B"/>
    <w:rsid w:val="0034787A"/>
    <w:rsid w:val="00347978"/>
    <w:rsid w:val="00347B24"/>
    <w:rsid w:val="00347B3D"/>
    <w:rsid w:val="00347DF8"/>
    <w:rsid w:val="00347FCA"/>
    <w:rsid w:val="00350377"/>
    <w:rsid w:val="003503D3"/>
    <w:rsid w:val="00350792"/>
    <w:rsid w:val="00350793"/>
    <w:rsid w:val="003509F0"/>
    <w:rsid w:val="00350D36"/>
    <w:rsid w:val="00350D38"/>
    <w:rsid w:val="00351861"/>
    <w:rsid w:val="00351A69"/>
    <w:rsid w:val="00351BA0"/>
    <w:rsid w:val="00351C39"/>
    <w:rsid w:val="00351F4D"/>
    <w:rsid w:val="0035205A"/>
    <w:rsid w:val="0035227D"/>
    <w:rsid w:val="003524A0"/>
    <w:rsid w:val="0035271A"/>
    <w:rsid w:val="0035294E"/>
    <w:rsid w:val="00352A54"/>
    <w:rsid w:val="00352FDB"/>
    <w:rsid w:val="00353503"/>
    <w:rsid w:val="00353624"/>
    <w:rsid w:val="00353AD3"/>
    <w:rsid w:val="00353C66"/>
    <w:rsid w:val="00353FA6"/>
    <w:rsid w:val="003548C4"/>
    <w:rsid w:val="0035499F"/>
    <w:rsid w:val="00354A93"/>
    <w:rsid w:val="00354F83"/>
    <w:rsid w:val="0035516F"/>
    <w:rsid w:val="003553B2"/>
    <w:rsid w:val="003555AD"/>
    <w:rsid w:val="003556AE"/>
    <w:rsid w:val="0035583D"/>
    <w:rsid w:val="0035588B"/>
    <w:rsid w:val="003559B4"/>
    <w:rsid w:val="00355B81"/>
    <w:rsid w:val="00355FD6"/>
    <w:rsid w:val="00356211"/>
    <w:rsid w:val="0035640C"/>
    <w:rsid w:val="00356456"/>
    <w:rsid w:val="0035656C"/>
    <w:rsid w:val="00356570"/>
    <w:rsid w:val="00356A5F"/>
    <w:rsid w:val="00356DA4"/>
    <w:rsid w:val="003571A7"/>
    <w:rsid w:val="003573CF"/>
    <w:rsid w:val="003575AC"/>
    <w:rsid w:val="003575D6"/>
    <w:rsid w:val="00357C6A"/>
    <w:rsid w:val="00357FC1"/>
    <w:rsid w:val="00357FC7"/>
    <w:rsid w:val="00360228"/>
    <w:rsid w:val="0036038B"/>
    <w:rsid w:val="003604BF"/>
    <w:rsid w:val="003609A1"/>
    <w:rsid w:val="00360E92"/>
    <w:rsid w:val="0036159E"/>
    <w:rsid w:val="003616FF"/>
    <w:rsid w:val="00361762"/>
    <w:rsid w:val="00361BAD"/>
    <w:rsid w:val="00361E04"/>
    <w:rsid w:val="00362547"/>
    <w:rsid w:val="0036261A"/>
    <w:rsid w:val="00362A35"/>
    <w:rsid w:val="00362C12"/>
    <w:rsid w:val="0036313C"/>
    <w:rsid w:val="00363274"/>
    <w:rsid w:val="00363791"/>
    <w:rsid w:val="00363B99"/>
    <w:rsid w:val="00363C65"/>
    <w:rsid w:val="00363F2D"/>
    <w:rsid w:val="003641F0"/>
    <w:rsid w:val="00364385"/>
    <w:rsid w:val="003647DC"/>
    <w:rsid w:val="00364961"/>
    <w:rsid w:val="00364AFF"/>
    <w:rsid w:val="00364D0A"/>
    <w:rsid w:val="00364DF9"/>
    <w:rsid w:val="003652BF"/>
    <w:rsid w:val="00365301"/>
    <w:rsid w:val="0036532F"/>
    <w:rsid w:val="003653E3"/>
    <w:rsid w:val="003653F6"/>
    <w:rsid w:val="00365636"/>
    <w:rsid w:val="003656BA"/>
    <w:rsid w:val="00365768"/>
    <w:rsid w:val="00365815"/>
    <w:rsid w:val="00365961"/>
    <w:rsid w:val="00365B96"/>
    <w:rsid w:val="00365E82"/>
    <w:rsid w:val="00365F17"/>
    <w:rsid w:val="00365F59"/>
    <w:rsid w:val="00366406"/>
    <w:rsid w:val="0036668A"/>
    <w:rsid w:val="003669BE"/>
    <w:rsid w:val="00366D9D"/>
    <w:rsid w:val="003675EF"/>
    <w:rsid w:val="0036776D"/>
    <w:rsid w:val="00367B47"/>
    <w:rsid w:val="00367D04"/>
    <w:rsid w:val="00367D2F"/>
    <w:rsid w:val="00367DE2"/>
    <w:rsid w:val="00367EEC"/>
    <w:rsid w:val="00370A8F"/>
    <w:rsid w:val="00370C7D"/>
    <w:rsid w:val="00370FBD"/>
    <w:rsid w:val="00371484"/>
    <w:rsid w:val="00371489"/>
    <w:rsid w:val="003719CB"/>
    <w:rsid w:val="00371C12"/>
    <w:rsid w:val="00371CF1"/>
    <w:rsid w:val="00371D74"/>
    <w:rsid w:val="00371FD5"/>
    <w:rsid w:val="00372761"/>
    <w:rsid w:val="0037284D"/>
    <w:rsid w:val="0037293A"/>
    <w:rsid w:val="003729A5"/>
    <w:rsid w:val="003729EA"/>
    <w:rsid w:val="00372FAB"/>
    <w:rsid w:val="00372FCB"/>
    <w:rsid w:val="0037303B"/>
    <w:rsid w:val="00373496"/>
    <w:rsid w:val="00373683"/>
    <w:rsid w:val="00373723"/>
    <w:rsid w:val="00373784"/>
    <w:rsid w:val="0037383D"/>
    <w:rsid w:val="0037390A"/>
    <w:rsid w:val="00373A60"/>
    <w:rsid w:val="00373A92"/>
    <w:rsid w:val="00373E69"/>
    <w:rsid w:val="0037410E"/>
    <w:rsid w:val="0037441A"/>
    <w:rsid w:val="00374425"/>
    <w:rsid w:val="00374721"/>
    <w:rsid w:val="003748A2"/>
    <w:rsid w:val="00374B8A"/>
    <w:rsid w:val="00375294"/>
    <w:rsid w:val="0037556E"/>
    <w:rsid w:val="00375CE9"/>
    <w:rsid w:val="0037603D"/>
    <w:rsid w:val="00376325"/>
    <w:rsid w:val="00376C74"/>
    <w:rsid w:val="00376EE4"/>
    <w:rsid w:val="00377111"/>
    <w:rsid w:val="00377AA7"/>
    <w:rsid w:val="00377F34"/>
    <w:rsid w:val="00377F42"/>
    <w:rsid w:val="00380D5A"/>
    <w:rsid w:val="00380DDD"/>
    <w:rsid w:val="00380EB6"/>
    <w:rsid w:val="0038102F"/>
    <w:rsid w:val="00381045"/>
    <w:rsid w:val="003814AE"/>
    <w:rsid w:val="003814B5"/>
    <w:rsid w:val="0038192B"/>
    <w:rsid w:val="003819AC"/>
    <w:rsid w:val="003819DC"/>
    <w:rsid w:val="003819EB"/>
    <w:rsid w:val="00381B8D"/>
    <w:rsid w:val="00381F4C"/>
    <w:rsid w:val="00381F88"/>
    <w:rsid w:val="00382436"/>
    <w:rsid w:val="00382720"/>
    <w:rsid w:val="00382BEA"/>
    <w:rsid w:val="00382E8B"/>
    <w:rsid w:val="00382EB7"/>
    <w:rsid w:val="003830C2"/>
    <w:rsid w:val="003831F0"/>
    <w:rsid w:val="003835F3"/>
    <w:rsid w:val="00383913"/>
    <w:rsid w:val="00383B43"/>
    <w:rsid w:val="00383E06"/>
    <w:rsid w:val="00383ED4"/>
    <w:rsid w:val="003842FD"/>
    <w:rsid w:val="00384454"/>
    <w:rsid w:val="003847FC"/>
    <w:rsid w:val="00384DC7"/>
    <w:rsid w:val="00384F34"/>
    <w:rsid w:val="003854C3"/>
    <w:rsid w:val="00385626"/>
    <w:rsid w:val="00385AA6"/>
    <w:rsid w:val="00385DE2"/>
    <w:rsid w:val="00385E7B"/>
    <w:rsid w:val="00386038"/>
    <w:rsid w:val="003863BD"/>
    <w:rsid w:val="0038642C"/>
    <w:rsid w:val="00386BA7"/>
    <w:rsid w:val="00386E3D"/>
    <w:rsid w:val="00386E4E"/>
    <w:rsid w:val="00387061"/>
    <w:rsid w:val="0038726C"/>
    <w:rsid w:val="003878AB"/>
    <w:rsid w:val="00387BF9"/>
    <w:rsid w:val="00387F80"/>
    <w:rsid w:val="003903B2"/>
    <w:rsid w:val="003907F8"/>
    <w:rsid w:val="00390896"/>
    <w:rsid w:val="00390AC8"/>
    <w:rsid w:val="00390DD1"/>
    <w:rsid w:val="00390F01"/>
    <w:rsid w:val="00391324"/>
    <w:rsid w:val="00391ABE"/>
    <w:rsid w:val="00391B67"/>
    <w:rsid w:val="00392161"/>
    <w:rsid w:val="00392268"/>
    <w:rsid w:val="003923AB"/>
    <w:rsid w:val="00392609"/>
    <w:rsid w:val="003929C4"/>
    <w:rsid w:val="00392EE6"/>
    <w:rsid w:val="00393164"/>
    <w:rsid w:val="00393524"/>
    <w:rsid w:val="003939C6"/>
    <w:rsid w:val="00393B0E"/>
    <w:rsid w:val="00393ED1"/>
    <w:rsid w:val="00393F3B"/>
    <w:rsid w:val="003940A6"/>
    <w:rsid w:val="00394B0F"/>
    <w:rsid w:val="00394B48"/>
    <w:rsid w:val="003951D1"/>
    <w:rsid w:val="003959E1"/>
    <w:rsid w:val="00395B53"/>
    <w:rsid w:val="00395F92"/>
    <w:rsid w:val="00396345"/>
    <w:rsid w:val="003965DA"/>
    <w:rsid w:val="00396DD1"/>
    <w:rsid w:val="00396FFD"/>
    <w:rsid w:val="00397525"/>
    <w:rsid w:val="00397883"/>
    <w:rsid w:val="00397BA9"/>
    <w:rsid w:val="00397C69"/>
    <w:rsid w:val="00397EB3"/>
    <w:rsid w:val="003A014D"/>
    <w:rsid w:val="003A0738"/>
    <w:rsid w:val="003A07CD"/>
    <w:rsid w:val="003A086D"/>
    <w:rsid w:val="003A08F2"/>
    <w:rsid w:val="003A0C84"/>
    <w:rsid w:val="003A129B"/>
    <w:rsid w:val="003A129D"/>
    <w:rsid w:val="003A1357"/>
    <w:rsid w:val="003A1651"/>
    <w:rsid w:val="003A179F"/>
    <w:rsid w:val="003A2347"/>
    <w:rsid w:val="003A241A"/>
    <w:rsid w:val="003A25CD"/>
    <w:rsid w:val="003A28D2"/>
    <w:rsid w:val="003A2C86"/>
    <w:rsid w:val="003A2DE6"/>
    <w:rsid w:val="003A2E21"/>
    <w:rsid w:val="003A2E93"/>
    <w:rsid w:val="003A3017"/>
    <w:rsid w:val="003A30DD"/>
    <w:rsid w:val="003A34C7"/>
    <w:rsid w:val="003A3828"/>
    <w:rsid w:val="003A38CE"/>
    <w:rsid w:val="003A398A"/>
    <w:rsid w:val="003A3C63"/>
    <w:rsid w:val="003A3D07"/>
    <w:rsid w:val="003A4494"/>
    <w:rsid w:val="003A450A"/>
    <w:rsid w:val="003A47D6"/>
    <w:rsid w:val="003A48A7"/>
    <w:rsid w:val="003A4AD8"/>
    <w:rsid w:val="003A5238"/>
    <w:rsid w:val="003A525C"/>
    <w:rsid w:val="003A5675"/>
    <w:rsid w:val="003A5C83"/>
    <w:rsid w:val="003A5F5C"/>
    <w:rsid w:val="003A6014"/>
    <w:rsid w:val="003A62B6"/>
    <w:rsid w:val="003A66F0"/>
    <w:rsid w:val="003A6AA2"/>
    <w:rsid w:val="003A6E64"/>
    <w:rsid w:val="003A76F0"/>
    <w:rsid w:val="003A79A9"/>
    <w:rsid w:val="003A7AA7"/>
    <w:rsid w:val="003A7AE5"/>
    <w:rsid w:val="003A7C3E"/>
    <w:rsid w:val="003A7D12"/>
    <w:rsid w:val="003A7D54"/>
    <w:rsid w:val="003B0614"/>
    <w:rsid w:val="003B09C8"/>
    <w:rsid w:val="003B0E39"/>
    <w:rsid w:val="003B0EC4"/>
    <w:rsid w:val="003B0F3B"/>
    <w:rsid w:val="003B1237"/>
    <w:rsid w:val="003B14B4"/>
    <w:rsid w:val="003B17C6"/>
    <w:rsid w:val="003B1835"/>
    <w:rsid w:val="003B185F"/>
    <w:rsid w:val="003B19E2"/>
    <w:rsid w:val="003B1B57"/>
    <w:rsid w:val="003B1D87"/>
    <w:rsid w:val="003B21D7"/>
    <w:rsid w:val="003B2AB4"/>
    <w:rsid w:val="003B30FC"/>
    <w:rsid w:val="003B32E2"/>
    <w:rsid w:val="003B3593"/>
    <w:rsid w:val="003B37F1"/>
    <w:rsid w:val="003B3B01"/>
    <w:rsid w:val="003B4109"/>
    <w:rsid w:val="003B46F2"/>
    <w:rsid w:val="003B4854"/>
    <w:rsid w:val="003B4AC4"/>
    <w:rsid w:val="003B4B77"/>
    <w:rsid w:val="003B4E03"/>
    <w:rsid w:val="003B4E40"/>
    <w:rsid w:val="003B5503"/>
    <w:rsid w:val="003B5554"/>
    <w:rsid w:val="003B58C7"/>
    <w:rsid w:val="003B5C7A"/>
    <w:rsid w:val="003B5F95"/>
    <w:rsid w:val="003B67A0"/>
    <w:rsid w:val="003B6D90"/>
    <w:rsid w:val="003B711B"/>
    <w:rsid w:val="003B713E"/>
    <w:rsid w:val="003B73AF"/>
    <w:rsid w:val="003B76E2"/>
    <w:rsid w:val="003B7E69"/>
    <w:rsid w:val="003B7E9E"/>
    <w:rsid w:val="003C05A2"/>
    <w:rsid w:val="003C06EF"/>
    <w:rsid w:val="003C0BBD"/>
    <w:rsid w:val="003C0E55"/>
    <w:rsid w:val="003C0E9F"/>
    <w:rsid w:val="003C1547"/>
    <w:rsid w:val="003C1793"/>
    <w:rsid w:val="003C1A22"/>
    <w:rsid w:val="003C1C90"/>
    <w:rsid w:val="003C1F8B"/>
    <w:rsid w:val="003C2342"/>
    <w:rsid w:val="003C2399"/>
    <w:rsid w:val="003C2773"/>
    <w:rsid w:val="003C2834"/>
    <w:rsid w:val="003C2C46"/>
    <w:rsid w:val="003C2F73"/>
    <w:rsid w:val="003C2FC5"/>
    <w:rsid w:val="003C32C9"/>
    <w:rsid w:val="003C3446"/>
    <w:rsid w:val="003C352E"/>
    <w:rsid w:val="003C3A71"/>
    <w:rsid w:val="003C3B4F"/>
    <w:rsid w:val="003C3CFC"/>
    <w:rsid w:val="003C40FD"/>
    <w:rsid w:val="003C4131"/>
    <w:rsid w:val="003C41E8"/>
    <w:rsid w:val="003C44A2"/>
    <w:rsid w:val="003C44C5"/>
    <w:rsid w:val="003C46CC"/>
    <w:rsid w:val="003C478A"/>
    <w:rsid w:val="003C4B4C"/>
    <w:rsid w:val="003C4C3E"/>
    <w:rsid w:val="003C4C67"/>
    <w:rsid w:val="003C4FE7"/>
    <w:rsid w:val="003C50D1"/>
    <w:rsid w:val="003C5A20"/>
    <w:rsid w:val="003C5A4C"/>
    <w:rsid w:val="003C5A67"/>
    <w:rsid w:val="003C5AA2"/>
    <w:rsid w:val="003C5B5D"/>
    <w:rsid w:val="003C62C3"/>
    <w:rsid w:val="003C630D"/>
    <w:rsid w:val="003C6931"/>
    <w:rsid w:val="003C6B1C"/>
    <w:rsid w:val="003C700E"/>
    <w:rsid w:val="003C7410"/>
    <w:rsid w:val="003C75DA"/>
    <w:rsid w:val="003C75E3"/>
    <w:rsid w:val="003C7A32"/>
    <w:rsid w:val="003D00D9"/>
    <w:rsid w:val="003D0C3B"/>
    <w:rsid w:val="003D0C8C"/>
    <w:rsid w:val="003D0D79"/>
    <w:rsid w:val="003D0EF4"/>
    <w:rsid w:val="003D11C4"/>
    <w:rsid w:val="003D1375"/>
    <w:rsid w:val="003D1446"/>
    <w:rsid w:val="003D17F8"/>
    <w:rsid w:val="003D1960"/>
    <w:rsid w:val="003D1F09"/>
    <w:rsid w:val="003D1FBD"/>
    <w:rsid w:val="003D20C9"/>
    <w:rsid w:val="003D22F9"/>
    <w:rsid w:val="003D23CE"/>
    <w:rsid w:val="003D2A8B"/>
    <w:rsid w:val="003D2CB1"/>
    <w:rsid w:val="003D2FB9"/>
    <w:rsid w:val="003D32D3"/>
    <w:rsid w:val="003D34A1"/>
    <w:rsid w:val="003D34A6"/>
    <w:rsid w:val="003D34D4"/>
    <w:rsid w:val="003D3C4F"/>
    <w:rsid w:val="003D3D9D"/>
    <w:rsid w:val="003D3E02"/>
    <w:rsid w:val="003D3EA1"/>
    <w:rsid w:val="003D3F63"/>
    <w:rsid w:val="003D3FAA"/>
    <w:rsid w:val="003D41FB"/>
    <w:rsid w:val="003D4220"/>
    <w:rsid w:val="003D42DE"/>
    <w:rsid w:val="003D4318"/>
    <w:rsid w:val="003D44E5"/>
    <w:rsid w:val="003D4B89"/>
    <w:rsid w:val="003D4C48"/>
    <w:rsid w:val="003D4DCF"/>
    <w:rsid w:val="003D4FCE"/>
    <w:rsid w:val="003D5400"/>
    <w:rsid w:val="003D587B"/>
    <w:rsid w:val="003D5C34"/>
    <w:rsid w:val="003D5CD5"/>
    <w:rsid w:val="003D60F3"/>
    <w:rsid w:val="003D6524"/>
    <w:rsid w:val="003D69D4"/>
    <w:rsid w:val="003D6E6A"/>
    <w:rsid w:val="003D70E3"/>
    <w:rsid w:val="003D74B4"/>
    <w:rsid w:val="003D756D"/>
    <w:rsid w:val="003D758B"/>
    <w:rsid w:val="003D7731"/>
    <w:rsid w:val="003D7A6B"/>
    <w:rsid w:val="003D7F5B"/>
    <w:rsid w:val="003E0002"/>
    <w:rsid w:val="003E026D"/>
    <w:rsid w:val="003E039E"/>
    <w:rsid w:val="003E0486"/>
    <w:rsid w:val="003E0622"/>
    <w:rsid w:val="003E084A"/>
    <w:rsid w:val="003E097D"/>
    <w:rsid w:val="003E0ACC"/>
    <w:rsid w:val="003E0E71"/>
    <w:rsid w:val="003E0FDE"/>
    <w:rsid w:val="003E10AD"/>
    <w:rsid w:val="003E1172"/>
    <w:rsid w:val="003E15B4"/>
    <w:rsid w:val="003E17DB"/>
    <w:rsid w:val="003E17E2"/>
    <w:rsid w:val="003E1838"/>
    <w:rsid w:val="003E187D"/>
    <w:rsid w:val="003E18EF"/>
    <w:rsid w:val="003E1D0F"/>
    <w:rsid w:val="003E1FBA"/>
    <w:rsid w:val="003E2687"/>
    <w:rsid w:val="003E299E"/>
    <w:rsid w:val="003E29C8"/>
    <w:rsid w:val="003E3439"/>
    <w:rsid w:val="003E3B37"/>
    <w:rsid w:val="003E42CB"/>
    <w:rsid w:val="003E483B"/>
    <w:rsid w:val="003E4AEC"/>
    <w:rsid w:val="003E4B74"/>
    <w:rsid w:val="003E4D0D"/>
    <w:rsid w:val="003E4D35"/>
    <w:rsid w:val="003E55AD"/>
    <w:rsid w:val="003E579D"/>
    <w:rsid w:val="003E58AD"/>
    <w:rsid w:val="003E594E"/>
    <w:rsid w:val="003E6094"/>
    <w:rsid w:val="003E611E"/>
    <w:rsid w:val="003E6290"/>
    <w:rsid w:val="003E6482"/>
    <w:rsid w:val="003E667F"/>
    <w:rsid w:val="003E6718"/>
    <w:rsid w:val="003E699B"/>
    <w:rsid w:val="003E6A30"/>
    <w:rsid w:val="003E6C1F"/>
    <w:rsid w:val="003E6CF6"/>
    <w:rsid w:val="003E6E41"/>
    <w:rsid w:val="003E71C9"/>
    <w:rsid w:val="003E72BB"/>
    <w:rsid w:val="003E74C2"/>
    <w:rsid w:val="003E7606"/>
    <w:rsid w:val="003E770C"/>
    <w:rsid w:val="003E7B20"/>
    <w:rsid w:val="003E7CD5"/>
    <w:rsid w:val="003F02E4"/>
    <w:rsid w:val="003F032F"/>
    <w:rsid w:val="003F03A4"/>
    <w:rsid w:val="003F07D5"/>
    <w:rsid w:val="003F0920"/>
    <w:rsid w:val="003F0A9D"/>
    <w:rsid w:val="003F1286"/>
    <w:rsid w:val="003F1540"/>
    <w:rsid w:val="003F1765"/>
    <w:rsid w:val="003F17DF"/>
    <w:rsid w:val="003F186D"/>
    <w:rsid w:val="003F18CF"/>
    <w:rsid w:val="003F198D"/>
    <w:rsid w:val="003F1A28"/>
    <w:rsid w:val="003F2336"/>
    <w:rsid w:val="003F2858"/>
    <w:rsid w:val="003F2AD1"/>
    <w:rsid w:val="003F32CA"/>
    <w:rsid w:val="003F3329"/>
    <w:rsid w:val="003F33C5"/>
    <w:rsid w:val="003F3827"/>
    <w:rsid w:val="003F3A4E"/>
    <w:rsid w:val="003F3C33"/>
    <w:rsid w:val="003F3D16"/>
    <w:rsid w:val="003F3DD7"/>
    <w:rsid w:val="003F3E03"/>
    <w:rsid w:val="003F4265"/>
    <w:rsid w:val="003F47CF"/>
    <w:rsid w:val="003F4864"/>
    <w:rsid w:val="003F4C1D"/>
    <w:rsid w:val="003F4CA6"/>
    <w:rsid w:val="003F4D4B"/>
    <w:rsid w:val="003F51BD"/>
    <w:rsid w:val="003F54D1"/>
    <w:rsid w:val="003F576A"/>
    <w:rsid w:val="003F5885"/>
    <w:rsid w:val="003F5AB2"/>
    <w:rsid w:val="003F5C19"/>
    <w:rsid w:val="003F5E0E"/>
    <w:rsid w:val="003F5ED9"/>
    <w:rsid w:val="003F63AA"/>
    <w:rsid w:val="003F6509"/>
    <w:rsid w:val="003F66D4"/>
    <w:rsid w:val="003F691C"/>
    <w:rsid w:val="003F6E93"/>
    <w:rsid w:val="003F7122"/>
    <w:rsid w:val="003F7269"/>
    <w:rsid w:val="003F7ACD"/>
    <w:rsid w:val="003F7B64"/>
    <w:rsid w:val="003F7CDA"/>
    <w:rsid w:val="003F7DCB"/>
    <w:rsid w:val="003F7E54"/>
    <w:rsid w:val="0040000D"/>
    <w:rsid w:val="00400250"/>
    <w:rsid w:val="00400260"/>
    <w:rsid w:val="00400293"/>
    <w:rsid w:val="004002ED"/>
    <w:rsid w:val="004003A6"/>
    <w:rsid w:val="004009C0"/>
    <w:rsid w:val="00400CBC"/>
    <w:rsid w:val="00400DBC"/>
    <w:rsid w:val="00401077"/>
    <w:rsid w:val="0040110A"/>
    <w:rsid w:val="00401117"/>
    <w:rsid w:val="00401140"/>
    <w:rsid w:val="00401294"/>
    <w:rsid w:val="00401537"/>
    <w:rsid w:val="0040157C"/>
    <w:rsid w:val="00401AE6"/>
    <w:rsid w:val="00401C07"/>
    <w:rsid w:val="00401C4F"/>
    <w:rsid w:val="00401EC8"/>
    <w:rsid w:val="0040207D"/>
    <w:rsid w:val="00402332"/>
    <w:rsid w:val="00402395"/>
    <w:rsid w:val="004025EF"/>
    <w:rsid w:val="00402661"/>
    <w:rsid w:val="00402682"/>
    <w:rsid w:val="004026C5"/>
    <w:rsid w:val="004026D2"/>
    <w:rsid w:val="0040292B"/>
    <w:rsid w:val="00402A5B"/>
    <w:rsid w:val="00402EEA"/>
    <w:rsid w:val="0040308B"/>
    <w:rsid w:val="00403278"/>
    <w:rsid w:val="00403519"/>
    <w:rsid w:val="00403855"/>
    <w:rsid w:val="00403A45"/>
    <w:rsid w:val="00403C6F"/>
    <w:rsid w:val="00403CB5"/>
    <w:rsid w:val="00403CDC"/>
    <w:rsid w:val="00403D7E"/>
    <w:rsid w:val="00403F5D"/>
    <w:rsid w:val="004044B4"/>
    <w:rsid w:val="004046CB"/>
    <w:rsid w:val="00404DF0"/>
    <w:rsid w:val="00404EC8"/>
    <w:rsid w:val="00404FF3"/>
    <w:rsid w:val="00405061"/>
    <w:rsid w:val="004051AF"/>
    <w:rsid w:val="004053AC"/>
    <w:rsid w:val="004057D7"/>
    <w:rsid w:val="004057EF"/>
    <w:rsid w:val="00405AD6"/>
    <w:rsid w:val="00405B0E"/>
    <w:rsid w:val="00406038"/>
    <w:rsid w:val="0040606B"/>
    <w:rsid w:val="0040636B"/>
    <w:rsid w:val="00406743"/>
    <w:rsid w:val="0040681C"/>
    <w:rsid w:val="004068BA"/>
    <w:rsid w:val="00406B21"/>
    <w:rsid w:val="00406C12"/>
    <w:rsid w:val="00406E50"/>
    <w:rsid w:val="0040753D"/>
    <w:rsid w:val="004078F0"/>
    <w:rsid w:val="00407AE7"/>
    <w:rsid w:val="00407CB4"/>
    <w:rsid w:val="00407D38"/>
    <w:rsid w:val="00407D39"/>
    <w:rsid w:val="00407E79"/>
    <w:rsid w:val="00410081"/>
    <w:rsid w:val="0041019C"/>
    <w:rsid w:val="004106C2"/>
    <w:rsid w:val="0041084D"/>
    <w:rsid w:val="00410AAC"/>
    <w:rsid w:val="00410B72"/>
    <w:rsid w:val="00410D2A"/>
    <w:rsid w:val="00410F5E"/>
    <w:rsid w:val="0041164C"/>
    <w:rsid w:val="00411D99"/>
    <w:rsid w:val="00411E24"/>
    <w:rsid w:val="0041201E"/>
    <w:rsid w:val="00412237"/>
    <w:rsid w:val="00412537"/>
    <w:rsid w:val="00412649"/>
    <w:rsid w:val="00412ADA"/>
    <w:rsid w:val="00412B0B"/>
    <w:rsid w:val="00412B17"/>
    <w:rsid w:val="00413167"/>
    <w:rsid w:val="004132D4"/>
    <w:rsid w:val="0041383C"/>
    <w:rsid w:val="00413989"/>
    <w:rsid w:val="00413BF6"/>
    <w:rsid w:val="00413C32"/>
    <w:rsid w:val="00413C49"/>
    <w:rsid w:val="004152EA"/>
    <w:rsid w:val="00415428"/>
    <w:rsid w:val="004158CB"/>
    <w:rsid w:val="004159AA"/>
    <w:rsid w:val="00415B57"/>
    <w:rsid w:val="00415BD2"/>
    <w:rsid w:val="00415E18"/>
    <w:rsid w:val="0041637C"/>
    <w:rsid w:val="00416520"/>
    <w:rsid w:val="00416752"/>
    <w:rsid w:val="00416BAB"/>
    <w:rsid w:val="00416CA4"/>
    <w:rsid w:val="00416DDF"/>
    <w:rsid w:val="00417731"/>
    <w:rsid w:val="00417B96"/>
    <w:rsid w:val="00417F9C"/>
    <w:rsid w:val="004203DF"/>
    <w:rsid w:val="004205A9"/>
    <w:rsid w:val="00420875"/>
    <w:rsid w:val="004209F9"/>
    <w:rsid w:val="00420C6A"/>
    <w:rsid w:val="004213FD"/>
    <w:rsid w:val="004214E3"/>
    <w:rsid w:val="00421632"/>
    <w:rsid w:val="0042194C"/>
    <w:rsid w:val="00421DCC"/>
    <w:rsid w:val="00421F43"/>
    <w:rsid w:val="004220DC"/>
    <w:rsid w:val="0042237A"/>
    <w:rsid w:val="004224D6"/>
    <w:rsid w:val="0042261B"/>
    <w:rsid w:val="004227B8"/>
    <w:rsid w:val="004228CF"/>
    <w:rsid w:val="00422A51"/>
    <w:rsid w:val="00422C8A"/>
    <w:rsid w:val="004231BE"/>
    <w:rsid w:val="0042390D"/>
    <w:rsid w:val="00423D40"/>
    <w:rsid w:val="00423D63"/>
    <w:rsid w:val="00424348"/>
    <w:rsid w:val="00424447"/>
    <w:rsid w:val="0042450C"/>
    <w:rsid w:val="0042456B"/>
    <w:rsid w:val="0042464A"/>
    <w:rsid w:val="0042498B"/>
    <w:rsid w:val="00424D86"/>
    <w:rsid w:val="004255F8"/>
    <w:rsid w:val="00425912"/>
    <w:rsid w:val="00425982"/>
    <w:rsid w:val="00425EE9"/>
    <w:rsid w:val="004261B7"/>
    <w:rsid w:val="004263FE"/>
    <w:rsid w:val="004269D4"/>
    <w:rsid w:val="00426C74"/>
    <w:rsid w:val="004272D8"/>
    <w:rsid w:val="004273AA"/>
    <w:rsid w:val="004276ED"/>
    <w:rsid w:val="0042780E"/>
    <w:rsid w:val="00427977"/>
    <w:rsid w:val="00427C19"/>
    <w:rsid w:val="00427E20"/>
    <w:rsid w:val="00427F49"/>
    <w:rsid w:val="0043049E"/>
    <w:rsid w:val="0043092E"/>
    <w:rsid w:val="00430E0D"/>
    <w:rsid w:val="00431214"/>
    <w:rsid w:val="004318B3"/>
    <w:rsid w:val="00431BE0"/>
    <w:rsid w:val="00431E70"/>
    <w:rsid w:val="00431EE3"/>
    <w:rsid w:val="00431F33"/>
    <w:rsid w:val="00431FA2"/>
    <w:rsid w:val="00432394"/>
    <w:rsid w:val="004323D7"/>
    <w:rsid w:val="00432952"/>
    <w:rsid w:val="00432B00"/>
    <w:rsid w:val="0043305B"/>
    <w:rsid w:val="00433362"/>
    <w:rsid w:val="0043344B"/>
    <w:rsid w:val="0043370B"/>
    <w:rsid w:val="004337CB"/>
    <w:rsid w:val="00433F13"/>
    <w:rsid w:val="0043402A"/>
    <w:rsid w:val="004340E0"/>
    <w:rsid w:val="0043429D"/>
    <w:rsid w:val="00434513"/>
    <w:rsid w:val="004346DE"/>
    <w:rsid w:val="004348B1"/>
    <w:rsid w:val="00434CAD"/>
    <w:rsid w:val="0043515D"/>
    <w:rsid w:val="00435743"/>
    <w:rsid w:val="00435795"/>
    <w:rsid w:val="004357FB"/>
    <w:rsid w:val="0043583C"/>
    <w:rsid w:val="00435A9A"/>
    <w:rsid w:val="00435AA4"/>
    <w:rsid w:val="00435C4E"/>
    <w:rsid w:val="00435ED2"/>
    <w:rsid w:val="00436181"/>
    <w:rsid w:val="0043619A"/>
    <w:rsid w:val="004362C0"/>
    <w:rsid w:val="004363E2"/>
    <w:rsid w:val="00436A34"/>
    <w:rsid w:val="00436A97"/>
    <w:rsid w:val="0043725E"/>
    <w:rsid w:val="00437598"/>
    <w:rsid w:val="004376D5"/>
    <w:rsid w:val="00437969"/>
    <w:rsid w:val="00437D5F"/>
    <w:rsid w:val="00437DC2"/>
    <w:rsid w:val="0044014E"/>
    <w:rsid w:val="004401D1"/>
    <w:rsid w:val="0044089D"/>
    <w:rsid w:val="0044110E"/>
    <w:rsid w:val="0044139D"/>
    <w:rsid w:val="00441955"/>
    <w:rsid w:val="00441F1F"/>
    <w:rsid w:val="00442055"/>
    <w:rsid w:val="00442464"/>
    <w:rsid w:val="0044261B"/>
    <w:rsid w:val="0044269E"/>
    <w:rsid w:val="004429C9"/>
    <w:rsid w:val="00443045"/>
    <w:rsid w:val="00443132"/>
    <w:rsid w:val="004431D1"/>
    <w:rsid w:val="00443210"/>
    <w:rsid w:val="00443528"/>
    <w:rsid w:val="0044391E"/>
    <w:rsid w:val="004439FD"/>
    <w:rsid w:val="00443A16"/>
    <w:rsid w:val="00443F5D"/>
    <w:rsid w:val="00444282"/>
    <w:rsid w:val="0044445A"/>
    <w:rsid w:val="0044459E"/>
    <w:rsid w:val="00444B16"/>
    <w:rsid w:val="00444B95"/>
    <w:rsid w:val="00444D58"/>
    <w:rsid w:val="00444DB4"/>
    <w:rsid w:val="00444E80"/>
    <w:rsid w:val="00445066"/>
    <w:rsid w:val="004452BD"/>
    <w:rsid w:val="00445502"/>
    <w:rsid w:val="004455B0"/>
    <w:rsid w:val="004455BE"/>
    <w:rsid w:val="004457E4"/>
    <w:rsid w:val="004458CA"/>
    <w:rsid w:val="00445945"/>
    <w:rsid w:val="004459CF"/>
    <w:rsid w:val="00445CF3"/>
    <w:rsid w:val="00446912"/>
    <w:rsid w:val="00446946"/>
    <w:rsid w:val="00447727"/>
    <w:rsid w:val="0044774D"/>
    <w:rsid w:val="004477E4"/>
    <w:rsid w:val="00447DAB"/>
    <w:rsid w:val="00447DF0"/>
    <w:rsid w:val="00447F09"/>
    <w:rsid w:val="00447FA7"/>
    <w:rsid w:val="004500A1"/>
    <w:rsid w:val="004501D9"/>
    <w:rsid w:val="004508A5"/>
    <w:rsid w:val="00450978"/>
    <w:rsid w:val="00450CC0"/>
    <w:rsid w:val="00450E3E"/>
    <w:rsid w:val="00450FB4"/>
    <w:rsid w:val="00451003"/>
    <w:rsid w:val="0045166F"/>
    <w:rsid w:val="00451802"/>
    <w:rsid w:val="00451818"/>
    <w:rsid w:val="00451C3A"/>
    <w:rsid w:val="00451C4A"/>
    <w:rsid w:val="00451D91"/>
    <w:rsid w:val="0045229C"/>
    <w:rsid w:val="0045244B"/>
    <w:rsid w:val="0045284B"/>
    <w:rsid w:val="00452E3B"/>
    <w:rsid w:val="004534A1"/>
    <w:rsid w:val="004535AE"/>
    <w:rsid w:val="00453A85"/>
    <w:rsid w:val="00453D0F"/>
    <w:rsid w:val="00453D79"/>
    <w:rsid w:val="004541E6"/>
    <w:rsid w:val="00454267"/>
    <w:rsid w:val="00454420"/>
    <w:rsid w:val="00454A70"/>
    <w:rsid w:val="00454AF4"/>
    <w:rsid w:val="00454DA8"/>
    <w:rsid w:val="00454E16"/>
    <w:rsid w:val="00455752"/>
    <w:rsid w:val="004558E8"/>
    <w:rsid w:val="00455A60"/>
    <w:rsid w:val="00455E10"/>
    <w:rsid w:val="00456210"/>
    <w:rsid w:val="00456277"/>
    <w:rsid w:val="0045661F"/>
    <w:rsid w:val="00456DF6"/>
    <w:rsid w:val="004570A5"/>
    <w:rsid w:val="0045712F"/>
    <w:rsid w:val="0045714C"/>
    <w:rsid w:val="004572A3"/>
    <w:rsid w:val="004572DE"/>
    <w:rsid w:val="0045766F"/>
    <w:rsid w:val="00457845"/>
    <w:rsid w:val="004579BD"/>
    <w:rsid w:val="00457EFA"/>
    <w:rsid w:val="004605E0"/>
    <w:rsid w:val="004608EF"/>
    <w:rsid w:val="00460E0B"/>
    <w:rsid w:val="0046115E"/>
    <w:rsid w:val="00461183"/>
    <w:rsid w:val="0046136B"/>
    <w:rsid w:val="00461584"/>
    <w:rsid w:val="00461896"/>
    <w:rsid w:val="00461AB3"/>
    <w:rsid w:val="00462343"/>
    <w:rsid w:val="00462835"/>
    <w:rsid w:val="0046285E"/>
    <w:rsid w:val="00462B55"/>
    <w:rsid w:val="004632EF"/>
    <w:rsid w:val="0046354B"/>
    <w:rsid w:val="004639D8"/>
    <w:rsid w:val="00463CC0"/>
    <w:rsid w:val="00464005"/>
    <w:rsid w:val="0046426D"/>
    <w:rsid w:val="004643EE"/>
    <w:rsid w:val="0046489C"/>
    <w:rsid w:val="00464A61"/>
    <w:rsid w:val="00464E05"/>
    <w:rsid w:val="0046503A"/>
    <w:rsid w:val="0046534F"/>
    <w:rsid w:val="0046543E"/>
    <w:rsid w:val="004654A1"/>
    <w:rsid w:val="00465B2C"/>
    <w:rsid w:val="00465C8D"/>
    <w:rsid w:val="00465D7F"/>
    <w:rsid w:val="00465D90"/>
    <w:rsid w:val="00465EC4"/>
    <w:rsid w:val="00465F9E"/>
    <w:rsid w:val="00466250"/>
    <w:rsid w:val="00466B76"/>
    <w:rsid w:val="00466D8F"/>
    <w:rsid w:val="00466E50"/>
    <w:rsid w:val="004670D3"/>
    <w:rsid w:val="00467120"/>
    <w:rsid w:val="0046779B"/>
    <w:rsid w:val="004679A2"/>
    <w:rsid w:val="00467F8C"/>
    <w:rsid w:val="00470251"/>
    <w:rsid w:val="004703A0"/>
    <w:rsid w:val="0047046F"/>
    <w:rsid w:val="00470A5A"/>
    <w:rsid w:val="00470B69"/>
    <w:rsid w:val="00470BD9"/>
    <w:rsid w:val="00470C8A"/>
    <w:rsid w:val="00470D40"/>
    <w:rsid w:val="00471720"/>
    <w:rsid w:val="00471AA8"/>
    <w:rsid w:val="00471F05"/>
    <w:rsid w:val="00471F08"/>
    <w:rsid w:val="00471F47"/>
    <w:rsid w:val="004724E8"/>
    <w:rsid w:val="00472978"/>
    <w:rsid w:val="00472A53"/>
    <w:rsid w:val="00472FC2"/>
    <w:rsid w:val="0047300D"/>
    <w:rsid w:val="004730F6"/>
    <w:rsid w:val="0047310D"/>
    <w:rsid w:val="00473680"/>
    <w:rsid w:val="00473FEF"/>
    <w:rsid w:val="00474006"/>
    <w:rsid w:val="00474085"/>
    <w:rsid w:val="00474134"/>
    <w:rsid w:val="004741E1"/>
    <w:rsid w:val="00474202"/>
    <w:rsid w:val="00474317"/>
    <w:rsid w:val="0047444B"/>
    <w:rsid w:val="00474706"/>
    <w:rsid w:val="00474B69"/>
    <w:rsid w:val="00474CF0"/>
    <w:rsid w:val="00474FFC"/>
    <w:rsid w:val="00475257"/>
    <w:rsid w:val="00475674"/>
    <w:rsid w:val="00475A02"/>
    <w:rsid w:val="00475E09"/>
    <w:rsid w:val="0047601A"/>
    <w:rsid w:val="0047644A"/>
    <w:rsid w:val="00476490"/>
    <w:rsid w:val="00476656"/>
    <w:rsid w:val="00476990"/>
    <w:rsid w:val="00476A3A"/>
    <w:rsid w:val="00476B3A"/>
    <w:rsid w:val="00476B86"/>
    <w:rsid w:val="00476D34"/>
    <w:rsid w:val="00476D8A"/>
    <w:rsid w:val="00476DBE"/>
    <w:rsid w:val="004770E9"/>
    <w:rsid w:val="00477133"/>
    <w:rsid w:val="0047727D"/>
    <w:rsid w:val="0047735B"/>
    <w:rsid w:val="0047737F"/>
    <w:rsid w:val="00477974"/>
    <w:rsid w:val="004779FE"/>
    <w:rsid w:val="00477B6A"/>
    <w:rsid w:val="00477F7E"/>
    <w:rsid w:val="00477FBC"/>
    <w:rsid w:val="00480121"/>
    <w:rsid w:val="004803A1"/>
    <w:rsid w:val="00480539"/>
    <w:rsid w:val="0048058C"/>
    <w:rsid w:val="004806E7"/>
    <w:rsid w:val="00480A9F"/>
    <w:rsid w:val="00480F7A"/>
    <w:rsid w:val="00481039"/>
    <w:rsid w:val="004812B0"/>
    <w:rsid w:val="004812D7"/>
    <w:rsid w:val="00481518"/>
    <w:rsid w:val="00481592"/>
    <w:rsid w:val="00481652"/>
    <w:rsid w:val="00481697"/>
    <w:rsid w:val="00481BAF"/>
    <w:rsid w:val="00481C94"/>
    <w:rsid w:val="00481FCE"/>
    <w:rsid w:val="0048214F"/>
    <w:rsid w:val="004823BB"/>
    <w:rsid w:val="00482449"/>
    <w:rsid w:val="004824B6"/>
    <w:rsid w:val="00482591"/>
    <w:rsid w:val="00482614"/>
    <w:rsid w:val="0048266C"/>
    <w:rsid w:val="004826A2"/>
    <w:rsid w:val="004828FC"/>
    <w:rsid w:val="004829E0"/>
    <w:rsid w:val="00482C30"/>
    <w:rsid w:val="004831FE"/>
    <w:rsid w:val="004837AB"/>
    <w:rsid w:val="00483935"/>
    <w:rsid w:val="00483D80"/>
    <w:rsid w:val="00484267"/>
    <w:rsid w:val="004842BE"/>
    <w:rsid w:val="00484379"/>
    <w:rsid w:val="004843D2"/>
    <w:rsid w:val="00484692"/>
    <w:rsid w:val="00484FC3"/>
    <w:rsid w:val="00485168"/>
    <w:rsid w:val="00485169"/>
    <w:rsid w:val="0048530B"/>
    <w:rsid w:val="00485382"/>
    <w:rsid w:val="004855EF"/>
    <w:rsid w:val="00485701"/>
    <w:rsid w:val="00485DE2"/>
    <w:rsid w:val="00485F04"/>
    <w:rsid w:val="0048626B"/>
    <w:rsid w:val="004863B1"/>
    <w:rsid w:val="00486415"/>
    <w:rsid w:val="004866D6"/>
    <w:rsid w:val="0048680F"/>
    <w:rsid w:val="004869BB"/>
    <w:rsid w:val="00486D83"/>
    <w:rsid w:val="0048770C"/>
    <w:rsid w:val="0048775F"/>
    <w:rsid w:val="004877EC"/>
    <w:rsid w:val="00487A49"/>
    <w:rsid w:val="00490602"/>
    <w:rsid w:val="00490740"/>
    <w:rsid w:val="0049085D"/>
    <w:rsid w:val="00490A27"/>
    <w:rsid w:val="00490BDD"/>
    <w:rsid w:val="00490D9E"/>
    <w:rsid w:val="0049100B"/>
    <w:rsid w:val="00491389"/>
    <w:rsid w:val="00491C54"/>
    <w:rsid w:val="00491DAA"/>
    <w:rsid w:val="00492748"/>
    <w:rsid w:val="0049288E"/>
    <w:rsid w:val="00492892"/>
    <w:rsid w:val="00492A5D"/>
    <w:rsid w:val="00492AAF"/>
    <w:rsid w:val="0049329E"/>
    <w:rsid w:val="0049337C"/>
    <w:rsid w:val="00493655"/>
    <w:rsid w:val="004938BA"/>
    <w:rsid w:val="004938DC"/>
    <w:rsid w:val="004939CC"/>
    <w:rsid w:val="00493A3A"/>
    <w:rsid w:val="00493B2B"/>
    <w:rsid w:val="00493B6E"/>
    <w:rsid w:val="00493D36"/>
    <w:rsid w:val="00493E20"/>
    <w:rsid w:val="00493E7B"/>
    <w:rsid w:val="004941A3"/>
    <w:rsid w:val="00494259"/>
    <w:rsid w:val="004945E6"/>
    <w:rsid w:val="0049463C"/>
    <w:rsid w:val="004947E4"/>
    <w:rsid w:val="00494A84"/>
    <w:rsid w:val="00494B4A"/>
    <w:rsid w:val="00494F2E"/>
    <w:rsid w:val="004952B7"/>
    <w:rsid w:val="004954E6"/>
    <w:rsid w:val="0049554D"/>
    <w:rsid w:val="004955BB"/>
    <w:rsid w:val="004957C0"/>
    <w:rsid w:val="00495B79"/>
    <w:rsid w:val="00495CE6"/>
    <w:rsid w:val="0049612F"/>
    <w:rsid w:val="00496408"/>
    <w:rsid w:val="00496526"/>
    <w:rsid w:val="00496946"/>
    <w:rsid w:val="0049699D"/>
    <w:rsid w:val="00496A51"/>
    <w:rsid w:val="00496DDF"/>
    <w:rsid w:val="00497027"/>
    <w:rsid w:val="00497057"/>
    <w:rsid w:val="00497307"/>
    <w:rsid w:val="0049734A"/>
    <w:rsid w:val="00497B6C"/>
    <w:rsid w:val="00497DED"/>
    <w:rsid w:val="00497E74"/>
    <w:rsid w:val="00497FC5"/>
    <w:rsid w:val="00497FF7"/>
    <w:rsid w:val="004A04FE"/>
    <w:rsid w:val="004A114F"/>
    <w:rsid w:val="004A1FE5"/>
    <w:rsid w:val="004A2360"/>
    <w:rsid w:val="004A28BC"/>
    <w:rsid w:val="004A2989"/>
    <w:rsid w:val="004A2A3B"/>
    <w:rsid w:val="004A2B4D"/>
    <w:rsid w:val="004A2C21"/>
    <w:rsid w:val="004A2F23"/>
    <w:rsid w:val="004A3001"/>
    <w:rsid w:val="004A320D"/>
    <w:rsid w:val="004A34EE"/>
    <w:rsid w:val="004A378E"/>
    <w:rsid w:val="004A38FF"/>
    <w:rsid w:val="004A3B3E"/>
    <w:rsid w:val="004A3B66"/>
    <w:rsid w:val="004A3C16"/>
    <w:rsid w:val="004A3D1A"/>
    <w:rsid w:val="004A3E72"/>
    <w:rsid w:val="004A44AC"/>
    <w:rsid w:val="004A470F"/>
    <w:rsid w:val="004A48F7"/>
    <w:rsid w:val="004A4BD0"/>
    <w:rsid w:val="004A4CA4"/>
    <w:rsid w:val="004A4D42"/>
    <w:rsid w:val="004A4EFC"/>
    <w:rsid w:val="004A510C"/>
    <w:rsid w:val="004A51F7"/>
    <w:rsid w:val="004A57AB"/>
    <w:rsid w:val="004A5813"/>
    <w:rsid w:val="004A5868"/>
    <w:rsid w:val="004A58E7"/>
    <w:rsid w:val="004A5C99"/>
    <w:rsid w:val="004A6002"/>
    <w:rsid w:val="004A63D1"/>
    <w:rsid w:val="004A656E"/>
    <w:rsid w:val="004A6E2D"/>
    <w:rsid w:val="004A6E3B"/>
    <w:rsid w:val="004A703E"/>
    <w:rsid w:val="004A765B"/>
    <w:rsid w:val="004A7CB2"/>
    <w:rsid w:val="004B0047"/>
    <w:rsid w:val="004B016B"/>
    <w:rsid w:val="004B01BC"/>
    <w:rsid w:val="004B022A"/>
    <w:rsid w:val="004B06CC"/>
    <w:rsid w:val="004B089C"/>
    <w:rsid w:val="004B08AD"/>
    <w:rsid w:val="004B0AAE"/>
    <w:rsid w:val="004B0D25"/>
    <w:rsid w:val="004B1432"/>
    <w:rsid w:val="004B17E1"/>
    <w:rsid w:val="004B1DAF"/>
    <w:rsid w:val="004B1E87"/>
    <w:rsid w:val="004B1FFB"/>
    <w:rsid w:val="004B2029"/>
    <w:rsid w:val="004B2035"/>
    <w:rsid w:val="004B22A4"/>
    <w:rsid w:val="004B2794"/>
    <w:rsid w:val="004B2881"/>
    <w:rsid w:val="004B2D5C"/>
    <w:rsid w:val="004B2DBF"/>
    <w:rsid w:val="004B2EE1"/>
    <w:rsid w:val="004B31F7"/>
    <w:rsid w:val="004B3437"/>
    <w:rsid w:val="004B39E4"/>
    <w:rsid w:val="004B3D5A"/>
    <w:rsid w:val="004B3FF1"/>
    <w:rsid w:val="004B41C3"/>
    <w:rsid w:val="004B425B"/>
    <w:rsid w:val="004B427F"/>
    <w:rsid w:val="004B491D"/>
    <w:rsid w:val="004B4AA2"/>
    <w:rsid w:val="004B4E8D"/>
    <w:rsid w:val="004B54E0"/>
    <w:rsid w:val="004B5564"/>
    <w:rsid w:val="004B58C8"/>
    <w:rsid w:val="004B591D"/>
    <w:rsid w:val="004B5B03"/>
    <w:rsid w:val="004B5B1B"/>
    <w:rsid w:val="004B5B51"/>
    <w:rsid w:val="004B5DE1"/>
    <w:rsid w:val="004B5FB0"/>
    <w:rsid w:val="004B5FC8"/>
    <w:rsid w:val="004B5FDD"/>
    <w:rsid w:val="004B62C6"/>
    <w:rsid w:val="004B6355"/>
    <w:rsid w:val="004B6B02"/>
    <w:rsid w:val="004B6C42"/>
    <w:rsid w:val="004B6D89"/>
    <w:rsid w:val="004B6F15"/>
    <w:rsid w:val="004B6F3D"/>
    <w:rsid w:val="004B720D"/>
    <w:rsid w:val="004B745A"/>
    <w:rsid w:val="004B7475"/>
    <w:rsid w:val="004B7844"/>
    <w:rsid w:val="004B7D6C"/>
    <w:rsid w:val="004B7E4A"/>
    <w:rsid w:val="004C0432"/>
    <w:rsid w:val="004C0686"/>
    <w:rsid w:val="004C077B"/>
    <w:rsid w:val="004C078E"/>
    <w:rsid w:val="004C0BA8"/>
    <w:rsid w:val="004C12E6"/>
    <w:rsid w:val="004C1338"/>
    <w:rsid w:val="004C13E0"/>
    <w:rsid w:val="004C149C"/>
    <w:rsid w:val="004C14BE"/>
    <w:rsid w:val="004C1753"/>
    <w:rsid w:val="004C1C5B"/>
    <w:rsid w:val="004C1D12"/>
    <w:rsid w:val="004C1FDA"/>
    <w:rsid w:val="004C1FEB"/>
    <w:rsid w:val="004C2240"/>
    <w:rsid w:val="004C2A8E"/>
    <w:rsid w:val="004C2BDA"/>
    <w:rsid w:val="004C2F6F"/>
    <w:rsid w:val="004C2F8A"/>
    <w:rsid w:val="004C302A"/>
    <w:rsid w:val="004C31D6"/>
    <w:rsid w:val="004C35C0"/>
    <w:rsid w:val="004C36FF"/>
    <w:rsid w:val="004C37C0"/>
    <w:rsid w:val="004C3D8B"/>
    <w:rsid w:val="004C41EF"/>
    <w:rsid w:val="004C4337"/>
    <w:rsid w:val="004C453E"/>
    <w:rsid w:val="004C460A"/>
    <w:rsid w:val="004C4945"/>
    <w:rsid w:val="004C4C41"/>
    <w:rsid w:val="004C4D60"/>
    <w:rsid w:val="004C4E5D"/>
    <w:rsid w:val="004C4EC6"/>
    <w:rsid w:val="004C4F5E"/>
    <w:rsid w:val="004C4F77"/>
    <w:rsid w:val="004C4F91"/>
    <w:rsid w:val="004C51C2"/>
    <w:rsid w:val="004C558F"/>
    <w:rsid w:val="004C598E"/>
    <w:rsid w:val="004C5C56"/>
    <w:rsid w:val="004C5E95"/>
    <w:rsid w:val="004C60F1"/>
    <w:rsid w:val="004C63BE"/>
    <w:rsid w:val="004C64AF"/>
    <w:rsid w:val="004C6719"/>
    <w:rsid w:val="004C6805"/>
    <w:rsid w:val="004C6A20"/>
    <w:rsid w:val="004C6A3B"/>
    <w:rsid w:val="004C6C1C"/>
    <w:rsid w:val="004C6CA7"/>
    <w:rsid w:val="004C6CC8"/>
    <w:rsid w:val="004C6D69"/>
    <w:rsid w:val="004C7045"/>
    <w:rsid w:val="004C70FE"/>
    <w:rsid w:val="004C73AF"/>
    <w:rsid w:val="004C7C04"/>
    <w:rsid w:val="004C7DCA"/>
    <w:rsid w:val="004C7DCE"/>
    <w:rsid w:val="004C7E0F"/>
    <w:rsid w:val="004C7F0A"/>
    <w:rsid w:val="004D0255"/>
    <w:rsid w:val="004D09F6"/>
    <w:rsid w:val="004D0FB4"/>
    <w:rsid w:val="004D1392"/>
    <w:rsid w:val="004D144A"/>
    <w:rsid w:val="004D17B5"/>
    <w:rsid w:val="004D18F4"/>
    <w:rsid w:val="004D1998"/>
    <w:rsid w:val="004D1ADC"/>
    <w:rsid w:val="004D1CFE"/>
    <w:rsid w:val="004D1D21"/>
    <w:rsid w:val="004D1DD5"/>
    <w:rsid w:val="004D1EEB"/>
    <w:rsid w:val="004D1F16"/>
    <w:rsid w:val="004D1F31"/>
    <w:rsid w:val="004D2328"/>
    <w:rsid w:val="004D2FAF"/>
    <w:rsid w:val="004D30DA"/>
    <w:rsid w:val="004D373C"/>
    <w:rsid w:val="004D3B47"/>
    <w:rsid w:val="004D4011"/>
    <w:rsid w:val="004D4012"/>
    <w:rsid w:val="004D4297"/>
    <w:rsid w:val="004D43CB"/>
    <w:rsid w:val="004D46BC"/>
    <w:rsid w:val="004D48B6"/>
    <w:rsid w:val="004D4A3A"/>
    <w:rsid w:val="004D4C1B"/>
    <w:rsid w:val="004D4C5D"/>
    <w:rsid w:val="004D4DCA"/>
    <w:rsid w:val="004D4E0F"/>
    <w:rsid w:val="004D51FA"/>
    <w:rsid w:val="004D5F2F"/>
    <w:rsid w:val="004D616E"/>
    <w:rsid w:val="004D61D4"/>
    <w:rsid w:val="004D6330"/>
    <w:rsid w:val="004D66A7"/>
    <w:rsid w:val="004D6CA6"/>
    <w:rsid w:val="004D6E9B"/>
    <w:rsid w:val="004D6ED0"/>
    <w:rsid w:val="004D6F82"/>
    <w:rsid w:val="004D70B7"/>
    <w:rsid w:val="004D74D9"/>
    <w:rsid w:val="004D789E"/>
    <w:rsid w:val="004D7B75"/>
    <w:rsid w:val="004D7EFA"/>
    <w:rsid w:val="004D7F76"/>
    <w:rsid w:val="004E02DC"/>
    <w:rsid w:val="004E042B"/>
    <w:rsid w:val="004E09F2"/>
    <w:rsid w:val="004E0AD8"/>
    <w:rsid w:val="004E0E9A"/>
    <w:rsid w:val="004E0FA4"/>
    <w:rsid w:val="004E10C1"/>
    <w:rsid w:val="004E1493"/>
    <w:rsid w:val="004E149E"/>
    <w:rsid w:val="004E1645"/>
    <w:rsid w:val="004E1696"/>
    <w:rsid w:val="004E197A"/>
    <w:rsid w:val="004E2221"/>
    <w:rsid w:val="004E26E2"/>
    <w:rsid w:val="004E28CA"/>
    <w:rsid w:val="004E2AA6"/>
    <w:rsid w:val="004E2D13"/>
    <w:rsid w:val="004E2E45"/>
    <w:rsid w:val="004E2EA4"/>
    <w:rsid w:val="004E339D"/>
    <w:rsid w:val="004E33DD"/>
    <w:rsid w:val="004E345D"/>
    <w:rsid w:val="004E36A0"/>
    <w:rsid w:val="004E3877"/>
    <w:rsid w:val="004E3955"/>
    <w:rsid w:val="004E395E"/>
    <w:rsid w:val="004E3C4F"/>
    <w:rsid w:val="004E3D2A"/>
    <w:rsid w:val="004E3D6E"/>
    <w:rsid w:val="004E44E8"/>
    <w:rsid w:val="004E4606"/>
    <w:rsid w:val="004E4B8E"/>
    <w:rsid w:val="004E4D48"/>
    <w:rsid w:val="004E4D52"/>
    <w:rsid w:val="004E4F05"/>
    <w:rsid w:val="004E4FCD"/>
    <w:rsid w:val="004E5364"/>
    <w:rsid w:val="004E5BA9"/>
    <w:rsid w:val="004E5F61"/>
    <w:rsid w:val="004E5F93"/>
    <w:rsid w:val="004E6114"/>
    <w:rsid w:val="004E64A9"/>
    <w:rsid w:val="004E65C2"/>
    <w:rsid w:val="004E66DD"/>
    <w:rsid w:val="004E676F"/>
    <w:rsid w:val="004E6783"/>
    <w:rsid w:val="004E6937"/>
    <w:rsid w:val="004E69A3"/>
    <w:rsid w:val="004E6F59"/>
    <w:rsid w:val="004E73E1"/>
    <w:rsid w:val="004E78BA"/>
    <w:rsid w:val="004E7B33"/>
    <w:rsid w:val="004E7BD8"/>
    <w:rsid w:val="004E7D3E"/>
    <w:rsid w:val="004E7EDB"/>
    <w:rsid w:val="004F01EA"/>
    <w:rsid w:val="004F08BF"/>
    <w:rsid w:val="004F0EDF"/>
    <w:rsid w:val="004F10E0"/>
    <w:rsid w:val="004F1149"/>
    <w:rsid w:val="004F1AF3"/>
    <w:rsid w:val="004F1E69"/>
    <w:rsid w:val="004F1F8D"/>
    <w:rsid w:val="004F2477"/>
    <w:rsid w:val="004F2773"/>
    <w:rsid w:val="004F2776"/>
    <w:rsid w:val="004F2785"/>
    <w:rsid w:val="004F2A5F"/>
    <w:rsid w:val="004F2AF1"/>
    <w:rsid w:val="004F33F9"/>
    <w:rsid w:val="004F3409"/>
    <w:rsid w:val="004F3534"/>
    <w:rsid w:val="004F374E"/>
    <w:rsid w:val="004F3870"/>
    <w:rsid w:val="004F3BC4"/>
    <w:rsid w:val="004F3BD8"/>
    <w:rsid w:val="004F3D27"/>
    <w:rsid w:val="004F3EA7"/>
    <w:rsid w:val="004F3F5E"/>
    <w:rsid w:val="004F40C3"/>
    <w:rsid w:val="004F40D4"/>
    <w:rsid w:val="004F4111"/>
    <w:rsid w:val="004F4187"/>
    <w:rsid w:val="004F4231"/>
    <w:rsid w:val="004F4355"/>
    <w:rsid w:val="004F5024"/>
    <w:rsid w:val="004F5106"/>
    <w:rsid w:val="004F51AE"/>
    <w:rsid w:val="004F5758"/>
    <w:rsid w:val="004F5ABE"/>
    <w:rsid w:val="004F69E8"/>
    <w:rsid w:val="004F6F72"/>
    <w:rsid w:val="004F7428"/>
    <w:rsid w:val="004F750F"/>
    <w:rsid w:val="004F76F8"/>
    <w:rsid w:val="004F7850"/>
    <w:rsid w:val="004F79B4"/>
    <w:rsid w:val="004F7D6B"/>
    <w:rsid w:val="004F7D9C"/>
    <w:rsid w:val="0050013B"/>
    <w:rsid w:val="00500508"/>
    <w:rsid w:val="0050074C"/>
    <w:rsid w:val="00500C3B"/>
    <w:rsid w:val="00500E61"/>
    <w:rsid w:val="00500E86"/>
    <w:rsid w:val="00500FAA"/>
    <w:rsid w:val="00500FD0"/>
    <w:rsid w:val="0050122E"/>
    <w:rsid w:val="00501492"/>
    <w:rsid w:val="0050174B"/>
    <w:rsid w:val="00501C9B"/>
    <w:rsid w:val="00501EF7"/>
    <w:rsid w:val="0050206C"/>
    <w:rsid w:val="005021C4"/>
    <w:rsid w:val="00502383"/>
    <w:rsid w:val="0050261A"/>
    <w:rsid w:val="00502B1D"/>
    <w:rsid w:val="00502C8A"/>
    <w:rsid w:val="00502F7A"/>
    <w:rsid w:val="00502FC0"/>
    <w:rsid w:val="005033F0"/>
    <w:rsid w:val="00503A63"/>
    <w:rsid w:val="00503CE3"/>
    <w:rsid w:val="00503EC1"/>
    <w:rsid w:val="005043A2"/>
    <w:rsid w:val="005044D8"/>
    <w:rsid w:val="00504850"/>
    <w:rsid w:val="0050496D"/>
    <w:rsid w:val="00504CBC"/>
    <w:rsid w:val="00504D1F"/>
    <w:rsid w:val="00504D41"/>
    <w:rsid w:val="00504F57"/>
    <w:rsid w:val="00505582"/>
    <w:rsid w:val="00505664"/>
    <w:rsid w:val="005058D1"/>
    <w:rsid w:val="00505DE7"/>
    <w:rsid w:val="00505F33"/>
    <w:rsid w:val="005063AD"/>
    <w:rsid w:val="00506423"/>
    <w:rsid w:val="00506B54"/>
    <w:rsid w:val="00506F49"/>
    <w:rsid w:val="00507190"/>
    <w:rsid w:val="0050737E"/>
    <w:rsid w:val="005075B0"/>
    <w:rsid w:val="00507A44"/>
    <w:rsid w:val="00507A45"/>
    <w:rsid w:val="00507C50"/>
    <w:rsid w:val="00510120"/>
    <w:rsid w:val="0051027A"/>
    <w:rsid w:val="0051091B"/>
    <w:rsid w:val="005109D0"/>
    <w:rsid w:val="00510A63"/>
    <w:rsid w:val="00511024"/>
    <w:rsid w:val="00511049"/>
    <w:rsid w:val="005110A7"/>
    <w:rsid w:val="00511293"/>
    <w:rsid w:val="005112B2"/>
    <w:rsid w:val="0051166C"/>
    <w:rsid w:val="00511697"/>
    <w:rsid w:val="005116A9"/>
    <w:rsid w:val="005116F5"/>
    <w:rsid w:val="005118D3"/>
    <w:rsid w:val="00511C97"/>
    <w:rsid w:val="00511D4D"/>
    <w:rsid w:val="00512111"/>
    <w:rsid w:val="00512170"/>
    <w:rsid w:val="00512503"/>
    <w:rsid w:val="005126E2"/>
    <w:rsid w:val="0051296A"/>
    <w:rsid w:val="00512C3F"/>
    <w:rsid w:val="00512F1F"/>
    <w:rsid w:val="005133D3"/>
    <w:rsid w:val="00513535"/>
    <w:rsid w:val="005139A5"/>
    <w:rsid w:val="00513AC4"/>
    <w:rsid w:val="00513AD6"/>
    <w:rsid w:val="00513B2D"/>
    <w:rsid w:val="00513C34"/>
    <w:rsid w:val="00513CC3"/>
    <w:rsid w:val="00513E1B"/>
    <w:rsid w:val="0051428C"/>
    <w:rsid w:val="00514A80"/>
    <w:rsid w:val="00514C30"/>
    <w:rsid w:val="005150DF"/>
    <w:rsid w:val="0051583E"/>
    <w:rsid w:val="00515BD3"/>
    <w:rsid w:val="00515C2A"/>
    <w:rsid w:val="00515C5F"/>
    <w:rsid w:val="00516B79"/>
    <w:rsid w:val="00516C1C"/>
    <w:rsid w:val="00516EA0"/>
    <w:rsid w:val="005171D9"/>
    <w:rsid w:val="00517428"/>
    <w:rsid w:val="00517687"/>
    <w:rsid w:val="00517BA7"/>
    <w:rsid w:val="005200BE"/>
    <w:rsid w:val="0052040D"/>
    <w:rsid w:val="00520646"/>
    <w:rsid w:val="0052075F"/>
    <w:rsid w:val="00520B1B"/>
    <w:rsid w:val="00520C63"/>
    <w:rsid w:val="0052104E"/>
    <w:rsid w:val="005210B5"/>
    <w:rsid w:val="005215BA"/>
    <w:rsid w:val="0052222E"/>
    <w:rsid w:val="0052254A"/>
    <w:rsid w:val="00522684"/>
    <w:rsid w:val="0052291F"/>
    <w:rsid w:val="00522C87"/>
    <w:rsid w:val="00522FAA"/>
    <w:rsid w:val="005231D5"/>
    <w:rsid w:val="0052328C"/>
    <w:rsid w:val="005232B8"/>
    <w:rsid w:val="00523507"/>
    <w:rsid w:val="00523541"/>
    <w:rsid w:val="00523567"/>
    <w:rsid w:val="005235D9"/>
    <w:rsid w:val="005238DC"/>
    <w:rsid w:val="00524023"/>
    <w:rsid w:val="005244BD"/>
    <w:rsid w:val="0052459A"/>
    <w:rsid w:val="00524BE8"/>
    <w:rsid w:val="00524E4F"/>
    <w:rsid w:val="00525197"/>
    <w:rsid w:val="005252B9"/>
    <w:rsid w:val="005256FB"/>
    <w:rsid w:val="0052579C"/>
    <w:rsid w:val="00525E1A"/>
    <w:rsid w:val="005260AE"/>
    <w:rsid w:val="005260DE"/>
    <w:rsid w:val="0052663E"/>
    <w:rsid w:val="00526815"/>
    <w:rsid w:val="00526ADE"/>
    <w:rsid w:val="00526DB3"/>
    <w:rsid w:val="005270B7"/>
    <w:rsid w:val="0052715B"/>
    <w:rsid w:val="005271D0"/>
    <w:rsid w:val="00527BEB"/>
    <w:rsid w:val="00527F71"/>
    <w:rsid w:val="00530277"/>
    <w:rsid w:val="00530987"/>
    <w:rsid w:val="00530A6C"/>
    <w:rsid w:val="00530DF0"/>
    <w:rsid w:val="00530E42"/>
    <w:rsid w:val="00530FE8"/>
    <w:rsid w:val="00531544"/>
    <w:rsid w:val="005316DB"/>
    <w:rsid w:val="005317E8"/>
    <w:rsid w:val="005319A5"/>
    <w:rsid w:val="00531C09"/>
    <w:rsid w:val="00531C12"/>
    <w:rsid w:val="00531C86"/>
    <w:rsid w:val="00531E55"/>
    <w:rsid w:val="00531FB6"/>
    <w:rsid w:val="005325CF"/>
    <w:rsid w:val="0053263C"/>
    <w:rsid w:val="00532A76"/>
    <w:rsid w:val="0053302E"/>
    <w:rsid w:val="00533138"/>
    <w:rsid w:val="00533186"/>
    <w:rsid w:val="00533580"/>
    <w:rsid w:val="00533B10"/>
    <w:rsid w:val="00534013"/>
    <w:rsid w:val="00534408"/>
    <w:rsid w:val="00534EAF"/>
    <w:rsid w:val="005355D6"/>
    <w:rsid w:val="0053560A"/>
    <w:rsid w:val="005357D0"/>
    <w:rsid w:val="00535883"/>
    <w:rsid w:val="005358F9"/>
    <w:rsid w:val="005364C0"/>
    <w:rsid w:val="005365B3"/>
    <w:rsid w:val="005367B6"/>
    <w:rsid w:val="005367F0"/>
    <w:rsid w:val="00536DA3"/>
    <w:rsid w:val="00536F61"/>
    <w:rsid w:val="0053705C"/>
    <w:rsid w:val="005370C2"/>
    <w:rsid w:val="005375B3"/>
    <w:rsid w:val="00537954"/>
    <w:rsid w:val="00537AA2"/>
    <w:rsid w:val="00537BCF"/>
    <w:rsid w:val="00537C22"/>
    <w:rsid w:val="005401DC"/>
    <w:rsid w:val="005404A1"/>
    <w:rsid w:val="005405F3"/>
    <w:rsid w:val="00540606"/>
    <w:rsid w:val="005406AA"/>
    <w:rsid w:val="0054074B"/>
    <w:rsid w:val="005407DC"/>
    <w:rsid w:val="005409B0"/>
    <w:rsid w:val="00540A3D"/>
    <w:rsid w:val="00540BED"/>
    <w:rsid w:val="00540C5E"/>
    <w:rsid w:val="0054129F"/>
    <w:rsid w:val="00541318"/>
    <w:rsid w:val="00541EEA"/>
    <w:rsid w:val="005428A4"/>
    <w:rsid w:val="00542AE1"/>
    <w:rsid w:val="00542CB5"/>
    <w:rsid w:val="00542D05"/>
    <w:rsid w:val="00542D49"/>
    <w:rsid w:val="00542E68"/>
    <w:rsid w:val="0054316C"/>
    <w:rsid w:val="005432D0"/>
    <w:rsid w:val="0054373C"/>
    <w:rsid w:val="005439FF"/>
    <w:rsid w:val="00543A3B"/>
    <w:rsid w:val="00543BC8"/>
    <w:rsid w:val="00543EB3"/>
    <w:rsid w:val="00544142"/>
    <w:rsid w:val="0054432A"/>
    <w:rsid w:val="0054452F"/>
    <w:rsid w:val="00544704"/>
    <w:rsid w:val="0054482A"/>
    <w:rsid w:val="005449A9"/>
    <w:rsid w:val="00544BF6"/>
    <w:rsid w:val="00544E95"/>
    <w:rsid w:val="00544EFC"/>
    <w:rsid w:val="00544FE7"/>
    <w:rsid w:val="00545018"/>
    <w:rsid w:val="00545078"/>
    <w:rsid w:val="0054530A"/>
    <w:rsid w:val="005459A6"/>
    <w:rsid w:val="00545DDF"/>
    <w:rsid w:val="0054610B"/>
    <w:rsid w:val="00546159"/>
    <w:rsid w:val="00546167"/>
    <w:rsid w:val="005465DB"/>
    <w:rsid w:val="005466E6"/>
    <w:rsid w:val="00546A0F"/>
    <w:rsid w:val="00546BD4"/>
    <w:rsid w:val="00546DE4"/>
    <w:rsid w:val="00546E11"/>
    <w:rsid w:val="00546E52"/>
    <w:rsid w:val="0054709B"/>
    <w:rsid w:val="0054730B"/>
    <w:rsid w:val="00547392"/>
    <w:rsid w:val="00547810"/>
    <w:rsid w:val="00547B9A"/>
    <w:rsid w:val="00547BFC"/>
    <w:rsid w:val="00547CD8"/>
    <w:rsid w:val="00547E3B"/>
    <w:rsid w:val="0055067D"/>
    <w:rsid w:val="005508A5"/>
    <w:rsid w:val="005510F5"/>
    <w:rsid w:val="005511A0"/>
    <w:rsid w:val="0055126B"/>
    <w:rsid w:val="0055144F"/>
    <w:rsid w:val="005514D7"/>
    <w:rsid w:val="00551526"/>
    <w:rsid w:val="005519AE"/>
    <w:rsid w:val="00551CC5"/>
    <w:rsid w:val="00551D00"/>
    <w:rsid w:val="00551D8C"/>
    <w:rsid w:val="00552202"/>
    <w:rsid w:val="0055230A"/>
    <w:rsid w:val="00552622"/>
    <w:rsid w:val="005528EB"/>
    <w:rsid w:val="0055294F"/>
    <w:rsid w:val="00552A35"/>
    <w:rsid w:val="00552A64"/>
    <w:rsid w:val="00552C4B"/>
    <w:rsid w:val="00552C5F"/>
    <w:rsid w:val="00552E33"/>
    <w:rsid w:val="00552E5B"/>
    <w:rsid w:val="00552EB0"/>
    <w:rsid w:val="005531D8"/>
    <w:rsid w:val="00553248"/>
    <w:rsid w:val="005533EE"/>
    <w:rsid w:val="005534D0"/>
    <w:rsid w:val="005536E3"/>
    <w:rsid w:val="00553771"/>
    <w:rsid w:val="0055385D"/>
    <w:rsid w:val="005538E5"/>
    <w:rsid w:val="00553C57"/>
    <w:rsid w:val="00553CF9"/>
    <w:rsid w:val="00553EF7"/>
    <w:rsid w:val="00553F24"/>
    <w:rsid w:val="00554B3B"/>
    <w:rsid w:val="00554B61"/>
    <w:rsid w:val="00555437"/>
    <w:rsid w:val="0055545B"/>
    <w:rsid w:val="00555A1B"/>
    <w:rsid w:val="00555C2C"/>
    <w:rsid w:val="0055601D"/>
    <w:rsid w:val="005566D8"/>
    <w:rsid w:val="00556A3D"/>
    <w:rsid w:val="00556CAD"/>
    <w:rsid w:val="00556DB3"/>
    <w:rsid w:val="0055704E"/>
    <w:rsid w:val="00557082"/>
    <w:rsid w:val="005575DA"/>
    <w:rsid w:val="005575FD"/>
    <w:rsid w:val="00557C2D"/>
    <w:rsid w:val="00557DD9"/>
    <w:rsid w:val="00557E22"/>
    <w:rsid w:val="005606AB"/>
    <w:rsid w:val="00560A46"/>
    <w:rsid w:val="00560A7F"/>
    <w:rsid w:val="00561049"/>
    <w:rsid w:val="005613AC"/>
    <w:rsid w:val="00561837"/>
    <w:rsid w:val="005618DD"/>
    <w:rsid w:val="005618E7"/>
    <w:rsid w:val="005619A7"/>
    <w:rsid w:val="005619E9"/>
    <w:rsid w:val="00561AFE"/>
    <w:rsid w:val="00562229"/>
    <w:rsid w:val="00562278"/>
    <w:rsid w:val="00562371"/>
    <w:rsid w:val="005623E5"/>
    <w:rsid w:val="005623FB"/>
    <w:rsid w:val="0056279D"/>
    <w:rsid w:val="00562B8E"/>
    <w:rsid w:val="00562D71"/>
    <w:rsid w:val="00562FFD"/>
    <w:rsid w:val="0056308B"/>
    <w:rsid w:val="00563221"/>
    <w:rsid w:val="00563503"/>
    <w:rsid w:val="005636BB"/>
    <w:rsid w:val="00563B92"/>
    <w:rsid w:val="00563D06"/>
    <w:rsid w:val="00563EC8"/>
    <w:rsid w:val="00564713"/>
    <w:rsid w:val="00564BEC"/>
    <w:rsid w:val="00565468"/>
    <w:rsid w:val="005655CB"/>
    <w:rsid w:val="00565665"/>
    <w:rsid w:val="005657C2"/>
    <w:rsid w:val="00565B47"/>
    <w:rsid w:val="00565B75"/>
    <w:rsid w:val="00565CE1"/>
    <w:rsid w:val="00565D7B"/>
    <w:rsid w:val="00565DB7"/>
    <w:rsid w:val="00566842"/>
    <w:rsid w:val="00566B2D"/>
    <w:rsid w:val="0056717F"/>
    <w:rsid w:val="005676C2"/>
    <w:rsid w:val="005678B7"/>
    <w:rsid w:val="00567BED"/>
    <w:rsid w:val="0057009F"/>
    <w:rsid w:val="005701E1"/>
    <w:rsid w:val="0057041B"/>
    <w:rsid w:val="005706BB"/>
    <w:rsid w:val="00570827"/>
    <w:rsid w:val="00570B5A"/>
    <w:rsid w:val="00570D53"/>
    <w:rsid w:val="00570F72"/>
    <w:rsid w:val="00570FF0"/>
    <w:rsid w:val="00571122"/>
    <w:rsid w:val="005714EB"/>
    <w:rsid w:val="00571709"/>
    <w:rsid w:val="00571DC6"/>
    <w:rsid w:val="00571F82"/>
    <w:rsid w:val="0057240C"/>
    <w:rsid w:val="00572668"/>
    <w:rsid w:val="00572B6F"/>
    <w:rsid w:val="00573025"/>
    <w:rsid w:val="0057323B"/>
    <w:rsid w:val="005733B5"/>
    <w:rsid w:val="00573442"/>
    <w:rsid w:val="005734BA"/>
    <w:rsid w:val="00573562"/>
    <w:rsid w:val="00573989"/>
    <w:rsid w:val="00573D9E"/>
    <w:rsid w:val="005742A9"/>
    <w:rsid w:val="00574AA7"/>
    <w:rsid w:val="00574AF2"/>
    <w:rsid w:val="00574C9E"/>
    <w:rsid w:val="00574DF9"/>
    <w:rsid w:val="00575576"/>
    <w:rsid w:val="005758FA"/>
    <w:rsid w:val="00575CDC"/>
    <w:rsid w:val="00575E5A"/>
    <w:rsid w:val="005760FB"/>
    <w:rsid w:val="0057648A"/>
    <w:rsid w:val="005765C8"/>
    <w:rsid w:val="00576709"/>
    <w:rsid w:val="00576814"/>
    <w:rsid w:val="00576B0C"/>
    <w:rsid w:val="00576C42"/>
    <w:rsid w:val="00576DE7"/>
    <w:rsid w:val="00576E75"/>
    <w:rsid w:val="0057751C"/>
    <w:rsid w:val="0057753B"/>
    <w:rsid w:val="00577815"/>
    <w:rsid w:val="00577A1C"/>
    <w:rsid w:val="00577ABC"/>
    <w:rsid w:val="00577F86"/>
    <w:rsid w:val="005801E0"/>
    <w:rsid w:val="005802AE"/>
    <w:rsid w:val="005803A2"/>
    <w:rsid w:val="00580685"/>
    <w:rsid w:val="00580C18"/>
    <w:rsid w:val="00581124"/>
    <w:rsid w:val="005813E1"/>
    <w:rsid w:val="005817E1"/>
    <w:rsid w:val="00581A8A"/>
    <w:rsid w:val="00581E44"/>
    <w:rsid w:val="005820B4"/>
    <w:rsid w:val="00582254"/>
    <w:rsid w:val="0058226E"/>
    <w:rsid w:val="005822A9"/>
    <w:rsid w:val="005823B1"/>
    <w:rsid w:val="00582462"/>
    <w:rsid w:val="005824C3"/>
    <w:rsid w:val="005827EC"/>
    <w:rsid w:val="00582E80"/>
    <w:rsid w:val="00583235"/>
    <w:rsid w:val="00583237"/>
    <w:rsid w:val="005832D0"/>
    <w:rsid w:val="005835B6"/>
    <w:rsid w:val="005838E7"/>
    <w:rsid w:val="00583DBA"/>
    <w:rsid w:val="0058407F"/>
    <w:rsid w:val="0058416F"/>
    <w:rsid w:val="0058435A"/>
    <w:rsid w:val="00584BD1"/>
    <w:rsid w:val="00585028"/>
    <w:rsid w:val="00585109"/>
    <w:rsid w:val="005853BB"/>
    <w:rsid w:val="00585562"/>
    <w:rsid w:val="005857DB"/>
    <w:rsid w:val="00585865"/>
    <w:rsid w:val="00585963"/>
    <w:rsid w:val="00585B86"/>
    <w:rsid w:val="00585C33"/>
    <w:rsid w:val="00586286"/>
    <w:rsid w:val="005862DC"/>
    <w:rsid w:val="005863A9"/>
    <w:rsid w:val="0058655D"/>
    <w:rsid w:val="0058658F"/>
    <w:rsid w:val="00586A38"/>
    <w:rsid w:val="00586B50"/>
    <w:rsid w:val="00586DEB"/>
    <w:rsid w:val="0058749D"/>
    <w:rsid w:val="00587527"/>
    <w:rsid w:val="00587A6E"/>
    <w:rsid w:val="00587CD4"/>
    <w:rsid w:val="00587E5D"/>
    <w:rsid w:val="00587F23"/>
    <w:rsid w:val="00590124"/>
    <w:rsid w:val="005904B3"/>
    <w:rsid w:val="005905E3"/>
    <w:rsid w:val="00590A3C"/>
    <w:rsid w:val="00590D25"/>
    <w:rsid w:val="00590EA9"/>
    <w:rsid w:val="005910C0"/>
    <w:rsid w:val="00591269"/>
    <w:rsid w:val="00591307"/>
    <w:rsid w:val="00591DF8"/>
    <w:rsid w:val="00591EEF"/>
    <w:rsid w:val="005922D0"/>
    <w:rsid w:val="005928AD"/>
    <w:rsid w:val="00592D85"/>
    <w:rsid w:val="00592DDA"/>
    <w:rsid w:val="00592E6A"/>
    <w:rsid w:val="00593704"/>
    <w:rsid w:val="00593E9F"/>
    <w:rsid w:val="005943FC"/>
    <w:rsid w:val="005944FC"/>
    <w:rsid w:val="0059490E"/>
    <w:rsid w:val="0059496B"/>
    <w:rsid w:val="00594E10"/>
    <w:rsid w:val="00594EE6"/>
    <w:rsid w:val="005951D6"/>
    <w:rsid w:val="005952B2"/>
    <w:rsid w:val="00595802"/>
    <w:rsid w:val="00595AFB"/>
    <w:rsid w:val="00595E38"/>
    <w:rsid w:val="00596592"/>
    <w:rsid w:val="005965F1"/>
    <w:rsid w:val="00596650"/>
    <w:rsid w:val="005967B3"/>
    <w:rsid w:val="005974D6"/>
    <w:rsid w:val="00597502"/>
    <w:rsid w:val="005976C6"/>
    <w:rsid w:val="005976D7"/>
    <w:rsid w:val="00597D7E"/>
    <w:rsid w:val="00597F8B"/>
    <w:rsid w:val="005A0026"/>
    <w:rsid w:val="005A0116"/>
    <w:rsid w:val="005A0965"/>
    <w:rsid w:val="005A0978"/>
    <w:rsid w:val="005A0B8C"/>
    <w:rsid w:val="005A0D72"/>
    <w:rsid w:val="005A100B"/>
    <w:rsid w:val="005A100E"/>
    <w:rsid w:val="005A1295"/>
    <w:rsid w:val="005A149D"/>
    <w:rsid w:val="005A153F"/>
    <w:rsid w:val="005A16A5"/>
    <w:rsid w:val="005A180D"/>
    <w:rsid w:val="005A1B7B"/>
    <w:rsid w:val="005A1E07"/>
    <w:rsid w:val="005A1E88"/>
    <w:rsid w:val="005A2109"/>
    <w:rsid w:val="005A236D"/>
    <w:rsid w:val="005A2421"/>
    <w:rsid w:val="005A28EE"/>
    <w:rsid w:val="005A2A8A"/>
    <w:rsid w:val="005A2EDE"/>
    <w:rsid w:val="005A2EE7"/>
    <w:rsid w:val="005A2F4A"/>
    <w:rsid w:val="005A31A3"/>
    <w:rsid w:val="005A342F"/>
    <w:rsid w:val="005A37FC"/>
    <w:rsid w:val="005A3BC8"/>
    <w:rsid w:val="005A3BF0"/>
    <w:rsid w:val="005A3CFB"/>
    <w:rsid w:val="005A3F7C"/>
    <w:rsid w:val="005A40B5"/>
    <w:rsid w:val="005A4409"/>
    <w:rsid w:val="005A449A"/>
    <w:rsid w:val="005A487C"/>
    <w:rsid w:val="005A4A1B"/>
    <w:rsid w:val="005A51A3"/>
    <w:rsid w:val="005A54A6"/>
    <w:rsid w:val="005A58EC"/>
    <w:rsid w:val="005A5A75"/>
    <w:rsid w:val="005A5F10"/>
    <w:rsid w:val="005A690B"/>
    <w:rsid w:val="005A699B"/>
    <w:rsid w:val="005A71DC"/>
    <w:rsid w:val="005A741C"/>
    <w:rsid w:val="005A7645"/>
    <w:rsid w:val="005A765D"/>
    <w:rsid w:val="005A76E6"/>
    <w:rsid w:val="005A7CAC"/>
    <w:rsid w:val="005A7F1F"/>
    <w:rsid w:val="005B0073"/>
    <w:rsid w:val="005B0272"/>
    <w:rsid w:val="005B04E4"/>
    <w:rsid w:val="005B056D"/>
    <w:rsid w:val="005B0666"/>
    <w:rsid w:val="005B0922"/>
    <w:rsid w:val="005B0D26"/>
    <w:rsid w:val="005B1274"/>
    <w:rsid w:val="005B1446"/>
    <w:rsid w:val="005B14D1"/>
    <w:rsid w:val="005B1708"/>
    <w:rsid w:val="005B19B5"/>
    <w:rsid w:val="005B1C8E"/>
    <w:rsid w:val="005B1EED"/>
    <w:rsid w:val="005B23B2"/>
    <w:rsid w:val="005B2429"/>
    <w:rsid w:val="005B2523"/>
    <w:rsid w:val="005B25D0"/>
    <w:rsid w:val="005B279E"/>
    <w:rsid w:val="005B2BC6"/>
    <w:rsid w:val="005B2E19"/>
    <w:rsid w:val="005B3376"/>
    <w:rsid w:val="005B33E9"/>
    <w:rsid w:val="005B3608"/>
    <w:rsid w:val="005B3875"/>
    <w:rsid w:val="005B41C1"/>
    <w:rsid w:val="005B4270"/>
    <w:rsid w:val="005B43AA"/>
    <w:rsid w:val="005B4583"/>
    <w:rsid w:val="005B4A73"/>
    <w:rsid w:val="005B50B5"/>
    <w:rsid w:val="005B50B9"/>
    <w:rsid w:val="005B54F1"/>
    <w:rsid w:val="005B55C5"/>
    <w:rsid w:val="005B58C3"/>
    <w:rsid w:val="005B5DA8"/>
    <w:rsid w:val="005B5E12"/>
    <w:rsid w:val="005B606B"/>
    <w:rsid w:val="005B61E5"/>
    <w:rsid w:val="005B61F0"/>
    <w:rsid w:val="005B6206"/>
    <w:rsid w:val="005B627B"/>
    <w:rsid w:val="005B6339"/>
    <w:rsid w:val="005B6AF7"/>
    <w:rsid w:val="005B6C01"/>
    <w:rsid w:val="005B6E50"/>
    <w:rsid w:val="005B6E82"/>
    <w:rsid w:val="005B7916"/>
    <w:rsid w:val="005B7EEF"/>
    <w:rsid w:val="005C0325"/>
    <w:rsid w:val="005C089F"/>
    <w:rsid w:val="005C0F8B"/>
    <w:rsid w:val="005C1009"/>
    <w:rsid w:val="005C1359"/>
    <w:rsid w:val="005C13AE"/>
    <w:rsid w:val="005C1704"/>
    <w:rsid w:val="005C1706"/>
    <w:rsid w:val="005C1729"/>
    <w:rsid w:val="005C17FB"/>
    <w:rsid w:val="005C19EC"/>
    <w:rsid w:val="005C1CF0"/>
    <w:rsid w:val="005C1D38"/>
    <w:rsid w:val="005C1DF9"/>
    <w:rsid w:val="005C205B"/>
    <w:rsid w:val="005C24E6"/>
    <w:rsid w:val="005C258C"/>
    <w:rsid w:val="005C2BB7"/>
    <w:rsid w:val="005C31BB"/>
    <w:rsid w:val="005C325E"/>
    <w:rsid w:val="005C32A8"/>
    <w:rsid w:val="005C339A"/>
    <w:rsid w:val="005C3823"/>
    <w:rsid w:val="005C3C12"/>
    <w:rsid w:val="005C3F71"/>
    <w:rsid w:val="005C4ADB"/>
    <w:rsid w:val="005C4B6C"/>
    <w:rsid w:val="005C4EBE"/>
    <w:rsid w:val="005C4F5B"/>
    <w:rsid w:val="005C4FF1"/>
    <w:rsid w:val="005C5038"/>
    <w:rsid w:val="005C516B"/>
    <w:rsid w:val="005C5389"/>
    <w:rsid w:val="005C53E2"/>
    <w:rsid w:val="005C555D"/>
    <w:rsid w:val="005C5A8C"/>
    <w:rsid w:val="005C5BF9"/>
    <w:rsid w:val="005C5C8B"/>
    <w:rsid w:val="005C6261"/>
    <w:rsid w:val="005C626D"/>
    <w:rsid w:val="005C63C9"/>
    <w:rsid w:val="005C6484"/>
    <w:rsid w:val="005C688B"/>
    <w:rsid w:val="005C6AE8"/>
    <w:rsid w:val="005C6D45"/>
    <w:rsid w:val="005C7067"/>
    <w:rsid w:val="005C7102"/>
    <w:rsid w:val="005C7205"/>
    <w:rsid w:val="005C73E0"/>
    <w:rsid w:val="005C740B"/>
    <w:rsid w:val="005C759F"/>
    <w:rsid w:val="005C76B8"/>
    <w:rsid w:val="005C77DB"/>
    <w:rsid w:val="005C788E"/>
    <w:rsid w:val="005C799D"/>
    <w:rsid w:val="005C7FA0"/>
    <w:rsid w:val="005D03C7"/>
    <w:rsid w:val="005D05BE"/>
    <w:rsid w:val="005D07A2"/>
    <w:rsid w:val="005D0A64"/>
    <w:rsid w:val="005D0D25"/>
    <w:rsid w:val="005D0E5C"/>
    <w:rsid w:val="005D105E"/>
    <w:rsid w:val="005D1078"/>
    <w:rsid w:val="005D10A4"/>
    <w:rsid w:val="005D12B7"/>
    <w:rsid w:val="005D1855"/>
    <w:rsid w:val="005D1A06"/>
    <w:rsid w:val="005D1AB5"/>
    <w:rsid w:val="005D2260"/>
    <w:rsid w:val="005D22B5"/>
    <w:rsid w:val="005D257E"/>
    <w:rsid w:val="005D2695"/>
    <w:rsid w:val="005D27A4"/>
    <w:rsid w:val="005D2880"/>
    <w:rsid w:val="005D2A10"/>
    <w:rsid w:val="005D2C31"/>
    <w:rsid w:val="005D2D7A"/>
    <w:rsid w:val="005D2EB9"/>
    <w:rsid w:val="005D3365"/>
    <w:rsid w:val="005D33F9"/>
    <w:rsid w:val="005D3881"/>
    <w:rsid w:val="005D3904"/>
    <w:rsid w:val="005D3C13"/>
    <w:rsid w:val="005D3CC5"/>
    <w:rsid w:val="005D4059"/>
    <w:rsid w:val="005D416D"/>
    <w:rsid w:val="005D4511"/>
    <w:rsid w:val="005D474F"/>
    <w:rsid w:val="005D476B"/>
    <w:rsid w:val="005D5159"/>
    <w:rsid w:val="005D607F"/>
    <w:rsid w:val="005D6091"/>
    <w:rsid w:val="005D6260"/>
    <w:rsid w:val="005D6287"/>
    <w:rsid w:val="005D63C0"/>
    <w:rsid w:val="005D6A06"/>
    <w:rsid w:val="005D6A10"/>
    <w:rsid w:val="005D6C85"/>
    <w:rsid w:val="005D6D0C"/>
    <w:rsid w:val="005D6E4D"/>
    <w:rsid w:val="005D717D"/>
    <w:rsid w:val="005D72EA"/>
    <w:rsid w:val="005D74B7"/>
    <w:rsid w:val="005D7ACA"/>
    <w:rsid w:val="005D7E23"/>
    <w:rsid w:val="005E0104"/>
    <w:rsid w:val="005E03E6"/>
    <w:rsid w:val="005E086C"/>
    <w:rsid w:val="005E0A46"/>
    <w:rsid w:val="005E0F19"/>
    <w:rsid w:val="005E160C"/>
    <w:rsid w:val="005E1699"/>
    <w:rsid w:val="005E17CE"/>
    <w:rsid w:val="005E180E"/>
    <w:rsid w:val="005E1B20"/>
    <w:rsid w:val="005E1B66"/>
    <w:rsid w:val="005E1BD7"/>
    <w:rsid w:val="005E1C01"/>
    <w:rsid w:val="005E1C04"/>
    <w:rsid w:val="005E1CE4"/>
    <w:rsid w:val="005E210A"/>
    <w:rsid w:val="005E2467"/>
    <w:rsid w:val="005E2906"/>
    <w:rsid w:val="005E2E5A"/>
    <w:rsid w:val="005E2F17"/>
    <w:rsid w:val="005E31E6"/>
    <w:rsid w:val="005E32AD"/>
    <w:rsid w:val="005E3433"/>
    <w:rsid w:val="005E34D9"/>
    <w:rsid w:val="005E3676"/>
    <w:rsid w:val="005E372C"/>
    <w:rsid w:val="005E389C"/>
    <w:rsid w:val="005E39B5"/>
    <w:rsid w:val="005E402F"/>
    <w:rsid w:val="005E4DF4"/>
    <w:rsid w:val="005E507A"/>
    <w:rsid w:val="005E5155"/>
    <w:rsid w:val="005E52D0"/>
    <w:rsid w:val="005E5502"/>
    <w:rsid w:val="005E556C"/>
    <w:rsid w:val="005E57B9"/>
    <w:rsid w:val="005E5D1F"/>
    <w:rsid w:val="005E5D8F"/>
    <w:rsid w:val="005E605C"/>
    <w:rsid w:val="005E609C"/>
    <w:rsid w:val="005E63AA"/>
    <w:rsid w:val="005E6BFD"/>
    <w:rsid w:val="005E6C5C"/>
    <w:rsid w:val="005E6C72"/>
    <w:rsid w:val="005E7039"/>
    <w:rsid w:val="005E7170"/>
    <w:rsid w:val="005E7211"/>
    <w:rsid w:val="005E7831"/>
    <w:rsid w:val="005E7CCC"/>
    <w:rsid w:val="005E7DD1"/>
    <w:rsid w:val="005F0102"/>
    <w:rsid w:val="005F03D6"/>
    <w:rsid w:val="005F0650"/>
    <w:rsid w:val="005F07E0"/>
    <w:rsid w:val="005F08A8"/>
    <w:rsid w:val="005F0A6F"/>
    <w:rsid w:val="005F0CCE"/>
    <w:rsid w:val="005F0D1A"/>
    <w:rsid w:val="005F1096"/>
    <w:rsid w:val="005F10B6"/>
    <w:rsid w:val="005F1110"/>
    <w:rsid w:val="005F177C"/>
    <w:rsid w:val="005F1CF0"/>
    <w:rsid w:val="005F1CF9"/>
    <w:rsid w:val="005F1D2F"/>
    <w:rsid w:val="005F2796"/>
    <w:rsid w:val="005F298F"/>
    <w:rsid w:val="005F2C53"/>
    <w:rsid w:val="005F2C82"/>
    <w:rsid w:val="005F306D"/>
    <w:rsid w:val="005F3181"/>
    <w:rsid w:val="005F3AAB"/>
    <w:rsid w:val="005F3BAF"/>
    <w:rsid w:val="005F3CCF"/>
    <w:rsid w:val="005F3D6C"/>
    <w:rsid w:val="005F3E92"/>
    <w:rsid w:val="005F42D2"/>
    <w:rsid w:val="005F438E"/>
    <w:rsid w:val="005F4433"/>
    <w:rsid w:val="005F4D44"/>
    <w:rsid w:val="005F4F8E"/>
    <w:rsid w:val="005F532A"/>
    <w:rsid w:val="005F53FF"/>
    <w:rsid w:val="005F5CAF"/>
    <w:rsid w:val="005F5DC1"/>
    <w:rsid w:val="005F6057"/>
    <w:rsid w:val="005F6179"/>
    <w:rsid w:val="005F61A8"/>
    <w:rsid w:val="005F6314"/>
    <w:rsid w:val="005F6E06"/>
    <w:rsid w:val="005F721F"/>
    <w:rsid w:val="005F7266"/>
    <w:rsid w:val="005F73F9"/>
    <w:rsid w:val="005F7604"/>
    <w:rsid w:val="005F7821"/>
    <w:rsid w:val="005F7A0E"/>
    <w:rsid w:val="005F7A46"/>
    <w:rsid w:val="005F7FCB"/>
    <w:rsid w:val="006000E7"/>
    <w:rsid w:val="00600300"/>
    <w:rsid w:val="00600A9E"/>
    <w:rsid w:val="00600DBA"/>
    <w:rsid w:val="00601488"/>
    <w:rsid w:val="00601AB4"/>
    <w:rsid w:val="00601AD1"/>
    <w:rsid w:val="00601CED"/>
    <w:rsid w:val="006022C8"/>
    <w:rsid w:val="006022F3"/>
    <w:rsid w:val="006024EC"/>
    <w:rsid w:val="00602630"/>
    <w:rsid w:val="00602ADE"/>
    <w:rsid w:val="00602B61"/>
    <w:rsid w:val="006031F5"/>
    <w:rsid w:val="00603706"/>
    <w:rsid w:val="0060371B"/>
    <w:rsid w:val="00603908"/>
    <w:rsid w:val="00603A67"/>
    <w:rsid w:val="00603B1F"/>
    <w:rsid w:val="00603F77"/>
    <w:rsid w:val="00603F78"/>
    <w:rsid w:val="00604680"/>
    <w:rsid w:val="00604E37"/>
    <w:rsid w:val="006050C8"/>
    <w:rsid w:val="006051BE"/>
    <w:rsid w:val="006054C0"/>
    <w:rsid w:val="00605544"/>
    <w:rsid w:val="006059AC"/>
    <w:rsid w:val="00605B3B"/>
    <w:rsid w:val="00605C4F"/>
    <w:rsid w:val="00605DAA"/>
    <w:rsid w:val="00605ED8"/>
    <w:rsid w:val="00606051"/>
    <w:rsid w:val="0060618E"/>
    <w:rsid w:val="00606198"/>
    <w:rsid w:val="0060623E"/>
    <w:rsid w:val="00606798"/>
    <w:rsid w:val="00606A9B"/>
    <w:rsid w:val="00606DE2"/>
    <w:rsid w:val="00606E15"/>
    <w:rsid w:val="00606F30"/>
    <w:rsid w:val="00606F9C"/>
    <w:rsid w:val="00606FE5"/>
    <w:rsid w:val="006071FF"/>
    <w:rsid w:val="00607341"/>
    <w:rsid w:val="006074FC"/>
    <w:rsid w:val="006078ED"/>
    <w:rsid w:val="0060791C"/>
    <w:rsid w:val="006079D4"/>
    <w:rsid w:val="00607B69"/>
    <w:rsid w:val="0061002D"/>
    <w:rsid w:val="0061006B"/>
    <w:rsid w:val="00610113"/>
    <w:rsid w:val="00610B29"/>
    <w:rsid w:val="00610CA7"/>
    <w:rsid w:val="00610E05"/>
    <w:rsid w:val="00610E1C"/>
    <w:rsid w:val="00611005"/>
    <w:rsid w:val="00611017"/>
    <w:rsid w:val="00611837"/>
    <w:rsid w:val="00611907"/>
    <w:rsid w:val="00611CA5"/>
    <w:rsid w:val="00611DDB"/>
    <w:rsid w:val="00611E55"/>
    <w:rsid w:val="00612076"/>
    <w:rsid w:val="006121A0"/>
    <w:rsid w:val="0061291D"/>
    <w:rsid w:val="00612A23"/>
    <w:rsid w:val="00612EC2"/>
    <w:rsid w:val="006131AC"/>
    <w:rsid w:val="00613598"/>
    <w:rsid w:val="006135A2"/>
    <w:rsid w:val="00613E5C"/>
    <w:rsid w:val="00613F9D"/>
    <w:rsid w:val="0061443D"/>
    <w:rsid w:val="006144BC"/>
    <w:rsid w:val="006145CE"/>
    <w:rsid w:val="00614957"/>
    <w:rsid w:val="00614F7B"/>
    <w:rsid w:val="00615223"/>
    <w:rsid w:val="00615385"/>
    <w:rsid w:val="006153C8"/>
    <w:rsid w:val="006154BD"/>
    <w:rsid w:val="00615B00"/>
    <w:rsid w:val="00615C4C"/>
    <w:rsid w:val="00615CD1"/>
    <w:rsid w:val="006165E6"/>
    <w:rsid w:val="006166F0"/>
    <w:rsid w:val="006167E1"/>
    <w:rsid w:val="00616840"/>
    <w:rsid w:val="00616A90"/>
    <w:rsid w:val="00616A9F"/>
    <w:rsid w:val="00616C28"/>
    <w:rsid w:val="00617385"/>
    <w:rsid w:val="00617744"/>
    <w:rsid w:val="0061798C"/>
    <w:rsid w:val="00620165"/>
    <w:rsid w:val="00620231"/>
    <w:rsid w:val="00621031"/>
    <w:rsid w:val="00621051"/>
    <w:rsid w:val="006210BF"/>
    <w:rsid w:val="006210EA"/>
    <w:rsid w:val="006215AB"/>
    <w:rsid w:val="00621690"/>
    <w:rsid w:val="0062192B"/>
    <w:rsid w:val="00621E75"/>
    <w:rsid w:val="00622242"/>
    <w:rsid w:val="006222E7"/>
    <w:rsid w:val="00622893"/>
    <w:rsid w:val="00622986"/>
    <w:rsid w:val="00622B67"/>
    <w:rsid w:val="00622E06"/>
    <w:rsid w:val="00622EA1"/>
    <w:rsid w:val="00622F5A"/>
    <w:rsid w:val="00622F5B"/>
    <w:rsid w:val="006232EE"/>
    <w:rsid w:val="00623621"/>
    <w:rsid w:val="00623C85"/>
    <w:rsid w:val="00623FDA"/>
    <w:rsid w:val="006248EC"/>
    <w:rsid w:val="00624B1A"/>
    <w:rsid w:val="00624B28"/>
    <w:rsid w:val="00624B3C"/>
    <w:rsid w:val="00624EFF"/>
    <w:rsid w:val="00624F47"/>
    <w:rsid w:val="0062501B"/>
    <w:rsid w:val="006250BD"/>
    <w:rsid w:val="0062583B"/>
    <w:rsid w:val="00625A0B"/>
    <w:rsid w:val="00625A17"/>
    <w:rsid w:val="00625D28"/>
    <w:rsid w:val="006260B8"/>
    <w:rsid w:val="00626129"/>
    <w:rsid w:val="00626403"/>
    <w:rsid w:val="0062698E"/>
    <w:rsid w:val="00626C3A"/>
    <w:rsid w:val="0062700B"/>
    <w:rsid w:val="0062704D"/>
    <w:rsid w:val="006273DF"/>
    <w:rsid w:val="006273F9"/>
    <w:rsid w:val="006276CD"/>
    <w:rsid w:val="00627833"/>
    <w:rsid w:val="006278A4"/>
    <w:rsid w:val="00627B07"/>
    <w:rsid w:val="006301EB"/>
    <w:rsid w:val="006303C6"/>
    <w:rsid w:val="00630643"/>
    <w:rsid w:val="00630B46"/>
    <w:rsid w:val="00630F0B"/>
    <w:rsid w:val="00631151"/>
    <w:rsid w:val="006313EE"/>
    <w:rsid w:val="0063144B"/>
    <w:rsid w:val="006315F5"/>
    <w:rsid w:val="00631887"/>
    <w:rsid w:val="0063193B"/>
    <w:rsid w:val="00631BA0"/>
    <w:rsid w:val="00631BC8"/>
    <w:rsid w:val="00631BF8"/>
    <w:rsid w:val="00631D3E"/>
    <w:rsid w:val="00632397"/>
    <w:rsid w:val="0063244D"/>
    <w:rsid w:val="006326A1"/>
    <w:rsid w:val="00632FA3"/>
    <w:rsid w:val="006331F1"/>
    <w:rsid w:val="006335C5"/>
    <w:rsid w:val="00633744"/>
    <w:rsid w:val="00633780"/>
    <w:rsid w:val="006337F9"/>
    <w:rsid w:val="006341AC"/>
    <w:rsid w:val="00634281"/>
    <w:rsid w:val="00634797"/>
    <w:rsid w:val="006348DA"/>
    <w:rsid w:val="00634A62"/>
    <w:rsid w:val="00634AFF"/>
    <w:rsid w:val="006351E4"/>
    <w:rsid w:val="00635294"/>
    <w:rsid w:val="0063529C"/>
    <w:rsid w:val="0063532B"/>
    <w:rsid w:val="0063568C"/>
    <w:rsid w:val="006358B9"/>
    <w:rsid w:val="00635958"/>
    <w:rsid w:val="0063600B"/>
    <w:rsid w:val="0063619D"/>
    <w:rsid w:val="006361AE"/>
    <w:rsid w:val="0063648C"/>
    <w:rsid w:val="00636861"/>
    <w:rsid w:val="0063708D"/>
    <w:rsid w:val="0063752B"/>
    <w:rsid w:val="006379C5"/>
    <w:rsid w:val="00637B66"/>
    <w:rsid w:val="00637E86"/>
    <w:rsid w:val="00640137"/>
    <w:rsid w:val="0064043E"/>
    <w:rsid w:val="006404AA"/>
    <w:rsid w:val="006407FF"/>
    <w:rsid w:val="0064085E"/>
    <w:rsid w:val="00640A83"/>
    <w:rsid w:val="00640B38"/>
    <w:rsid w:val="00640F30"/>
    <w:rsid w:val="00640F44"/>
    <w:rsid w:val="00641121"/>
    <w:rsid w:val="00641315"/>
    <w:rsid w:val="006413CE"/>
    <w:rsid w:val="006415EC"/>
    <w:rsid w:val="00641702"/>
    <w:rsid w:val="00641815"/>
    <w:rsid w:val="00641958"/>
    <w:rsid w:val="00641AB6"/>
    <w:rsid w:val="0064228D"/>
    <w:rsid w:val="00642C1B"/>
    <w:rsid w:val="00642F77"/>
    <w:rsid w:val="00643108"/>
    <w:rsid w:val="00643243"/>
    <w:rsid w:val="006437F0"/>
    <w:rsid w:val="006439A6"/>
    <w:rsid w:val="006439B9"/>
    <w:rsid w:val="00643AED"/>
    <w:rsid w:val="00643D24"/>
    <w:rsid w:val="006440E4"/>
    <w:rsid w:val="0064419A"/>
    <w:rsid w:val="0064452B"/>
    <w:rsid w:val="006445AF"/>
    <w:rsid w:val="00644808"/>
    <w:rsid w:val="0064485E"/>
    <w:rsid w:val="00644974"/>
    <w:rsid w:val="00644C66"/>
    <w:rsid w:val="00644E14"/>
    <w:rsid w:val="006451FA"/>
    <w:rsid w:val="00645332"/>
    <w:rsid w:val="0064547B"/>
    <w:rsid w:val="00645642"/>
    <w:rsid w:val="00645677"/>
    <w:rsid w:val="00645784"/>
    <w:rsid w:val="00645A83"/>
    <w:rsid w:val="00645D09"/>
    <w:rsid w:val="00645EE1"/>
    <w:rsid w:val="00646195"/>
    <w:rsid w:val="00646279"/>
    <w:rsid w:val="00646547"/>
    <w:rsid w:val="00646681"/>
    <w:rsid w:val="00646BE4"/>
    <w:rsid w:val="00646CC7"/>
    <w:rsid w:val="006473E8"/>
    <w:rsid w:val="006504AA"/>
    <w:rsid w:val="006504DF"/>
    <w:rsid w:val="00650E80"/>
    <w:rsid w:val="00650E8F"/>
    <w:rsid w:val="00650F80"/>
    <w:rsid w:val="00650FA1"/>
    <w:rsid w:val="00651148"/>
    <w:rsid w:val="00651350"/>
    <w:rsid w:val="006518F3"/>
    <w:rsid w:val="00651901"/>
    <w:rsid w:val="00651A66"/>
    <w:rsid w:val="00651E3F"/>
    <w:rsid w:val="006525A5"/>
    <w:rsid w:val="0065298B"/>
    <w:rsid w:val="00653112"/>
    <w:rsid w:val="00653519"/>
    <w:rsid w:val="00653661"/>
    <w:rsid w:val="006536B3"/>
    <w:rsid w:val="00653709"/>
    <w:rsid w:val="00653710"/>
    <w:rsid w:val="00653861"/>
    <w:rsid w:val="00653C14"/>
    <w:rsid w:val="00653EFD"/>
    <w:rsid w:val="006542AB"/>
    <w:rsid w:val="006544B5"/>
    <w:rsid w:val="0065452D"/>
    <w:rsid w:val="00654583"/>
    <w:rsid w:val="00654628"/>
    <w:rsid w:val="00654874"/>
    <w:rsid w:val="00654B76"/>
    <w:rsid w:val="00654C01"/>
    <w:rsid w:val="00655052"/>
    <w:rsid w:val="0065506F"/>
    <w:rsid w:val="006559FD"/>
    <w:rsid w:val="00655E06"/>
    <w:rsid w:val="00655ECA"/>
    <w:rsid w:val="00655EF4"/>
    <w:rsid w:val="0065618A"/>
    <w:rsid w:val="00656262"/>
    <w:rsid w:val="0065667D"/>
    <w:rsid w:val="00656D8C"/>
    <w:rsid w:val="00656F43"/>
    <w:rsid w:val="006570E8"/>
    <w:rsid w:val="0065742F"/>
    <w:rsid w:val="006574CF"/>
    <w:rsid w:val="00657540"/>
    <w:rsid w:val="0065758E"/>
    <w:rsid w:val="00657B43"/>
    <w:rsid w:val="00657B66"/>
    <w:rsid w:val="00657CD3"/>
    <w:rsid w:val="0066019A"/>
    <w:rsid w:val="0066056F"/>
    <w:rsid w:val="00660D75"/>
    <w:rsid w:val="00660ECC"/>
    <w:rsid w:val="00661D45"/>
    <w:rsid w:val="00661D98"/>
    <w:rsid w:val="006620DA"/>
    <w:rsid w:val="00662153"/>
    <w:rsid w:val="00662383"/>
    <w:rsid w:val="00662530"/>
    <w:rsid w:val="006626B9"/>
    <w:rsid w:val="00662AB7"/>
    <w:rsid w:val="00662D5A"/>
    <w:rsid w:val="00662FFC"/>
    <w:rsid w:val="006630C7"/>
    <w:rsid w:val="00663307"/>
    <w:rsid w:val="006634C6"/>
    <w:rsid w:val="00663581"/>
    <w:rsid w:val="006638CB"/>
    <w:rsid w:val="00663A21"/>
    <w:rsid w:val="00663C5F"/>
    <w:rsid w:val="00664202"/>
    <w:rsid w:val="00664259"/>
    <w:rsid w:val="00664263"/>
    <w:rsid w:val="00664304"/>
    <w:rsid w:val="00664559"/>
    <w:rsid w:val="006645A6"/>
    <w:rsid w:val="006645DB"/>
    <w:rsid w:val="006646A7"/>
    <w:rsid w:val="006647AF"/>
    <w:rsid w:val="00664903"/>
    <w:rsid w:val="00664951"/>
    <w:rsid w:val="00664BAD"/>
    <w:rsid w:val="00664E3A"/>
    <w:rsid w:val="00664F88"/>
    <w:rsid w:val="0066504C"/>
    <w:rsid w:val="00665338"/>
    <w:rsid w:val="00665429"/>
    <w:rsid w:val="006656B3"/>
    <w:rsid w:val="0066570C"/>
    <w:rsid w:val="0066573C"/>
    <w:rsid w:val="00665930"/>
    <w:rsid w:val="00665C22"/>
    <w:rsid w:val="0066601A"/>
    <w:rsid w:val="0066608D"/>
    <w:rsid w:val="00666272"/>
    <w:rsid w:val="00666745"/>
    <w:rsid w:val="00666A5A"/>
    <w:rsid w:val="00666A87"/>
    <w:rsid w:val="006672ED"/>
    <w:rsid w:val="0066750E"/>
    <w:rsid w:val="00667564"/>
    <w:rsid w:val="006677F4"/>
    <w:rsid w:val="0066787B"/>
    <w:rsid w:val="006679A5"/>
    <w:rsid w:val="00667E0C"/>
    <w:rsid w:val="00667E2D"/>
    <w:rsid w:val="00667E7C"/>
    <w:rsid w:val="00667FED"/>
    <w:rsid w:val="00670001"/>
    <w:rsid w:val="00670097"/>
    <w:rsid w:val="00670329"/>
    <w:rsid w:val="00670427"/>
    <w:rsid w:val="00670525"/>
    <w:rsid w:val="006706C6"/>
    <w:rsid w:val="00671122"/>
    <w:rsid w:val="00671194"/>
    <w:rsid w:val="00671601"/>
    <w:rsid w:val="006716A7"/>
    <w:rsid w:val="00671EBB"/>
    <w:rsid w:val="006722AF"/>
    <w:rsid w:val="0067253F"/>
    <w:rsid w:val="0067303F"/>
    <w:rsid w:val="00673195"/>
    <w:rsid w:val="0067329C"/>
    <w:rsid w:val="00673745"/>
    <w:rsid w:val="0067388D"/>
    <w:rsid w:val="00674085"/>
    <w:rsid w:val="00674350"/>
    <w:rsid w:val="0067448B"/>
    <w:rsid w:val="006744EC"/>
    <w:rsid w:val="00674557"/>
    <w:rsid w:val="006748F4"/>
    <w:rsid w:val="00674B3F"/>
    <w:rsid w:val="00674D8A"/>
    <w:rsid w:val="00674E18"/>
    <w:rsid w:val="00675213"/>
    <w:rsid w:val="0067544D"/>
    <w:rsid w:val="006754A7"/>
    <w:rsid w:val="006755FB"/>
    <w:rsid w:val="006757A0"/>
    <w:rsid w:val="006757AF"/>
    <w:rsid w:val="00675DD8"/>
    <w:rsid w:val="00675ED4"/>
    <w:rsid w:val="00676019"/>
    <w:rsid w:val="0067637C"/>
    <w:rsid w:val="00676494"/>
    <w:rsid w:val="00676CC2"/>
    <w:rsid w:val="00676EE2"/>
    <w:rsid w:val="00676EE3"/>
    <w:rsid w:val="006771E1"/>
    <w:rsid w:val="0067721E"/>
    <w:rsid w:val="006774E8"/>
    <w:rsid w:val="0067781F"/>
    <w:rsid w:val="00677AC5"/>
    <w:rsid w:val="00677EA1"/>
    <w:rsid w:val="00680550"/>
    <w:rsid w:val="006806D2"/>
    <w:rsid w:val="006808EF"/>
    <w:rsid w:val="00680A79"/>
    <w:rsid w:val="00680D5D"/>
    <w:rsid w:val="00680E49"/>
    <w:rsid w:val="00681333"/>
    <w:rsid w:val="00681689"/>
    <w:rsid w:val="006816D4"/>
    <w:rsid w:val="00681A21"/>
    <w:rsid w:val="00681B81"/>
    <w:rsid w:val="00681E6C"/>
    <w:rsid w:val="00681EE8"/>
    <w:rsid w:val="00681F09"/>
    <w:rsid w:val="0068230B"/>
    <w:rsid w:val="00682376"/>
    <w:rsid w:val="0068258E"/>
    <w:rsid w:val="006829A7"/>
    <w:rsid w:val="00682D34"/>
    <w:rsid w:val="00682EC3"/>
    <w:rsid w:val="0068399F"/>
    <w:rsid w:val="006839F3"/>
    <w:rsid w:val="00683B38"/>
    <w:rsid w:val="006840DE"/>
    <w:rsid w:val="0068460B"/>
    <w:rsid w:val="00684641"/>
    <w:rsid w:val="00684726"/>
    <w:rsid w:val="0068489C"/>
    <w:rsid w:val="00684A10"/>
    <w:rsid w:val="00684BAC"/>
    <w:rsid w:val="006851A3"/>
    <w:rsid w:val="006853C2"/>
    <w:rsid w:val="006858BC"/>
    <w:rsid w:val="00685AB4"/>
    <w:rsid w:val="00685BE6"/>
    <w:rsid w:val="00685CB3"/>
    <w:rsid w:val="00686240"/>
    <w:rsid w:val="0068657B"/>
    <w:rsid w:val="00686A61"/>
    <w:rsid w:val="00686EB6"/>
    <w:rsid w:val="00686ECE"/>
    <w:rsid w:val="0068749F"/>
    <w:rsid w:val="0068755A"/>
    <w:rsid w:val="00687952"/>
    <w:rsid w:val="006879EC"/>
    <w:rsid w:val="00687CAB"/>
    <w:rsid w:val="00690435"/>
    <w:rsid w:val="006905E6"/>
    <w:rsid w:val="00690658"/>
    <w:rsid w:val="0069067A"/>
    <w:rsid w:val="00690A79"/>
    <w:rsid w:val="00690C41"/>
    <w:rsid w:val="0069131D"/>
    <w:rsid w:val="0069159B"/>
    <w:rsid w:val="00691B93"/>
    <w:rsid w:val="00691DA7"/>
    <w:rsid w:val="00691F93"/>
    <w:rsid w:val="00692042"/>
    <w:rsid w:val="0069217E"/>
    <w:rsid w:val="006922A2"/>
    <w:rsid w:val="006925DF"/>
    <w:rsid w:val="00692E2E"/>
    <w:rsid w:val="00692E52"/>
    <w:rsid w:val="0069317B"/>
    <w:rsid w:val="006937E6"/>
    <w:rsid w:val="00693882"/>
    <w:rsid w:val="00693F27"/>
    <w:rsid w:val="00693F71"/>
    <w:rsid w:val="00694082"/>
    <w:rsid w:val="0069419D"/>
    <w:rsid w:val="00694290"/>
    <w:rsid w:val="006948F5"/>
    <w:rsid w:val="00694BB9"/>
    <w:rsid w:val="00694BFE"/>
    <w:rsid w:val="00694F48"/>
    <w:rsid w:val="00695199"/>
    <w:rsid w:val="0069545B"/>
    <w:rsid w:val="006955A6"/>
    <w:rsid w:val="00695CFC"/>
    <w:rsid w:val="00695FE3"/>
    <w:rsid w:val="00695FF8"/>
    <w:rsid w:val="00696134"/>
    <w:rsid w:val="00696509"/>
    <w:rsid w:val="0069688B"/>
    <w:rsid w:val="00696C2F"/>
    <w:rsid w:val="00696E44"/>
    <w:rsid w:val="00697176"/>
    <w:rsid w:val="006972AF"/>
    <w:rsid w:val="006973FE"/>
    <w:rsid w:val="0069755D"/>
    <w:rsid w:val="00697781"/>
    <w:rsid w:val="00697D82"/>
    <w:rsid w:val="00697EF1"/>
    <w:rsid w:val="006A00CC"/>
    <w:rsid w:val="006A02B8"/>
    <w:rsid w:val="006A0641"/>
    <w:rsid w:val="006A08D0"/>
    <w:rsid w:val="006A0A31"/>
    <w:rsid w:val="006A0B47"/>
    <w:rsid w:val="006A0BF3"/>
    <w:rsid w:val="006A0FD7"/>
    <w:rsid w:val="006A144C"/>
    <w:rsid w:val="006A1DF9"/>
    <w:rsid w:val="006A1FFA"/>
    <w:rsid w:val="006A2164"/>
    <w:rsid w:val="006A2210"/>
    <w:rsid w:val="006A2362"/>
    <w:rsid w:val="006A23CA"/>
    <w:rsid w:val="006A2531"/>
    <w:rsid w:val="006A2A77"/>
    <w:rsid w:val="006A33F6"/>
    <w:rsid w:val="006A34D0"/>
    <w:rsid w:val="006A3786"/>
    <w:rsid w:val="006A43AC"/>
    <w:rsid w:val="006A5286"/>
    <w:rsid w:val="006A52D7"/>
    <w:rsid w:val="006A56B5"/>
    <w:rsid w:val="006A5E0B"/>
    <w:rsid w:val="006A6005"/>
    <w:rsid w:val="006A69B5"/>
    <w:rsid w:val="006A69BB"/>
    <w:rsid w:val="006A6FA4"/>
    <w:rsid w:val="006A7130"/>
    <w:rsid w:val="006A7172"/>
    <w:rsid w:val="006A75DB"/>
    <w:rsid w:val="006A7871"/>
    <w:rsid w:val="006A7B11"/>
    <w:rsid w:val="006A7DF0"/>
    <w:rsid w:val="006B035B"/>
    <w:rsid w:val="006B099F"/>
    <w:rsid w:val="006B0B1C"/>
    <w:rsid w:val="006B1118"/>
    <w:rsid w:val="006B113E"/>
    <w:rsid w:val="006B11AD"/>
    <w:rsid w:val="006B1F22"/>
    <w:rsid w:val="006B250F"/>
    <w:rsid w:val="006B2646"/>
    <w:rsid w:val="006B26C0"/>
    <w:rsid w:val="006B2A68"/>
    <w:rsid w:val="006B2C18"/>
    <w:rsid w:val="006B2E76"/>
    <w:rsid w:val="006B2F12"/>
    <w:rsid w:val="006B3005"/>
    <w:rsid w:val="006B302F"/>
    <w:rsid w:val="006B315F"/>
    <w:rsid w:val="006B35B6"/>
    <w:rsid w:val="006B3680"/>
    <w:rsid w:val="006B3A67"/>
    <w:rsid w:val="006B3CC8"/>
    <w:rsid w:val="006B3DD2"/>
    <w:rsid w:val="006B3EB9"/>
    <w:rsid w:val="006B430B"/>
    <w:rsid w:val="006B44B2"/>
    <w:rsid w:val="006B4AF1"/>
    <w:rsid w:val="006B55DF"/>
    <w:rsid w:val="006B6251"/>
    <w:rsid w:val="006B63FA"/>
    <w:rsid w:val="006B6567"/>
    <w:rsid w:val="006B703B"/>
    <w:rsid w:val="006B7327"/>
    <w:rsid w:val="006B7688"/>
    <w:rsid w:val="006B77C2"/>
    <w:rsid w:val="006B7B36"/>
    <w:rsid w:val="006B7D53"/>
    <w:rsid w:val="006C0090"/>
    <w:rsid w:val="006C01F3"/>
    <w:rsid w:val="006C04B6"/>
    <w:rsid w:val="006C0509"/>
    <w:rsid w:val="006C05A6"/>
    <w:rsid w:val="006C1160"/>
    <w:rsid w:val="006C1691"/>
    <w:rsid w:val="006C1FF9"/>
    <w:rsid w:val="006C21B2"/>
    <w:rsid w:val="006C2338"/>
    <w:rsid w:val="006C2622"/>
    <w:rsid w:val="006C269E"/>
    <w:rsid w:val="006C27B4"/>
    <w:rsid w:val="006C28F6"/>
    <w:rsid w:val="006C2B53"/>
    <w:rsid w:val="006C3218"/>
    <w:rsid w:val="006C3658"/>
    <w:rsid w:val="006C3E0F"/>
    <w:rsid w:val="006C442C"/>
    <w:rsid w:val="006C4C8D"/>
    <w:rsid w:val="006C4E65"/>
    <w:rsid w:val="006C4FFC"/>
    <w:rsid w:val="006C525B"/>
    <w:rsid w:val="006C525E"/>
    <w:rsid w:val="006C5312"/>
    <w:rsid w:val="006C535E"/>
    <w:rsid w:val="006C57A6"/>
    <w:rsid w:val="006C58B6"/>
    <w:rsid w:val="006C5982"/>
    <w:rsid w:val="006C5D32"/>
    <w:rsid w:val="006C6229"/>
    <w:rsid w:val="006C6336"/>
    <w:rsid w:val="006C6DBA"/>
    <w:rsid w:val="006C75C0"/>
    <w:rsid w:val="006C7D2F"/>
    <w:rsid w:val="006C7D7E"/>
    <w:rsid w:val="006C7E3D"/>
    <w:rsid w:val="006D00B8"/>
    <w:rsid w:val="006D0229"/>
    <w:rsid w:val="006D0775"/>
    <w:rsid w:val="006D0BB8"/>
    <w:rsid w:val="006D0D2F"/>
    <w:rsid w:val="006D0E7A"/>
    <w:rsid w:val="006D1093"/>
    <w:rsid w:val="006D1411"/>
    <w:rsid w:val="006D1536"/>
    <w:rsid w:val="006D1638"/>
    <w:rsid w:val="006D1819"/>
    <w:rsid w:val="006D23C1"/>
    <w:rsid w:val="006D24C0"/>
    <w:rsid w:val="006D2B1E"/>
    <w:rsid w:val="006D2D5D"/>
    <w:rsid w:val="006D2E28"/>
    <w:rsid w:val="006D2F2C"/>
    <w:rsid w:val="006D3138"/>
    <w:rsid w:val="006D34DF"/>
    <w:rsid w:val="006D371C"/>
    <w:rsid w:val="006D3993"/>
    <w:rsid w:val="006D4129"/>
    <w:rsid w:val="006D41B9"/>
    <w:rsid w:val="006D4731"/>
    <w:rsid w:val="006D4986"/>
    <w:rsid w:val="006D4A18"/>
    <w:rsid w:val="006D4B86"/>
    <w:rsid w:val="006D4D0C"/>
    <w:rsid w:val="006D4D18"/>
    <w:rsid w:val="006D53BB"/>
    <w:rsid w:val="006D5430"/>
    <w:rsid w:val="006D54CB"/>
    <w:rsid w:val="006D5AF3"/>
    <w:rsid w:val="006D5EA1"/>
    <w:rsid w:val="006D604B"/>
    <w:rsid w:val="006D6233"/>
    <w:rsid w:val="006D62E4"/>
    <w:rsid w:val="006D6567"/>
    <w:rsid w:val="006D657E"/>
    <w:rsid w:val="006D6853"/>
    <w:rsid w:val="006D69B4"/>
    <w:rsid w:val="006D6EB0"/>
    <w:rsid w:val="006D6F3F"/>
    <w:rsid w:val="006D7124"/>
    <w:rsid w:val="006D7283"/>
    <w:rsid w:val="006D72BF"/>
    <w:rsid w:val="006D747C"/>
    <w:rsid w:val="006D76D4"/>
    <w:rsid w:val="006D7865"/>
    <w:rsid w:val="006D790E"/>
    <w:rsid w:val="006D7CC1"/>
    <w:rsid w:val="006E01D6"/>
    <w:rsid w:val="006E031E"/>
    <w:rsid w:val="006E04F7"/>
    <w:rsid w:val="006E05EA"/>
    <w:rsid w:val="006E0616"/>
    <w:rsid w:val="006E0877"/>
    <w:rsid w:val="006E0DBC"/>
    <w:rsid w:val="006E106E"/>
    <w:rsid w:val="006E126E"/>
    <w:rsid w:val="006E1408"/>
    <w:rsid w:val="006E1516"/>
    <w:rsid w:val="006E1856"/>
    <w:rsid w:val="006E1987"/>
    <w:rsid w:val="006E1A85"/>
    <w:rsid w:val="006E1DDE"/>
    <w:rsid w:val="006E1E6C"/>
    <w:rsid w:val="006E2303"/>
    <w:rsid w:val="006E2378"/>
    <w:rsid w:val="006E24CD"/>
    <w:rsid w:val="006E2D2B"/>
    <w:rsid w:val="006E2F01"/>
    <w:rsid w:val="006E2F2C"/>
    <w:rsid w:val="006E353F"/>
    <w:rsid w:val="006E3748"/>
    <w:rsid w:val="006E37F5"/>
    <w:rsid w:val="006E3AA4"/>
    <w:rsid w:val="006E3AEA"/>
    <w:rsid w:val="006E3B1E"/>
    <w:rsid w:val="006E3C49"/>
    <w:rsid w:val="006E3E60"/>
    <w:rsid w:val="006E3F0A"/>
    <w:rsid w:val="006E41AA"/>
    <w:rsid w:val="006E438F"/>
    <w:rsid w:val="006E4436"/>
    <w:rsid w:val="006E45A1"/>
    <w:rsid w:val="006E498A"/>
    <w:rsid w:val="006E4992"/>
    <w:rsid w:val="006E4AB1"/>
    <w:rsid w:val="006E4B26"/>
    <w:rsid w:val="006E4B5E"/>
    <w:rsid w:val="006E4DE8"/>
    <w:rsid w:val="006E4F3A"/>
    <w:rsid w:val="006E54A7"/>
    <w:rsid w:val="006E572F"/>
    <w:rsid w:val="006E580D"/>
    <w:rsid w:val="006E5A09"/>
    <w:rsid w:val="006E5C5A"/>
    <w:rsid w:val="006E5DA5"/>
    <w:rsid w:val="006E6039"/>
    <w:rsid w:val="006E60CF"/>
    <w:rsid w:val="006E62B4"/>
    <w:rsid w:val="006E634E"/>
    <w:rsid w:val="006E6372"/>
    <w:rsid w:val="006E63A5"/>
    <w:rsid w:val="006E6824"/>
    <w:rsid w:val="006E6960"/>
    <w:rsid w:val="006E6AF9"/>
    <w:rsid w:val="006E6EBD"/>
    <w:rsid w:val="006E6FC5"/>
    <w:rsid w:val="006E7428"/>
    <w:rsid w:val="006E76DE"/>
    <w:rsid w:val="006E78A6"/>
    <w:rsid w:val="006E7CB6"/>
    <w:rsid w:val="006E7CE2"/>
    <w:rsid w:val="006E7DCF"/>
    <w:rsid w:val="006F00AD"/>
    <w:rsid w:val="006F049A"/>
    <w:rsid w:val="006F056E"/>
    <w:rsid w:val="006F07C3"/>
    <w:rsid w:val="006F0B09"/>
    <w:rsid w:val="006F10F1"/>
    <w:rsid w:val="006F192A"/>
    <w:rsid w:val="006F1B56"/>
    <w:rsid w:val="006F1D88"/>
    <w:rsid w:val="006F1E11"/>
    <w:rsid w:val="006F261B"/>
    <w:rsid w:val="006F2842"/>
    <w:rsid w:val="006F2BEF"/>
    <w:rsid w:val="006F2DFC"/>
    <w:rsid w:val="006F2E67"/>
    <w:rsid w:val="006F2EE1"/>
    <w:rsid w:val="006F33E7"/>
    <w:rsid w:val="006F36D2"/>
    <w:rsid w:val="006F3BCB"/>
    <w:rsid w:val="006F3C0D"/>
    <w:rsid w:val="006F3C20"/>
    <w:rsid w:val="006F3F6C"/>
    <w:rsid w:val="006F3FA6"/>
    <w:rsid w:val="006F4063"/>
    <w:rsid w:val="006F413B"/>
    <w:rsid w:val="006F4355"/>
    <w:rsid w:val="006F43E4"/>
    <w:rsid w:val="006F4451"/>
    <w:rsid w:val="006F4AE1"/>
    <w:rsid w:val="006F4BBD"/>
    <w:rsid w:val="006F4D5B"/>
    <w:rsid w:val="006F4EA8"/>
    <w:rsid w:val="006F4EDF"/>
    <w:rsid w:val="006F5093"/>
    <w:rsid w:val="006F52F1"/>
    <w:rsid w:val="006F5757"/>
    <w:rsid w:val="006F579D"/>
    <w:rsid w:val="006F580E"/>
    <w:rsid w:val="006F5980"/>
    <w:rsid w:val="006F5A89"/>
    <w:rsid w:val="006F5C28"/>
    <w:rsid w:val="006F5D20"/>
    <w:rsid w:val="006F6021"/>
    <w:rsid w:val="006F604D"/>
    <w:rsid w:val="006F61A8"/>
    <w:rsid w:val="006F670C"/>
    <w:rsid w:val="006F6782"/>
    <w:rsid w:val="006F68A2"/>
    <w:rsid w:val="006F6B62"/>
    <w:rsid w:val="006F6CC6"/>
    <w:rsid w:val="006F6DD3"/>
    <w:rsid w:val="006F72FE"/>
    <w:rsid w:val="006F73C6"/>
    <w:rsid w:val="006F75A2"/>
    <w:rsid w:val="006F75C1"/>
    <w:rsid w:val="006F76F5"/>
    <w:rsid w:val="006F7F18"/>
    <w:rsid w:val="00700358"/>
    <w:rsid w:val="007004C3"/>
    <w:rsid w:val="0070063A"/>
    <w:rsid w:val="0070098B"/>
    <w:rsid w:val="0070099C"/>
    <w:rsid w:val="00700A2C"/>
    <w:rsid w:val="00700BF3"/>
    <w:rsid w:val="007018AE"/>
    <w:rsid w:val="007018B2"/>
    <w:rsid w:val="00701992"/>
    <w:rsid w:val="00701B6C"/>
    <w:rsid w:val="00701F9B"/>
    <w:rsid w:val="0070211D"/>
    <w:rsid w:val="00702600"/>
    <w:rsid w:val="00702C69"/>
    <w:rsid w:val="00702C80"/>
    <w:rsid w:val="00703AFA"/>
    <w:rsid w:val="00703B9E"/>
    <w:rsid w:val="00703C69"/>
    <w:rsid w:val="0070424B"/>
    <w:rsid w:val="0070455B"/>
    <w:rsid w:val="0070477B"/>
    <w:rsid w:val="00704B66"/>
    <w:rsid w:val="00704EDA"/>
    <w:rsid w:val="00704FDA"/>
    <w:rsid w:val="007052A7"/>
    <w:rsid w:val="0070535E"/>
    <w:rsid w:val="007055F2"/>
    <w:rsid w:val="0070597D"/>
    <w:rsid w:val="00705BA0"/>
    <w:rsid w:val="0070696B"/>
    <w:rsid w:val="007069B8"/>
    <w:rsid w:val="00706A47"/>
    <w:rsid w:val="00706BB9"/>
    <w:rsid w:val="00706E73"/>
    <w:rsid w:val="00706EDF"/>
    <w:rsid w:val="00707321"/>
    <w:rsid w:val="00707568"/>
    <w:rsid w:val="007075A4"/>
    <w:rsid w:val="007077C6"/>
    <w:rsid w:val="007079F7"/>
    <w:rsid w:val="00707A49"/>
    <w:rsid w:val="00707DE3"/>
    <w:rsid w:val="00707DFB"/>
    <w:rsid w:val="00710661"/>
    <w:rsid w:val="00710686"/>
    <w:rsid w:val="007106A1"/>
    <w:rsid w:val="0071090D"/>
    <w:rsid w:val="00710B80"/>
    <w:rsid w:val="00710C89"/>
    <w:rsid w:val="00711060"/>
    <w:rsid w:val="007114D0"/>
    <w:rsid w:val="00711795"/>
    <w:rsid w:val="00711C58"/>
    <w:rsid w:val="00711E19"/>
    <w:rsid w:val="00712837"/>
    <w:rsid w:val="0071295A"/>
    <w:rsid w:val="00712BFB"/>
    <w:rsid w:val="00712C2A"/>
    <w:rsid w:val="00713085"/>
    <w:rsid w:val="007130C9"/>
    <w:rsid w:val="00713301"/>
    <w:rsid w:val="007138C2"/>
    <w:rsid w:val="00713B98"/>
    <w:rsid w:val="007145D1"/>
    <w:rsid w:val="0071461D"/>
    <w:rsid w:val="00714925"/>
    <w:rsid w:val="00714CDA"/>
    <w:rsid w:val="00714D77"/>
    <w:rsid w:val="007152EC"/>
    <w:rsid w:val="00715687"/>
    <w:rsid w:val="007157DB"/>
    <w:rsid w:val="00715E8C"/>
    <w:rsid w:val="0071668C"/>
    <w:rsid w:val="00716941"/>
    <w:rsid w:val="00716DBA"/>
    <w:rsid w:val="00716F8F"/>
    <w:rsid w:val="007174E7"/>
    <w:rsid w:val="0071758B"/>
    <w:rsid w:val="00720C6C"/>
    <w:rsid w:val="00720EB8"/>
    <w:rsid w:val="00720FF7"/>
    <w:rsid w:val="00721266"/>
    <w:rsid w:val="007213B4"/>
    <w:rsid w:val="00721E10"/>
    <w:rsid w:val="00722570"/>
    <w:rsid w:val="00722867"/>
    <w:rsid w:val="00722AFA"/>
    <w:rsid w:val="00722B9B"/>
    <w:rsid w:val="00722DF7"/>
    <w:rsid w:val="00722EF8"/>
    <w:rsid w:val="0072314A"/>
    <w:rsid w:val="007234A5"/>
    <w:rsid w:val="007235B7"/>
    <w:rsid w:val="007235CB"/>
    <w:rsid w:val="00724BA5"/>
    <w:rsid w:val="00724DDB"/>
    <w:rsid w:val="00724DF5"/>
    <w:rsid w:val="00724E21"/>
    <w:rsid w:val="0072532C"/>
    <w:rsid w:val="0072539D"/>
    <w:rsid w:val="00725617"/>
    <w:rsid w:val="007256F2"/>
    <w:rsid w:val="007258CC"/>
    <w:rsid w:val="00725949"/>
    <w:rsid w:val="00725A20"/>
    <w:rsid w:val="00725A61"/>
    <w:rsid w:val="00725E75"/>
    <w:rsid w:val="007260C1"/>
    <w:rsid w:val="0072655C"/>
    <w:rsid w:val="0072659C"/>
    <w:rsid w:val="0072667D"/>
    <w:rsid w:val="0072678E"/>
    <w:rsid w:val="00726902"/>
    <w:rsid w:val="00727115"/>
    <w:rsid w:val="007273BE"/>
    <w:rsid w:val="00727928"/>
    <w:rsid w:val="00727D4D"/>
    <w:rsid w:val="00730211"/>
    <w:rsid w:val="007303A9"/>
    <w:rsid w:val="00730587"/>
    <w:rsid w:val="00730F4F"/>
    <w:rsid w:val="00731072"/>
    <w:rsid w:val="007312F6"/>
    <w:rsid w:val="007316C2"/>
    <w:rsid w:val="007319F0"/>
    <w:rsid w:val="007319FD"/>
    <w:rsid w:val="00731E2E"/>
    <w:rsid w:val="00731E57"/>
    <w:rsid w:val="00732688"/>
    <w:rsid w:val="0073268B"/>
    <w:rsid w:val="007329E5"/>
    <w:rsid w:val="00732BED"/>
    <w:rsid w:val="00732EE9"/>
    <w:rsid w:val="00733336"/>
    <w:rsid w:val="0073357B"/>
    <w:rsid w:val="00733684"/>
    <w:rsid w:val="007336E7"/>
    <w:rsid w:val="00733A6D"/>
    <w:rsid w:val="00733B34"/>
    <w:rsid w:val="00733F89"/>
    <w:rsid w:val="00734085"/>
    <w:rsid w:val="00734259"/>
    <w:rsid w:val="00734662"/>
    <w:rsid w:val="0073487B"/>
    <w:rsid w:val="00734934"/>
    <w:rsid w:val="00734B4A"/>
    <w:rsid w:val="00734F31"/>
    <w:rsid w:val="007350DE"/>
    <w:rsid w:val="00735569"/>
    <w:rsid w:val="007356D5"/>
    <w:rsid w:val="0073577B"/>
    <w:rsid w:val="007358F5"/>
    <w:rsid w:val="00735A55"/>
    <w:rsid w:val="00735A93"/>
    <w:rsid w:val="00735BA2"/>
    <w:rsid w:val="00735DAE"/>
    <w:rsid w:val="00735E7F"/>
    <w:rsid w:val="007361A8"/>
    <w:rsid w:val="00736B64"/>
    <w:rsid w:val="00736D00"/>
    <w:rsid w:val="00736F9E"/>
    <w:rsid w:val="007370EB"/>
    <w:rsid w:val="0073748E"/>
    <w:rsid w:val="00737530"/>
    <w:rsid w:val="007376DA"/>
    <w:rsid w:val="00737701"/>
    <w:rsid w:val="007377F7"/>
    <w:rsid w:val="00737A87"/>
    <w:rsid w:val="00737F3E"/>
    <w:rsid w:val="007401B1"/>
    <w:rsid w:val="007403BC"/>
    <w:rsid w:val="00740689"/>
    <w:rsid w:val="00740E2E"/>
    <w:rsid w:val="00740F5C"/>
    <w:rsid w:val="00741030"/>
    <w:rsid w:val="007414D6"/>
    <w:rsid w:val="00741681"/>
    <w:rsid w:val="00741A7A"/>
    <w:rsid w:val="00741A80"/>
    <w:rsid w:val="00741DC8"/>
    <w:rsid w:val="00742020"/>
    <w:rsid w:val="00742293"/>
    <w:rsid w:val="007425E1"/>
    <w:rsid w:val="007427BF"/>
    <w:rsid w:val="007427CE"/>
    <w:rsid w:val="007427F1"/>
    <w:rsid w:val="00742ACD"/>
    <w:rsid w:val="00742C4B"/>
    <w:rsid w:val="00742D8E"/>
    <w:rsid w:val="00742F16"/>
    <w:rsid w:val="0074302D"/>
    <w:rsid w:val="007439D1"/>
    <w:rsid w:val="00743B67"/>
    <w:rsid w:val="00744059"/>
    <w:rsid w:val="00744310"/>
    <w:rsid w:val="0074454D"/>
    <w:rsid w:val="00744B38"/>
    <w:rsid w:val="00745330"/>
    <w:rsid w:val="00745527"/>
    <w:rsid w:val="0074564C"/>
    <w:rsid w:val="007456DF"/>
    <w:rsid w:val="00745766"/>
    <w:rsid w:val="007459AF"/>
    <w:rsid w:val="00745B19"/>
    <w:rsid w:val="00745DE4"/>
    <w:rsid w:val="00745F1E"/>
    <w:rsid w:val="007466A3"/>
    <w:rsid w:val="00746B2A"/>
    <w:rsid w:val="00746CEC"/>
    <w:rsid w:val="00747031"/>
    <w:rsid w:val="00747284"/>
    <w:rsid w:val="00747667"/>
    <w:rsid w:val="0074774C"/>
    <w:rsid w:val="00747ACC"/>
    <w:rsid w:val="00747E16"/>
    <w:rsid w:val="00747F3B"/>
    <w:rsid w:val="00747FF8"/>
    <w:rsid w:val="0075013F"/>
    <w:rsid w:val="00750217"/>
    <w:rsid w:val="007502F8"/>
    <w:rsid w:val="00750859"/>
    <w:rsid w:val="00750C04"/>
    <w:rsid w:val="00750D46"/>
    <w:rsid w:val="00751629"/>
    <w:rsid w:val="00751642"/>
    <w:rsid w:val="00751676"/>
    <w:rsid w:val="0075233D"/>
    <w:rsid w:val="0075239A"/>
    <w:rsid w:val="00752473"/>
    <w:rsid w:val="0075254A"/>
    <w:rsid w:val="007525AE"/>
    <w:rsid w:val="007527EE"/>
    <w:rsid w:val="007528F3"/>
    <w:rsid w:val="00752B60"/>
    <w:rsid w:val="00752E12"/>
    <w:rsid w:val="00752E4C"/>
    <w:rsid w:val="00752EA2"/>
    <w:rsid w:val="00752F8B"/>
    <w:rsid w:val="0075312F"/>
    <w:rsid w:val="00753199"/>
    <w:rsid w:val="00753E72"/>
    <w:rsid w:val="00754472"/>
    <w:rsid w:val="00754500"/>
    <w:rsid w:val="007546F5"/>
    <w:rsid w:val="007555A1"/>
    <w:rsid w:val="007559EE"/>
    <w:rsid w:val="00755A14"/>
    <w:rsid w:val="00755A25"/>
    <w:rsid w:val="00755ACD"/>
    <w:rsid w:val="00755BD2"/>
    <w:rsid w:val="00755D9F"/>
    <w:rsid w:val="007561DA"/>
    <w:rsid w:val="00756988"/>
    <w:rsid w:val="00756B4D"/>
    <w:rsid w:val="00756EA4"/>
    <w:rsid w:val="00757158"/>
    <w:rsid w:val="00757592"/>
    <w:rsid w:val="007575FB"/>
    <w:rsid w:val="00757BBD"/>
    <w:rsid w:val="00757C7C"/>
    <w:rsid w:val="00757FA1"/>
    <w:rsid w:val="007601D8"/>
    <w:rsid w:val="007603D5"/>
    <w:rsid w:val="007606D5"/>
    <w:rsid w:val="007609DD"/>
    <w:rsid w:val="00760C1A"/>
    <w:rsid w:val="00760DA7"/>
    <w:rsid w:val="00760F53"/>
    <w:rsid w:val="007610DF"/>
    <w:rsid w:val="007611B2"/>
    <w:rsid w:val="007611CB"/>
    <w:rsid w:val="007611F8"/>
    <w:rsid w:val="007614A3"/>
    <w:rsid w:val="007616A9"/>
    <w:rsid w:val="00762A21"/>
    <w:rsid w:val="00762AD8"/>
    <w:rsid w:val="00763065"/>
    <w:rsid w:val="00763101"/>
    <w:rsid w:val="00763205"/>
    <w:rsid w:val="00763874"/>
    <w:rsid w:val="007639F8"/>
    <w:rsid w:val="00763A06"/>
    <w:rsid w:val="00763BD4"/>
    <w:rsid w:val="00763DBB"/>
    <w:rsid w:val="00763F43"/>
    <w:rsid w:val="00764220"/>
    <w:rsid w:val="00764311"/>
    <w:rsid w:val="0076435C"/>
    <w:rsid w:val="0076468A"/>
    <w:rsid w:val="00764A36"/>
    <w:rsid w:val="00764BC9"/>
    <w:rsid w:val="00764F39"/>
    <w:rsid w:val="00765018"/>
    <w:rsid w:val="0076510C"/>
    <w:rsid w:val="0076517A"/>
    <w:rsid w:val="00765235"/>
    <w:rsid w:val="0076544A"/>
    <w:rsid w:val="0076552A"/>
    <w:rsid w:val="007659D9"/>
    <w:rsid w:val="00765A6B"/>
    <w:rsid w:val="00765ABC"/>
    <w:rsid w:val="0076643D"/>
    <w:rsid w:val="007664E6"/>
    <w:rsid w:val="00766614"/>
    <w:rsid w:val="0076665B"/>
    <w:rsid w:val="00766BDE"/>
    <w:rsid w:val="0076731A"/>
    <w:rsid w:val="00767797"/>
    <w:rsid w:val="007677FD"/>
    <w:rsid w:val="007679C1"/>
    <w:rsid w:val="00767C56"/>
    <w:rsid w:val="00767EC9"/>
    <w:rsid w:val="00767F70"/>
    <w:rsid w:val="007705CC"/>
    <w:rsid w:val="007705FD"/>
    <w:rsid w:val="007707D2"/>
    <w:rsid w:val="007708BC"/>
    <w:rsid w:val="007708F5"/>
    <w:rsid w:val="00770952"/>
    <w:rsid w:val="00770B7A"/>
    <w:rsid w:val="00770BC0"/>
    <w:rsid w:val="00770C6B"/>
    <w:rsid w:val="00770F33"/>
    <w:rsid w:val="00770F4B"/>
    <w:rsid w:val="00770F66"/>
    <w:rsid w:val="007710E7"/>
    <w:rsid w:val="007718AB"/>
    <w:rsid w:val="00771E52"/>
    <w:rsid w:val="00771F37"/>
    <w:rsid w:val="0077200A"/>
    <w:rsid w:val="0077260B"/>
    <w:rsid w:val="00772A6C"/>
    <w:rsid w:val="0077321F"/>
    <w:rsid w:val="007735FF"/>
    <w:rsid w:val="00773820"/>
    <w:rsid w:val="00773DA6"/>
    <w:rsid w:val="00773E69"/>
    <w:rsid w:val="00773EC9"/>
    <w:rsid w:val="007740B9"/>
    <w:rsid w:val="00774704"/>
    <w:rsid w:val="007748B0"/>
    <w:rsid w:val="00774BD1"/>
    <w:rsid w:val="00774DAB"/>
    <w:rsid w:val="007752B7"/>
    <w:rsid w:val="0077549C"/>
    <w:rsid w:val="007755A9"/>
    <w:rsid w:val="00775C78"/>
    <w:rsid w:val="00775CEB"/>
    <w:rsid w:val="00775F56"/>
    <w:rsid w:val="00776004"/>
    <w:rsid w:val="0077621B"/>
    <w:rsid w:val="0077676D"/>
    <w:rsid w:val="00776C10"/>
    <w:rsid w:val="00777002"/>
    <w:rsid w:val="00777039"/>
    <w:rsid w:val="0077735D"/>
    <w:rsid w:val="0077763D"/>
    <w:rsid w:val="00777661"/>
    <w:rsid w:val="007778EE"/>
    <w:rsid w:val="00777C5F"/>
    <w:rsid w:val="007803E6"/>
    <w:rsid w:val="00780569"/>
    <w:rsid w:val="00780B31"/>
    <w:rsid w:val="00780D80"/>
    <w:rsid w:val="00780DB6"/>
    <w:rsid w:val="00780DFF"/>
    <w:rsid w:val="00781595"/>
    <w:rsid w:val="00781A23"/>
    <w:rsid w:val="00781D98"/>
    <w:rsid w:val="007820CA"/>
    <w:rsid w:val="007824C8"/>
    <w:rsid w:val="00782772"/>
    <w:rsid w:val="007827F7"/>
    <w:rsid w:val="0078290F"/>
    <w:rsid w:val="00782A10"/>
    <w:rsid w:val="00782A69"/>
    <w:rsid w:val="00782AE6"/>
    <w:rsid w:val="00782E44"/>
    <w:rsid w:val="00782F45"/>
    <w:rsid w:val="00783232"/>
    <w:rsid w:val="007833F2"/>
    <w:rsid w:val="007835C0"/>
    <w:rsid w:val="00783640"/>
    <w:rsid w:val="00783A0E"/>
    <w:rsid w:val="00783A75"/>
    <w:rsid w:val="00783E3E"/>
    <w:rsid w:val="00784171"/>
    <w:rsid w:val="0078422E"/>
    <w:rsid w:val="007843C6"/>
    <w:rsid w:val="007844A3"/>
    <w:rsid w:val="00784544"/>
    <w:rsid w:val="00784711"/>
    <w:rsid w:val="00784982"/>
    <w:rsid w:val="00785051"/>
    <w:rsid w:val="007850F9"/>
    <w:rsid w:val="00785465"/>
    <w:rsid w:val="007855C7"/>
    <w:rsid w:val="0078598E"/>
    <w:rsid w:val="00785BC8"/>
    <w:rsid w:val="00785D8A"/>
    <w:rsid w:val="0078607A"/>
    <w:rsid w:val="00786402"/>
    <w:rsid w:val="0078652D"/>
    <w:rsid w:val="00786733"/>
    <w:rsid w:val="00786BA4"/>
    <w:rsid w:val="00786BB4"/>
    <w:rsid w:val="0078708A"/>
    <w:rsid w:val="007872D0"/>
    <w:rsid w:val="007878BA"/>
    <w:rsid w:val="00787A51"/>
    <w:rsid w:val="00787CC4"/>
    <w:rsid w:val="007900E1"/>
    <w:rsid w:val="007904B8"/>
    <w:rsid w:val="00790636"/>
    <w:rsid w:val="00790949"/>
    <w:rsid w:val="00790C75"/>
    <w:rsid w:val="00790E07"/>
    <w:rsid w:val="007913DF"/>
    <w:rsid w:val="00791A59"/>
    <w:rsid w:val="00791B6A"/>
    <w:rsid w:val="00791F88"/>
    <w:rsid w:val="007926C8"/>
    <w:rsid w:val="007927A8"/>
    <w:rsid w:val="0079282A"/>
    <w:rsid w:val="00792D17"/>
    <w:rsid w:val="00793528"/>
    <w:rsid w:val="0079369B"/>
    <w:rsid w:val="00793C74"/>
    <w:rsid w:val="00793DD3"/>
    <w:rsid w:val="00793ED7"/>
    <w:rsid w:val="00793F40"/>
    <w:rsid w:val="00794168"/>
    <w:rsid w:val="007949EC"/>
    <w:rsid w:val="00794B39"/>
    <w:rsid w:val="00794D23"/>
    <w:rsid w:val="00794F68"/>
    <w:rsid w:val="007954FC"/>
    <w:rsid w:val="00795557"/>
    <w:rsid w:val="00795588"/>
    <w:rsid w:val="0079595B"/>
    <w:rsid w:val="00795B61"/>
    <w:rsid w:val="00795CF4"/>
    <w:rsid w:val="007962C6"/>
    <w:rsid w:val="007963A1"/>
    <w:rsid w:val="00796B56"/>
    <w:rsid w:val="00796D57"/>
    <w:rsid w:val="00796E21"/>
    <w:rsid w:val="00797D4D"/>
    <w:rsid w:val="007A0001"/>
    <w:rsid w:val="007A03FE"/>
    <w:rsid w:val="007A0510"/>
    <w:rsid w:val="007A08EF"/>
    <w:rsid w:val="007A098A"/>
    <w:rsid w:val="007A09D4"/>
    <w:rsid w:val="007A0C27"/>
    <w:rsid w:val="007A0F4D"/>
    <w:rsid w:val="007A1532"/>
    <w:rsid w:val="007A1558"/>
    <w:rsid w:val="007A15B9"/>
    <w:rsid w:val="007A17AD"/>
    <w:rsid w:val="007A1B20"/>
    <w:rsid w:val="007A1B5F"/>
    <w:rsid w:val="007A1EC8"/>
    <w:rsid w:val="007A1FBE"/>
    <w:rsid w:val="007A21C1"/>
    <w:rsid w:val="007A220A"/>
    <w:rsid w:val="007A2612"/>
    <w:rsid w:val="007A29D9"/>
    <w:rsid w:val="007A2BEA"/>
    <w:rsid w:val="007A2FF4"/>
    <w:rsid w:val="007A33E7"/>
    <w:rsid w:val="007A394C"/>
    <w:rsid w:val="007A3B04"/>
    <w:rsid w:val="007A3D0C"/>
    <w:rsid w:val="007A4721"/>
    <w:rsid w:val="007A4C26"/>
    <w:rsid w:val="007A55FA"/>
    <w:rsid w:val="007A5763"/>
    <w:rsid w:val="007A5829"/>
    <w:rsid w:val="007A59A3"/>
    <w:rsid w:val="007A5B6F"/>
    <w:rsid w:val="007A5D73"/>
    <w:rsid w:val="007A6219"/>
    <w:rsid w:val="007A6297"/>
    <w:rsid w:val="007A697A"/>
    <w:rsid w:val="007A6FD5"/>
    <w:rsid w:val="007A700E"/>
    <w:rsid w:val="007A76AD"/>
    <w:rsid w:val="007A7BE0"/>
    <w:rsid w:val="007A7DB5"/>
    <w:rsid w:val="007B00A8"/>
    <w:rsid w:val="007B036E"/>
    <w:rsid w:val="007B04CC"/>
    <w:rsid w:val="007B090C"/>
    <w:rsid w:val="007B0CB6"/>
    <w:rsid w:val="007B0D0D"/>
    <w:rsid w:val="007B16C6"/>
    <w:rsid w:val="007B1C3D"/>
    <w:rsid w:val="007B1FC0"/>
    <w:rsid w:val="007B24A3"/>
    <w:rsid w:val="007B273C"/>
    <w:rsid w:val="007B2840"/>
    <w:rsid w:val="007B2C9D"/>
    <w:rsid w:val="007B2E61"/>
    <w:rsid w:val="007B3121"/>
    <w:rsid w:val="007B31C3"/>
    <w:rsid w:val="007B33E3"/>
    <w:rsid w:val="007B344C"/>
    <w:rsid w:val="007B3838"/>
    <w:rsid w:val="007B3A6B"/>
    <w:rsid w:val="007B3B8C"/>
    <w:rsid w:val="007B3D3F"/>
    <w:rsid w:val="007B3E44"/>
    <w:rsid w:val="007B3F67"/>
    <w:rsid w:val="007B4058"/>
    <w:rsid w:val="007B4524"/>
    <w:rsid w:val="007B455B"/>
    <w:rsid w:val="007B4968"/>
    <w:rsid w:val="007B4A57"/>
    <w:rsid w:val="007B500D"/>
    <w:rsid w:val="007B5553"/>
    <w:rsid w:val="007B579B"/>
    <w:rsid w:val="007B58FA"/>
    <w:rsid w:val="007B593E"/>
    <w:rsid w:val="007B5CDF"/>
    <w:rsid w:val="007B5D4B"/>
    <w:rsid w:val="007B605F"/>
    <w:rsid w:val="007B65C8"/>
    <w:rsid w:val="007B6A5E"/>
    <w:rsid w:val="007B6E2E"/>
    <w:rsid w:val="007B6F62"/>
    <w:rsid w:val="007B7131"/>
    <w:rsid w:val="007B77F4"/>
    <w:rsid w:val="007B792F"/>
    <w:rsid w:val="007B7B18"/>
    <w:rsid w:val="007B7CA7"/>
    <w:rsid w:val="007B7CCD"/>
    <w:rsid w:val="007B7E82"/>
    <w:rsid w:val="007B7F78"/>
    <w:rsid w:val="007B7FDA"/>
    <w:rsid w:val="007C027F"/>
    <w:rsid w:val="007C0472"/>
    <w:rsid w:val="007C0527"/>
    <w:rsid w:val="007C07CA"/>
    <w:rsid w:val="007C091B"/>
    <w:rsid w:val="007C09E8"/>
    <w:rsid w:val="007C0E0F"/>
    <w:rsid w:val="007C1172"/>
    <w:rsid w:val="007C163B"/>
    <w:rsid w:val="007C17BC"/>
    <w:rsid w:val="007C1996"/>
    <w:rsid w:val="007C216F"/>
    <w:rsid w:val="007C21E0"/>
    <w:rsid w:val="007C2261"/>
    <w:rsid w:val="007C26DD"/>
    <w:rsid w:val="007C28F8"/>
    <w:rsid w:val="007C2A1C"/>
    <w:rsid w:val="007C2EA3"/>
    <w:rsid w:val="007C3086"/>
    <w:rsid w:val="007C37B6"/>
    <w:rsid w:val="007C389E"/>
    <w:rsid w:val="007C3C89"/>
    <w:rsid w:val="007C3E76"/>
    <w:rsid w:val="007C3EF4"/>
    <w:rsid w:val="007C3FB0"/>
    <w:rsid w:val="007C4379"/>
    <w:rsid w:val="007C4463"/>
    <w:rsid w:val="007C447D"/>
    <w:rsid w:val="007C4657"/>
    <w:rsid w:val="007C4676"/>
    <w:rsid w:val="007C49B1"/>
    <w:rsid w:val="007C4CB4"/>
    <w:rsid w:val="007C4D79"/>
    <w:rsid w:val="007C5047"/>
    <w:rsid w:val="007C50B8"/>
    <w:rsid w:val="007C50C3"/>
    <w:rsid w:val="007C53E9"/>
    <w:rsid w:val="007C5491"/>
    <w:rsid w:val="007C58AB"/>
    <w:rsid w:val="007C5B28"/>
    <w:rsid w:val="007C5CC9"/>
    <w:rsid w:val="007C5ED2"/>
    <w:rsid w:val="007C60E5"/>
    <w:rsid w:val="007C6509"/>
    <w:rsid w:val="007C6A6E"/>
    <w:rsid w:val="007C6BB2"/>
    <w:rsid w:val="007C70B3"/>
    <w:rsid w:val="007C720D"/>
    <w:rsid w:val="007C732B"/>
    <w:rsid w:val="007C75FB"/>
    <w:rsid w:val="007C7625"/>
    <w:rsid w:val="007C776C"/>
    <w:rsid w:val="007C79A0"/>
    <w:rsid w:val="007C7EE8"/>
    <w:rsid w:val="007D0826"/>
    <w:rsid w:val="007D0C0D"/>
    <w:rsid w:val="007D0D19"/>
    <w:rsid w:val="007D1119"/>
    <w:rsid w:val="007D113D"/>
    <w:rsid w:val="007D11B8"/>
    <w:rsid w:val="007D13DF"/>
    <w:rsid w:val="007D17C6"/>
    <w:rsid w:val="007D1EAF"/>
    <w:rsid w:val="007D201B"/>
    <w:rsid w:val="007D2339"/>
    <w:rsid w:val="007D26B7"/>
    <w:rsid w:val="007D2D36"/>
    <w:rsid w:val="007D2F21"/>
    <w:rsid w:val="007D308F"/>
    <w:rsid w:val="007D309A"/>
    <w:rsid w:val="007D3441"/>
    <w:rsid w:val="007D36CC"/>
    <w:rsid w:val="007D3D3B"/>
    <w:rsid w:val="007D3D5F"/>
    <w:rsid w:val="007D3E7A"/>
    <w:rsid w:val="007D3FBE"/>
    <w:rsid w:val="007D40AA"/>
    <w:rsid w:val="007D4316"/>
    <w:rsid w:val="007D46CA"/>
    <w:rsid w:val="007D4773"/>
    <w:rsid w:val="007D484F"/>
    <w:rsid w:val="007D48EF"/>
    <w:rsid w:val="007D4B24"/>
    <w:rsid w:val="007D516F"/>
    <w:rsid w:val="007D522D"/>
    <w:rsid w:val="007D5368"/>
    <w:rsid w:val="007D541E"/>
    <w:rsid w:val="007D560B"/>
    <w:rsid w:val="007D5B58"/>
    <w:rsid w:val="007D5F5F"/>
    <w:rsid w:val="007D6124"/>
    <w:rsid w:val="007D6231"/>
    <w:rsid w:val="007D6473"/>
    <w:rsid w:val="007D6496"/>
    <w:rsid w:val="007D65EC"/>
    <w:rsid w:val="007D6724"/>
    <w:rsid w:val="007D67AB"/>
    <w:rsid w:val="007D6B2E"/>
    <w:rsid w:val="007D6CBD"/>
    <w:rsid w:val="007D6DD3"/>
    <w:rsid w:val="007D6F0C"/>
    <w:rsid w:val="007D7025"/>
    <w:rsid w:val="007D712D"/>
    <w:rsid w:val="007D7485"/>
    <w:rsid w:val="007D7709"/>
    <w:rsid w:val="007D7797"/>
    <w:rsid w:val="007D78C9"/>
    <w:rsid w:val="007D7A28"/>
    <w:rsid w:val="007D7B8B"/>
    <w:rsid w:val="007D7F88"/>
    <w:rsid w:val="007E0178"/>
    <w:rsid w:val="007E021C"/>
    <w:rsid w:val="007E043C"/>
    <w:rsid w:val="007E0736"/>
    <w:rsid w:val="007E0B96"/>
    <w:rsid w:val="007E0C45"/>
    <w:rsid w:val="007E127A"/>
    <w:rsid w:val="007E12D7"/>
    <w:rsid w:val="007E15E9"/>
    <w:rsid w:val="007E176A"/>
    <w:rsid w:val="007E2355"/>
    <w:rsid w:val="007E24F4"/>
    <w:rsid w:val="007E25D1"/>
    <w:rsid w:val="007E2852"/>
    <w:rsid w:val="007E2E00"/>
    <w:rsid w:val="007E3038"/>
    <w:rsid w:val="007E323E"/>
    <w:rsid w:val="007E3294"/>
    <w:rsid w:val="007E345C"/>
    <w:rsid w:val="007E3772"/>
    <w:rsid w:val="007E3778"/>
    <w:rsid w:val="007E3EA7"/>
    <w:rsid w:val="007E40B0"/>
    <w:rsid w:val="007E4398"/>
    <w:rsid w:val="007E43F5"/>
    <w:rsid w:val="007E464B"/>
    <w:rsid w:val="007E4917"/>
    <w:rsid w:val="007E5304"/>
    <w:rsid w:val="007E55A4"/>
    <w:rsid w:val="007E57A1"/>
    <w:rsid w:val="007E59FE"/>
    <w:rsid w:val="007E5B00"/>
    <w:rsid w:val="007E5BF8"/>
    <w:rsid w:val="007E5D8D"/>
    <w:rsid w:val="007E5EDE"/>
    <w:rsid w:val="007E66EE"/>
    <w:rsid w:val="007E68A4"/>
    <w:rsid w:val="007E691A"/>
    <w:rsid w:val="007E6C0B"/>
    <w:rsid w:val="007E7061"/>
    <w:rsid w:val="007E71AB"/>
    <w:rsid w:val="007E7336"/>
    <w:rsid w:val="007E7485"/>
    <w:rsid w:val="007E7B47"/>
    <w:rsid w:val="007E7B51"/>
    <w:rsid w:val="007E7C5C"/>
    <w:rsid w:val="007E7C84"/>
    <w:rsid w:val="007E7F13"/>
    <w:rsid w:val="007F0925"/>
    <w:rsid w:val="007F0FD0"/>
    <w:rsid w:val="007F1367"/>
    <w:rsid w:val="007F13D0"/>
    <w:rsid w:val="007F156F"/>
    <w:rsid w:val="007F161A"/>
    <w:rsid w:val="007F1A64"/>
    <w:rsid w:val="007F2EBB"/>
    <w:rsid w:val="007F2FDE"/>
    <w:rsid w:val="007F3195"/>
    <w:rsid w:val="007F3ADA"/>
    <w:rsid w:val="007F3E38"/>
    <w:rsid w:val="007F3E5E"/>
    <w:rsid w:val="007F4758"/>
    <w:rsid w:val="007F48E8"/>
    <w:rsid w:val="007F4BBF"/>
    <w:rsid w:val="007F5C39"/>
    <w:rsid w:val="007F5C3E"/>
    <w:rsid w:val="007F5D68"/>
    <w:rsid w:val="007F5ED8"/>
    <w:rsid w:val="007F6040"/>
    <w:rsid w:val="007F6272"/>
    <w:rsid w:val="007F6805"/>
    <w:rsid w:val="007F683E"/>
    <w:rsid w:val="007F69D5"/>
    <w:rsid w:val="007F69F5"/>
    <w:rsid w:val="007F6A60"/>
    <w:rsid w:val="007F6EE7"/>
    <w:rsid w:val="007F7D4F"/>
    <w:rsid w:val="007F7EE7"/>
    <w:rsid w:val="00800015"/>
    <w:rsid w:val="0080028B"/>
    <w:rsid w:val="008003EE"/>
    <w:rsid w:val="0080048E"/>
    <w:rsid w:val="008004C3"/>
    <w:rsid w:val="008004D1"/>
    <w:rsid w:val="00800708"/>
    <w:rsid w:val="008009FC"/>
    <w:rsid w:val="00800C74"/>
    <w:rsid w:val="0080115B"/>
    <w:rsid w:val="00801678"/>
    <w:rsid w:val="00801839"/>
    <w:rsid w:val="0080199C"/>
    <w:rsid w:val="008025E6"/>
    <w:rsid w:val="00802C21"/>
    <w:rsid w:val="00802DFD"/>
    <w:rsid w:val="00802E51"/>
    <w:rsid w:val="008030F3"/>
    <w:rsid w:val="0080318D"/>
    <w:rsid w:val="008031AF"/>
    <w:rsid w:val="008033FF"/>
    <w:rsid w:val="00803402"/>
    <w:rsid w:val="00803514"/>
    <w:rsid w:val="00803A41"/>
    <w:rsid w:val="00803B9D"/>
    <w:rsid w:val="00804248"/>
    <w:rsid w:val="00804576"/>
    <w:rsid w:val="00804600"/>
    <w:rsid w:val="00804673"/>
    <w:rsid w:val="00804820"/>
    <w:rsid w:val="008052D7"/>
    <w:rsid w:val="008059B8"/>
    <w:rsid w:val="00805C28"/>
    <w:rsid w:val="00806026"/>
    <w:rsid w:val="0080634B"/>
    <w:rsid w:val="00806C55"/>
    <w:rsid w:val="0080706B"/>
    <w:rsid w:val="00807235"/>
    <w:rsid w:val="00807624"/>
    <w:rsid w:val="00807655"/>
    <w:rsid w:val="0080768A"/>
    <w:rsid w:val="00807816"/>
    <w:rsid w:val="0080796D"/>
    <w:rsid w:val="00807F7C"/>
    <w:rsid w:val="008102D4"/>
    <w:rsid w:val="008104A5"/>
    <w:rsid w:val="00810535"/>
    <w:rsid w:val="008105A2"/>
    <w:rsid w:val="00810A01"/>
    <w:rsid w:val="00810FB9"/>
    <w:rsid w:val="008111B8"/>
    <w:rsid w:val="008112B3"/>
    <w:rsid w:val="00811393"/>
    <w:rsid w:val="008114A4"/>
    <w:rsid w:val="00811507"/>
    <w:rsid w:val="008115AE"/>
    <w:rsid w:val="00812792"/>
    <w:rsid w:val="00812D85"/>
    <w:rsid w:val="0081327F"/>
    <w:rsid w:val="00813343"/>
    <w:rsid w:val="008133E1"/>
    <w:rsid w:val="00813604"/>
    <w:rsid w:val="008136CF"/>
    <w:rsid w:val="00813C13"/>
    <w:rsid w:val="00813EB3"/>
    <w:rsid w:val="00813FC5"/>
    <w:rsid w:val="008140F0"/>
    <w:rsid w:val="00814110"/>
    <w:rsid w:val="00814131"/>
    <w:rsid w:val="008141E1"/>
    <w:rsid w:val="008141FC"/>
    <w:rsid w:val="00814277"/>
    <w:rsid w:val="00814568"/>
    <w:rsid w:val="00814607"/>
    <w:rsid w:val="008146F2"/>
    <w:rsid w:val="0081483B"/>
    <w:rsid w:val="00814D95"/>
    <w:rsid w:val="00814E77"/>
    <w:rsid w:val="00815B9E"/>
    <w:rsid w:val="00815F2E"/>
    <w:rsid w:val="00816202"/>
    <w:rsid w:val="008163FA"/>
    <w:rsid w:val="00816489"/>
    <w:rsid w:val="00816805"/>
    <w:rsid w:val="00816A85"/>
    <w:rsid w:val="00816DF5"/>
    <w:rsid w:val="00816EAA"/>
    <w:rsid w:val="00816EBE"/>
    <w:rsid w:val="008171AE"/>
    <w:rsid w:val="0081734C"/>
    <w:rsid w:val="00817583"/>
    <w:rsid w:val="00817CCE"/>
    <w:rsid w:val="00820182"/>
    <w:rsid w:val="00820205"/>
    <w:rsid w:val="00820246"/>
    <w:rsid w:val="00820468"/>
    <w:rsid w:val="00820553"/>
    <w:rsid w:val="00820656"/>
    <w:rsid w:val="00820878"/>
    <w:rsid w:val="00820A2C"/>
    <w:rsid w:val="00820CAA"/>
    <w:rsid w:val="00820D71"/>
    <w:rsid w:val="00820DE4"/>
    <w:rsid w:val="00820F17"/>
    <w:rsid w:val="00820FF5"/>
    <w:rsid w:val="00821899"/>
    <w:rsid w:val="00821A20"/>
    <w:rsid w:val="00821AD9"/>
    <w:rsid w:val="00821B1B"/>
    <w:rsid w:val="00821E1E"/>
    <w:rsid w:val="00822213"/>
    <w:rsid w:val="008224FE"/>
    <w:rsid w:val="008228A9"/>
    <w:rsid w:val="00823141"/>
    <w:rsid w:val="00823221"/>
    <w:rsid w:val="008233C2"/>
    <w:rsid w:val="008233FE"/>
    <w:rsid w:val="008235E9"/>
    <w:rsid w:val="0082367A"/>
    <w:rsid w:val="0082368E"/>
    <w:rsid w:val="00823C0D"/>
    <w:rsid w:val="00823EB0"/>
    <w:rsid w:val="00823FAD"/>
    <w:rsid w:val="0082411B"/>
    <w:rsid w:val="0082412C"/>
    <w:rsid w:val="00824506"/>
    <w:rsid w:val="00824620"/>
    <w:rsid w:val="00824762"/>
    <w:rsid w:val="0082498F"/>
    <w:rsid w:val="008249B6"/>
    <w:rsid w:val="00824BFD"/>
    <w:rsid w:val="00824C58"/>
    <w:rsid w:val="00825051"/>
    <w:rsid w:val="00825073"/>
    <w:rsid w:val="008250C6"/>
    <w:rsid w:val="00825568"/>
    <w:rsid w:val="00825724"/>
    <w:rsid w:val="00825D1A"/>
    <w:rsid w:val="00825FDF"/>
    <w:rsid w:val="008261E6"/>
    <w:rsid w:val="00826D41"/>
    <w:rsid w:val="00826F7D"/>
    <w:rsid w:val="0082700D"/>
    <w:rsid w:val="008270FE"/>
    <w:rsid w:val="0082783D"/>
    <w:rsid w:val="0082798C"/>
    <w:rsid w:val="00827A5B"/>
    <w:rsid w:val="00827DF7"/>
    <w:rsid w:val="00827F1B"/>
    <w:rsid w:val="008305DC"/>
    <w:rsid w:val="00830610"/>
    <w:rsid w:val="00831081"/>
    <w:rsid w:val="008314F2"/>
    <w:rsid w:val="00831571"/>
    <w:rsid w:val="008315D7"/>
    <w:rsid w:val="00831E8F"/>
    <w:rsid w:val="00831FAD"/>
    <w:rsid w:val="0083203A"/>
    <w:rsid w:val="0083218E"/>
    <w:rsid w:val="008324E6"/>
    <w:rsid w:val="00832527"/>
    <w:rsid w:val="00832961"/>
    <w:rsid w:val="0083297B"/>
    <w:rsid w:val="00832BD5"/>
    <w:rsid w:val="00832F23"/>
    <w:rsid w:val="00833017"/>
    <w:rsid w:val="008331EF"/>
    <w:rsid w:val="008332BA"/>
    <w:rsid w:val="0083366F"/>
    <w:rsid w:val="00833892"/>
    <w:rsid w:val="008339B3"/>
    <w:rsid w:val="008342F0"/>
    <w:rsid w:val="008344BD"/>
    <w:rsid w:val="008349A9"/>
    <w:rsid w:val="008349E1"/>
    <w:rsid w:val="00834D0A"/>
    <w:rsid w:val="0083506F"/>
    <w:rsid w:val="0083519D"/>
    <w:rsid w:val="0083567C"/>
    <w:rsid w:val="00835E37"/>
    <w:rsid w:val="00836442"/>
    <w:rsid w:val="00836809"/>
    <w:rsid w:val="008369CA"/>
    <w:rsid w:val="00836A9F"/>
    <w:rsid w:val="00836AEE"/>
    <w:rsid w:val="00836B0F"/>
    <w:rsid w:val="00836BF9"/>
    <w:rsid w:val="00836FF3"/>
    <w:rsid w:val="008370BD"/>
    <w:rsid w:val="008372CF"/>
    <w:rsid w:val="008373A7"/>
    <w:rsid w:val="00840334"/>
    <w:rsid w:val="0084043A"/>
    <w:rsid w:val="00840518"/>
    <w:rsid w:val="00840610"/>
    <w:rsid w:val="0084086F"/>
    <w:rsid w:val="00840873"/>
    <w:rsid w:val="00840913"/>
    <w:rsid w:val="00840AB6"/>
    <w:rsid w:val="00840CB1"/>
    <w:rsid w:val="00840E15"/>
    <w:rsid w:val="00841540"/>
    <w:rsid w:val="008418A9"/>
    <w:rsid w:val="00841931"/>
    <w:rsid w:val="00841C0E"/>
    <w:rsid w:val="00841CB6"/>
    <w:rsid w:val="00841EA0"/>
    <w:rsid w:val="0084227C"/>
    <w:rsid w:val="0084238D"/>
    <w:rsid w:val="008426A2"/>
    <w:rsid w:val="00842D98"/>
    <w:rsid w:val="00842DEE"/>
    <w:rsid w:val="00842F84"/>
    <w:rsid w:val="008431E4"/>
    <w:rsid w:val="0084334B"/>
    <w:rsid w:val="008438CE"/>
    <w:rsid w:val="008439B3"/>
    <w:rsid w:val="00843A28"/>
    <w:rsid w:val="00844030"/>
    <w:rsid w:val="00844227"/>
    <w:rsid w:val="008443DF"/>
    <w:rsid w:val="008444A7"/>
    <w:rsid w:val="00844694"/>
    <w:rsid w:val="008446B7"/>
    <w:rsid w:val="008446F1"/>
    <w:rsid w:val="0084478B"/>
    <w:rsid w:val="0084486A"/>
    <w:rsid w:val="008449AC"/>
    <w:rsid w:val="00844CF8"/>
    <w:rsid w:val="00845407"/>
    <w:rsid w:val="00845474"/>
    <w:rsid w:val="00845558"/>
    <w:rsid w:val="0084564F"/>
    <w:rsid w:val="00845655"/>
    <w:rsid w:val="00845717"/>
    <w:rsid w:val="008458BC"/>
    <w:rsid w:val="00845AA1"/>
    <w:rsid w:val="00845ABB"/>
    <w:rsid w:val="00845B1C"/>
    <w:rsid w:val="008463EC"/>
    <w:rsid w:val="00846C76"/>
    <w:rsid w:val="00846D40"/>
    <w:rsid w:val="00846FFA"/>
    <w:rsid w:val="008472D2"/>
    <w:rsid w:val="00847355"/>
    <w:rsid w:val="00847431"/>
    <w:rsid w:val="008475EB"/>
    <w:rsid w:val="00847738"/>
    <w:rsid w:val="00847959"/>
    <w:rsid w:val="00847BDC"/>
    <w:rsid w:val="00847D31"/>
    <w:rsid w:val="00847E9B"/>
    <w:rsid w:val="00847F0F"/>
    <w:rsid w:val="008503CB"/>
    <w:rsid w:val="00850939"/>
    <w:rsid w:val="00850AEE"/>
    <w:rsid w:val="00850B5A"/>
    <w:rsid w:val="00850B8F"/>
    <w:rsid w:val="00850D90"/>
    <w:rsid w:val="00851136"/>
    <w:rsid w:val="0085120A"/>
    <w:rsid w:val="008512A5"/>
    <w:rsid w:val="00851326"/>
    <w:rsid w:val="0085150F"/>
    <w:rsid w:val="008515F7"/>
    <w:rsid w:val="00851C52"/>
    <w:rsid w:val="0085254B"/>
    <w:rsid w:val="008525BD"/>
    <w:rsid w:val="00852DF7"/>
    <w:rsid w:val="0085306A"/>
    <w:rsid w:val="0085339B"/>
    <w:rsid w:val="008533A6"/>
    <w:rsid w:val="00853C8D"/>
    <w:rsid w:val="00853D78"/>
    <w:rsid w:val="00853E8B"/>
    <w:rsid w:val="00853F46"/>
    <w:rsid w:val="008542E3"/>
    <w:rsid w:val="008544BB"/>
    <w:rsid w:val="00854B0A"/>
    <w:rsid w:val="00854D6F"/>
    <w:rsid w:val="00854E95"/>
    <w:rsid w:val="00855269"/>
    <w:rsid w:val="008553DA"/>
    <w:rsid w:val="0085557C"/>
    <w:rsid w:val="0085594B"/>
    <w:rsid w:val="00855A98"/>
    <w:rsid w:val="00856393"/>
    <w:rsid w:val="00856866"/>
    <w:rsid w:val="00856C4F"/>
    <w:rsid w:val="00856E10"/>
    <w:rsid w:val="0085750B"/>
    <w:rsid w:val="00857822"/>
    <w:rsid w:val="008578AC"/>
    <w:rsid w:val="00857A01"/>
    <w:rsid w:val="00857A30"/>
    <w:rsid w:val="00857A64"/>
    <w:rsid w:val="00857FE9"/>
    <w:rsid w:val="008602C3"/>
    <w:rsid w:val="00860707"/>
    <w:rsid w:val="00860F3A"/>
    <w:rsid w:val="00861047"/>
    <w:rsid w:val="00861155"/>
    <w:rsid w:val="0086120B"/>
    <w:rsid w:val="008613A8"/>
    <w:rsid w:val="00861432"/>
    <w:rsid w:val="008614F5"/>
    <w:rsid w:val="0086185B"/>
    <w:rsid w:val="00861AB2"/>
    <w:rsid w:val="00861DA1"/>
    <w:rsid w:val="00861FCA"/>
    <w:rsid w:val="00862304"/>
    <w:rsid w:val="0086257F"/>
    <w:rsid w:val="00862909"/>
    <w:rsid w:val="00862B80"/>
    <w:rsid w:val="00862F55"/>
    <w:rsid w:val="0086322D"/>
    <w:rsid w:val="00863332"/>
    <w:rsid w:val="008633BB"/>
    <w:rsid w:val="008633C8"/>
    <w:rsid w:val="00863436"/>
    <w:rsid w:val="0086375C"/>
    <w:rsid w:val="00863C2B"/>
    <w:rsid w:val="00863DFC"/>
    <w:rsid w:val="00864068"/>
    <w:rsid w:val="00864501"/>
    <w:rsid w:val="00864507"/>
    <w:rsid w:val="0086461B"/>
    <w:rsid w:val="00864709"/>
    <w:rsid w:val="00864B05"/>
    <w:rsid w:val="00864C0F"/>
    <w:rsid w:val="00864E8E"/>
    <w:rsid w:val="00865006"/>
    <w:rsid w:val="008650C1"/>
    <w:rsid w:val="0086525F"/>
    <w:rsid w:val="00865356"/>
    <w:rsid w:val="008654AC"/>
    <w:rsid w:val="0086566F"/>
    <w:rsid w:val="00865692"/>
    <w:rsid w:val="008659FC"/>
    <w:rsid w:val="00865BB4"/>
    <w:rsid w:val="00865C2C"/>
    <w:rsid w:val="00865EA5"/>
    <w:rsid w:val="0086619B"/>
    <w:rsid w:val="0086673E"/>
    <w:rsid w:val="00866D6F"/>
    <w:rsid w:val="00866DD3"/>
    <w:rsid w:val="00866FEC"/>
    <w:rsid w:val="00867C23"/>
    <w:rsid w:val="00867DFF"/>
    <w:rsid w:val="008700DF"/>
    <w:rsid w:val="0087017B"/>
    <w:rsid w:val="008708ED"/>
    <w:rsid w:val="00870A93"/>
    <w:rsid w:val="00870B44"/>
    <w:rsid w:val="00870FD1"/>
    <w:rsid w:val="00871212"/>
    <w:rsid w:val="00871530"/>
    <w:rsid w:val="00871675"/>
    <w:rsid w:val="0087177E"/>
    <w:rsid w:val="008719C5"/>
    <w:rsid w:val="00871B11"/>
    <w:rsid w:val="00871CEA"/>
    <w:rsid w:val="00871E76"/>
    <w:rsid w:val="00871FF5"/>
    <w:rsid w:val="0087249C"/>
    <w:rsid w:val="008724C1"/>
    <w:rsid w:val="008727F4"/>
    <w:rsid w:val="00872816"/>
    <w:rsid w:val="00872957"/>
    <w:rsid w:val="00872A3B"/>
    <w:rsid w:val="00872BF0"/>
    <w:rsid w:val="00872F63"/>
    <w:rsid w:val="00873074"/>
    <w:rsid w:val="008731BF"/>
    <w:rsid w:val="008732D4"/>
    <w:rsid w:val="0087335B"/>
    <w:rsid w:val="0087366B"/>
    <w:rsid w:val="00873707"/>
    <w:rsid w:val="00873852"/>
    <w:rsid w:val="0087440E"/>
    <w:rsid w:val="00874791"/>
    <w:rsid w:val="00874829"/>
    <w:rsid w:val="008748BF"/>
    <w:rsid w:val="008748C9"/>
    <w:rsid w:val="008748EF"/>
    <w:rsid w:val="00874D9B"/>
    <w:rsid w:val="00875177"/>
    <w:rsid w:val="008751A3"/>
    <w:rsid w:val="008753DF"/>
    <w:rsid w:val="008753FD"/>
    <w:rsid w:val="00875691"/>
    <w:rsid w:val="00875C03"/>
    <w:rsid w:val="00875DDE"/>
    <w:rsid w:val="00875E15"/>
    <w:rsid w:val="008766CE"/>
    <w:rsid w:val="008766DF"/>
    <w:rsid w:val="0087677C"/>
    <w:rsid w:val="008769D4"/>
    <w:rsid w:val="00876B15"/>
    <w:rsid w:val="00876F90"/>
    <w:rsid w:val="00877181"/>
    <w:rsid w:val="00877313"/>
    <w:rsid w:val="00877435"/>
    <w:rsid w:val="00877576"/>
    <w:rsid w:val="0087772D"/>
    <w:rsid w:val="00877808"/>
    <w:rsid w:val="00877E04"/>
    <w:rsid w:val="0088026A"/>
    <w:rsid w:val="00880294"/>
    <w:rsid w:val="00880797"/>
    <w:rsid w:val="00880914"/>
    <w:rsid w:val="00880A30"/>
    <w:rsid w:val="00880C10"/>
    <w:rsid w:val="00880FD0"/>
    <w:rsid w:val="00881168"/>
    <w:rsid w:val="00881195"/>
    <w:rsid w:val="00881420"/>
    <w:rsid w:val="0088173D"/>
    <w:rsid w:val="00881B01"/>
    <w:rsid w:val="00881EAF"/>
    <w:rsid w:val="00881EC3"/>
    <w:rsid w:val="00881FA0"/>
    <w:rsid w:val="0088215F"/>
    <w:rsid w:val="00882675"/>
    <w:rsid w:val="0088276A"/>
    <w:rsid w:val="008829B2"/>
    <w:rsid w:val="00882C2D"/>
    <w:rsid w:val="0088305A"/>
    <w:rsid w:val="0088331C"/>
    <w:rsid w:val="008838F1"/>
    <w:rsid w:val="00883923"/>
    <w:rsid w:val="008839D7"/>
    <w:rsid w:val="00883AD6"/>
    <w:rsid w:val="00883B6E"/>
    <w:rsid w:val="00883BF6"/>
    <w:rsid w:val="00883CBC"/>
    <w:rsid w:val="00883DF7"/>
    <w:rsid w:val="00884512"/>
    <w:rsid w:val="00884663"/>
    <w:rsid w:val="00884730"/>
    <w:rsid w:val="008847A1"/>
    <w:rsid w:val="00884A20"/>
    <w:rsid w:val="00884ABB"/>
    <w:rsid w:val="00884B26"/>
    <w:rsid w:val="00884BA2"/>
    <w:rsid w:val="008855CC"/>
    <w:rsid w:val="00885651"/>
    <w:rsid w:val="00885800"/>
    <w:rsid w:val="00885B84"/>
    <w:rsid w:val="00885C68"/>
    <w:rsid w:val="00885CB3"/>
    <w:rsid w:val="00885FA3"/>
    <w:rsid w:val="00886350"/>
    <w:rsid w:val="0088647D"/>
    <w:rsid w:val="008864A7"/>
    <w:rsid w:val="00886723"/>
    <w:rsid w:val="00886A26"/>
    <w:rsid w:val="00886A94"/>
    <w:rsid w:val="00886B7F"/>
    <w:rsid w:val="00886F33"/>
    <w:rsid w:val="00887003"/>
    <w:rsid w:val="008870EF"/>
    <w:rsid w:val="00887205"/>
    <w:rsid w:val="008872CB"/>
    <w:rsid w:val="008874AB"/>
    <w:rsid w:val="0088755A"/>
    <w:rsid w:val="008875E1"/>
    <w:rsid w:val="00887663"/>
    <w:rsid w:val="008876C4"/>
    <w:rsid w:val="008877D5"/>
    <w:rsid w:val="00887EB4"/>
    <w:rsid w:val="0089006F"/>
    <w:rsid w:val="00890487"/>
    <w:rsid w:val="008905EE"/>
    <w:rsid w:val="008906AE"/>
    <w:rsid w:val="0089080D"/>
    <w:rsid w:val="00890974"/>
    <w:rsid w:val="00890F84"/>
    <w:rsid w:val="00890FDB"/>
    <w:rsid w:val="00891372"/>
    <w:rsid w:val="008916DB"/>
    <w:rsid w:val="0089199C"/>
    <w:rsid w:val="00891A3F"/>
    <w:rsid w:val="00891FF5"/>
    <w:rsid w:val="0089205F"/>
    <w:rsid w:val="008922B3"/>
    <w:rsid w:val="008922C3"/>
    <w:rsid w:val="008923AC"/>
    <w:rsid w:val="008924DF"/>
    <w:rsid w:val="00892545"/>
    <w:rsid w:val="008926D2"/>
    <w:rsid w:val="008929ED"/>
    <w:rsid w:val="00892DD3"/>
    <w:rsid w:val="00892DEC"/>
    <w:rsid w:val="00892DF0"/>
    <w:rsid w:val="008930F6"/>
    <w:rsid w:val="00893585"/>
    <w:rsid w:val="008936E9"/>
    <w:rsid w:val="008937D7"/>
    <w:rsid w:val="00893A2F"/>
    <w:rsid w:val="00893C6B"/>
    <w:rsid w:val="00893E63"/>
    <w:rsid w:val="008942C0"/>
    <w:rsid w:val="008943B8"/>
    <w:rsid w:val="00894FF0"/>
    <w:rsid w:val="0089501E"/>
    <w:rsid w:val="0089510F"/>
    <w:rsid w:val="0089519D"/>
    <w:rsid w:val="00895411"/>
    <w:rsid w:val="0089549B"/>
    <w:rsid w:val="00895520"/>
    <w:rsid w:val="00895643"/>
    <w:rsid w:val="0089565E"/>
    <w:rsid w:val="008956B8"/>
    <w:rsid w:val="008956B9"/>
    <w:rsid w:val="00895797"/>
    <w:rsid w:val="008957B9"/>
    <w:rsid w:val="00895903"/>
    <w:rsid w:val="0089595B"/>
    <w:rsid w:val="00895A9F"/>
    <w:rsid w:val="00895FA7"/>
    <w:rsid w:val="008967FF"/>
    <w:rsid w:val="008968D2"/>
    <w:rsid w:val="00896CD1"/>
    <w:rsid w:val="00897136"/>
    <w:rsid w:val="00897968"/>
    <w:rsid w:val="00897A52"/>
    <w:rsid w:val="00897D67"/>
    <w:rsid w:val="00897EF8"/>
    <w:rsid w:val="008A0132"/>
    <w:rsid w:val="008A04A6"/>
    <w:rsid w:val="008A0632"/>
    <w:rsid w:val="008A0DB8"/>
    <w:rsid w:val="008A1061"/>
    <w:rsid w:val="008A119C"/>
    <w:rsid w:val="008A148C"/>
    <w:rsid w:val="008A18E5"/>
    <w:rsid w:val="008A19FA"/>
    <w:rsid w:val="008A1BE4"/>
    <w:rsid w:val="008A1F39"/>
    <w:rsid w:val="008A2769"/>
    <w:rsid w:val="008A27DE"/>
    <w:rsid w:val="008A2875"/>
    <w:rsid w:val="008A2D24"/>
    <w:rsid w:val="008A3384"/>
    <w:rsid w:val="008A33A3"/>
    <w:rsid w:val="008A35B2"/>
    <w:rsid w:val="008A3A5A"/>
    <w:rsid w:val="008A3DB8"/>
    <w:rsid w:val="008A3EA5"/>
    <w:rsid w:val="008A3F61"/>
    <w:rsid w:val="008A42C5"/>
    <w:rsid w:val="008A434E"/>
    <w:rsid w:val="008A4A9D"/>
    <w:rsid w:val="008A4B44"/>
    <w:rsid w:val="008A4C45"/>
    <w:rsid w:val="008A4F32"/>
    <w:rsid w:val="008A525F"/>
    <w:rsid w:val="008A554B"/>
    <w:rsid w:val="008A558F"/>
    <w:rsid w:val="008A55C6"/>
    <w:rsid w:val="008A5629"/>
    <w:rsid w:val="008A566F"/>
    <w:rsid w:val="008A5710"/>
    <w:rsid w:val="008A6250"/>
    <w:rsid w:val="008A630C"/>
    <w:rsid w:val="008A6735"/>
    <w:rsid w:val="008A6A3A"/>
    <w:rsid w:val="008A6E83"/>
    <w:rsid w:val="008A6F15"/>
    <w:rsid w:val="008A727F"/>
    <w:rsid w:val="008A7806"/>
    <w:rsid w:val="008A7933"/>
    <w:rsid w:val="008A79C6"/>
    <w:rsid w:val="008A7BB4"/>
    <w:rsid w:val="008A7D45"/>
    <w:rsid w:val="008B005D"/>
    <w:rsid w:val="008B0156"/>
    <w:rsid w:val="008B060C"/>
    <w:rsid w:val="008B06D7"/>
    <w:rsid w:val="008B0C32"/>
    <w:rsid w:val="008B0C62"/>
    <w:rsid w:val="008B1307"/>
    <w:rsid w:val="008B15A3"/>
    <w:rsid w:val="008B1A95"/>
    <w:rsid w:val="008B2458"/>
    <w:rsid w:val="008B2680"/>
    <w:rsid w:val="008B271B"/>
    <w:rsid w:val="008B277F"/>
    <w:rsid w:val="008B286E"/>
    <w:rsid w:val="008B2977"/>
    <w:rsid w:val="008B2CEB"/>
    <w:rsid w:val="008B2DAF"/>
    <w:rsid w:val="008B2F55"/>
    <w:rsid w:val="008B2FB3"/>
    <w:rsid w:val="008B32A9"/>
    <w:rsid w:val="008B3528"/>
    <w:rsid w:val="008B39A7"/>
    <w:rsid w:val="008B3A98"/>
    <w:rsid w:val="008B3B08"/>
    <w:rsid w:val="008B3C3B"/>
    <w:rsid w:val="008B3E9F"/>
    <w:rsid w:val="008B40AB"/>
    <w:rsid w:val="008B41A3"/>
    <w:rsid w:val="008B441D"/>
    <w:rsid w:val="008B4BA7"/>
    <w:rsid w:val="008B4DC0"/>
    <w:rsid w:val="008B4EB0"/>
    <w:rsid w:val="008B53D5"/>
    <w:rsid w:val="008B56A6"/>
    <w:rsid w:val="008B5A7D"/>
    <w:rsid w:val="008B5E43"/>
    <w:rsid w:val="008B5F1C"/>
    <w:rsid w:val="008B5FE1"/>
    <w:rsid w:val="008B677F"/>
    <w:rsid w:val="008B6B5B"/>
    <w:rsid w:val="008B6C1E"/>
    <w:rsid w:val="008B701F"/>
    <w:rsid w:val="008B7135"/>
    <w:rsid w:val="008B7285"/>
    <w:rsid w:val="008B782D"/>
    <w:rsid w:val="008B7AB2"/>
    <w:rsid w:val="008B7B17"/>
    <w:rsid w:val="008C03A4"/>
    <w:rsid w:val="008C07F4"/>
    <w:rsid w:val="008C0C7C"/>
    <w:rsid w:val="008C1110"/>
    <w:rsid w:val="008C12F6"/>
    <w:rsid w:val="008C1940"/>
    <w:rsid w:val="008C19F5"/>
    <w:rsid w:val="008C1E5D"/>
    <w:rsid w:val="008C1EB5"/>
    <w:rsid w:val="008C2557"/>
    <w:rsid w:val="008C25E3"/>
    <w:rsid w:val="008C2800"/>
    <w:rsid w:val="008C2C06"/>
    <w:rsid w:val="008C2CCF"/>
    <w:rsid w:val="008C2D42"/>
    <w:rsid w:val="008C2E72"/>
    <w:rsid w:val="008C310B"/>
    <w:rsid w:val="008C32EE"/>
    <w:rsid w:val="008C354A"/>
    <w:rsid w:val="008C355B"/>
    <w:rsid w:val="008C3741"/>
    <w:rsid w:val="008C3FF6"/>
    <w:rsid w:val="008C445D"/>
    <w:rsid w:val="008C450C"/>
    <w:rsid w:val="008C457F"/>
    <w:rsid w:val="008C45A7"/>
    <w:rsid w:val="008C4A97"/>
    <w:rsid w:val="008C4C38"/>
    <w:rsid w:val="008C52A2"/>
    <w:rsid w:val="008C57DF"/>
    <w:rsid w:val="008C58F9"/>
    <w:rsid w:val="008C5A30"/>
    <w:rsid w:val="008C5AAA"/>
    <w:rsid w:val="008C5B49"/>
    <w:rsid w:val="008C5CC1"/>
    <w:rsid w:val="008C5E3E"/>
    <w:rsid w:val="008C6002"/>
    <w:rsid w:val="008C60DB"/>
    <w:rsid w:val="008C61A9"/>
    <w:rsid w:val="008C63E4"/>
    <w:rsid w:val="008C66B8"/>
    <w:rsid w:val="008C6710"/>
    <w:rsid w:val="008C6A9A"/>
    <w:rsid w:val="008C6AFF"/>
    <w:rsid w:val="008C6EA7"/>
    <w:rsid w:val="008C70F7"/>
    <w:rsid w:val="008C769F"/>
    <w:rsid w:val="008C7746"/>
    <w:rsid w:val="008C777E"/>
    <w:rsid w:val="008C78FB"/>
    <w:rsid w:val="008C7E00"/>
    <w:rsid w:val="008D0007"/>
    <w:rsid w:val="008D00CF"/>
    <w:rsid w:val="008D0203"/>
    <w:rsid w:val="008D0857"/>
    <w:rsid w:val="008D0D23"/>
    <w:rsid w:val="008D0D4D"/>
    <w:rsid w:val="008D0E3D"/>
    <w:rsid w:val="008D1614"/>
    <w:rsid w:val="008D1998"/>
    <w:rsid w:val="008D19A4"/>
    <w:rsid w:val="008D1B7C"/>
    <w:rsid w:val="008D1EE4"/>
    <w:rsid w:val="008D1F6E"/>
    <w:rsid w:val="008D2156"/>
    <w:rsid w:val="008D21B5"/>
    <w:rsid w:val="008D230A"/>
    <w:rsid w:val="008D2312"/>
    <w:rsid w:val="008D285C"/>
    <w:rsid w:val="008D2E86"/>
    <w:rsid w:val="008D2F2C"/>
    <w:rsid w:val="008D310C"/>
    <w:rsid w:val="008D3661"/>
    <w:rsid w:val="008D37FA"/>
    <w:rsid w:val="008D3892"/>
    <w:rsid w:val="008D3961"/>
    <w:rsid w:val="008D3A95"/>
    <w:rsid w:val="008D3D5B"/>
    <w:rsid w:val="008D3E6C"/>
    <w:rsid w:val="008D3F4E"/>
    <w:rsid w:val="008D41D9"/>
    <w:rsid w:val="008D42EB"/>
    <w:rsid w:val="008D44D5"/>
    <w:rsid w:val="008D4B83"/>
    <w:rsid w:val="008D4D5C"/>
    <w:rsid w:val="008D4EF8"/>
    <w:rsid w:val="008D5080"/>
    <w:rsid w:val="008D5238"/>
    <w:rsid w:val="008D5379"/>
    <w:rsid w:val="008D55A1"/>
    <w:rsid w:val="008D56EF"/>
    <w:rsid w:val="008D5710"/>
    <w:rsid w:val="008D59CF"/>
    <w:rsid w:val="008D6B46"/>
    <w:rsid w:val="008D6FE6"/>
    <w:rsid w:val="008D70BE"/>
    <w:rsid w:val="008D70C9"/>
    <w:rsid w:val="008D7101"/>
    <w:rsid w:val="008D759D"/>
    <w:rsid w:val="008D787F"/>
    <w:rsid w:val="008D78F6"/>
    <w:rsid w:val="008D7EAE"/>
    <w:rsid w:val="008E01BB"/>
    <w:rsid w:val="008E02EA"/>
    <w:rsid w:val="008E04F4"/>
    <w:rsid w:val="008E0FCA"/>
    <w:rsid w:val="008E117F"/>
    <w:rsid w:val="008E1348"/>
    <w:rsid w:val="008E13FB"/>
    <w:rsid w:val="008E17A2"/>
    <w:rsid w:val="008E1DA8"/>
    <w:rsid w:val="008E1E4C"/>
    <w:rsid w:val="008E1EA8"/>
    <w:rsid w:val="008E20B8"/>
    <w:rsid w:val="008E24BD"/>
    <w:rsid w:val="008E27D7"/>
    <w:rsid w:val="008E281F"/>
    <w:rsid w:val="008E2A8B"/>
    <w:rsid w:val="008E2D68"/>
    <w:rsid w:val="008E343B"/>
    <w:rsid w:val="008E39A8"/>
    <w:rsid w:val="008E3D94"/>
    <w:rsid w:val="008E4082"/>
    <w:rsid w:val="008E418B"/>
    <w:rsid w:val="008E4EC5"/>
    <w:rsid w:val="008E5167"/>
    <w:rsid w:val="008E518D"/>
    <w:rsid w:val="008E5266"/>
    <w:rsid w:val="008E555F"/>
    <w:rsid w:val="008E5933"/>
    <w:rsid w:val="008E5C77"/>
    <w:rsid w:val="008E60CD"/>
    <w:rsid w:val="008E6D7A"/>
    <w:rsid w:val="008E6E54"/>
    <w:rsid w:val="008E6E7D"/>
    <w:rsid w:val="008E7070"/>
    <w:rsid w:val="008E7091"/>
    <w:rsid w:val="008E70E8"/>
    <w:rsid w:val="008E72CD"/>
    <w:rsid w:val="008E75C7"/>
    <w:rsid w:val="008E79CE"/>
    <w:rsid w:val="008E7C09"/>
    <w:rsid w:val="008F0077"/>
    <w:rsid w:val="008F06CB"/>
    <w:rsid w:val="008F0A98"/>
    <w:rsid w:val="008F1371"/>
    <w:rsid w:val="008F138E"/>
    <w:rsid w:val="008F1C78"/>
    <w:rsid w:val="008F1CF2"/>
    <w:rsid w:val="008F1E0D"/>
    <w:rsid w:val="008F1F51"/>
    <w:rsid w:val="008F2026"/>
    <w:rsid w:val="008F21C2"/>
    <w:rsid w:val="008F25A8"/>
    <w:rsid w:val="008F297E"/>
    <w:rsid w:val="008F2F2B"/>
    <w:rsid w:val="008F358B"/>
    <w:rsid w:val="008F3AC7"/>
    <w:rsid w:val="008F444F"/>
    <w:rsid w:val="008F464C"/>
    <w:rsid w:val="008F471E"/>
    <w:rsid w:val="008F4B02"/>
    <w:rsid w:val="008F4B8B"/>
    <w:rsid w:val="008F4CF2"/>
    <w:rsid w:val="008F4F48"/>
    <w:rsid w:val="008F5359"/>
    <w:rsid w:val="008F58BE"/>
    <w:rsid w:val="008F58FD"/>
    <w:rsid w:val="008F5BA2"/>
    <w:rsid w:val="008F5EAC"/>
    <w:rsid w:val="008F60DE"/>
    <w:rsid w:val="008F62C8"/>
    <w:rsid w:val="008F6627"/>
    <w:rsid w:val="008F6720"/>
    <w:rsid w:val="008F689A"/>
    <w:rsid w:val="008F6A48"/>
    <w:rsid w:val="008F6CCE"/>
    <w:rsid w:val="008F6F18"/>
    <w:rsid w:val="008F7212"/>
    <w:rsid w:val="008F7536"/>
    <w:rsid w:val="008F79FD"/>
    <w:rsid w:val="008F7B22"/>
    <w:rsid w:val="008F7C8F"/>
    <w:rsid w:val="009002BC"/>
    <w:rsid w:val="00900474"/>
    <w:rsid w:val="0090047D"/>
    <w:rsid w:val="0090054E"/>
    <w:rsid w:val="009005BF"/>
    <w:rsid w:val="00900DAB"/>
    <w:rsid w:val="00901165"/>
    <w:rsid w:val="009012D7"/>
    <w:rsid w:val="0090133A"/>
    <w:rsid w:val="009017E7"/>
    <w:rsid w:val="00901B14"/>
    <w:rsid w:val="00901B66"/>
    <w:rsid w:val="00901D76"/>
    <w:rsid w:val="00901FB4"/>
    <w:rsid w:val="00902118"/>
    <w:rsid w:val="00902328"/>
    <w:rsid w:val="0090272D"/>
    <w:rsid w:val="009027F8"/>
    <w:rsid w:val="00902838"/>
    <w:rsid w:val="009029DF"/>
    <w:rsid w:val="00902D0E"/>
    <w:rsid w:val="00902ECB"/>
    <w:rsid w:val="009033F4"/>
    <w:rsid w:val="009039B3"/>
    <w:rsid w:val="009039D2"/>
    <w:rsid w:val="00903E52"/>
    <w:rsid w:val="00904174"/>
    <w:rsid w:val="00904232"/>
    <w:rsid w:val="0090429F"/>
    <w:rsid w:val="009043CF"/>
    <w:rsid w:val="00904850"/>
    <w:rsid w:val="00904881"/>
    <w:rsid w:val="009049B3"/>
    <w:rsid w:val="00904C55"/>
    <w:rsid w:val="00904FBA"/>
    <w:rsid w:val="0090527A"/>
    <w:rsid w:val="0090533A"/>
    <w:rsid w:val="009053CD"/>
    <w:rsid w:val="00905454"/>
    <w:rsid w:val="00905693"/>
    <w:rsid w:val="00905853"/>
    <w:rsid w:val="0090587E"/>
    <w:rsid w:val="00905B32"/>
    <w:rsid w:val="00905FBB"/>
    <w:rsid w:val="009063E3"/>
    <w:rsid w:val="00906521"/>
    <w:rsid w:val="00906B2B"/>
    <w:rsid w:val="00906EAD"/>
    <w:rsid w:val="00906EE9"/>
    <w:rsid w:val="00906FF2"/>
    <w:rsid w:val="00907354"/>
    <w:rsid w:val="00907773"/>
    <w:rsid w:val="0090780D"/>
    <w:rsid w:val="00907852"/>
    <w:rsid w:val="009078E7"/>
    <w:rsid w:val="00910352"/>
    <w:rsid w:val="00910575"/>
    <w:rsid w:val="0091094A"/>
    <w:rsid w:val="00910B59"/>
    <w:rsid w:val="00910C14"/>
    <w:rsid w:val="00910F24"/>
    <w:rsid w:val="00910F56"/>
    <w:rsid w:val="00911476"/>
    <w:rsid w:val="00911A13"/>
    <w:rsid w:val="00911A1D"/>
    <w:rsid w:val="009125F2"/>
    <w:rsid w:val="00912887"/>
    <w:rsid w:val="00912ECC"/>
    <w:rsid w:val="0091307A"/>
    <w:rsid w:val="00913609"/>
    <w:rsid w:val="00913676"/>
    <w:rsid w:val="009137A4"/>
    <w:rsid w:val="0091396F"/>
    <w:rsid w:val="00913ED4"/>
    <w:rsid w:val="00913F63"/>
    <w:rsid w:val="009141E3"/>
    <w:rsid w:val="0091429A"/>
    <w:rsid w:val="00914392"/>
    <w:rsid w:val="0091457C"/>
    <w:rsid w:val="009145D9"/>
    <w:rsid w:val="0091475F"/>
    <w:rsid w:val="00914834"/>
    <w:rsid w:val="009148AC"/>
    <w:rsid w:val="00914AA1"/>
    <w:rsid w:val="00914B9E"/>
    <w:rsid w:val="00914BB2"/>
    <w:rsid w:val="00914BB3"/>
    <w:rsid w:val="00914C74"/>
    <w:rsid w:val="00914CD0"/>
    <w:rsid w:val="009152A1"/>
    <w:rsid w:val="0091534F"/>
    <w:rsid w:val="00915532"/>
    <w:rsid w:val="009159BD"/>
    <w:rsid w:val="009159C7"/>
    <w:rsid w:val="009159C8"/>
    <w:rsid w:val="00915EE6"/>
    <w:rsid w:val="0091605C"/>
    <w:rsid w:val="00916068"/>
    <w:rsid w:val="0091647A"/>
    <w:rsid w:val="009167B6"/>
    <w:rsid w:val="00916A5B"/>
    <w:rsid w:val="00916CF2"/>
    <w:rsid w:val="009176F4"/>
    <w:rsid w:val="0091782C"/>
    <w:rsid w:val="009201B7"/>
    <w:rsid w:val="00920596"/>
    <w:rsid w:val="00920654"/>
    <w:rsid w:val="00920A4B"/>
    <w:rsid w:val="00920A96"/>
    <w:rsid w:val="00920B85"/>
    <w:rsid w:val="00920E42"/>
    <w:rsid w:val="00921027"/>
    <w:rsid w:val="00921143"/>
    <w:rsid w:val="0092120B"/>
    <w:rsid w:val="009213E0"/>
    <w:rsid w:val="009215AA"/>
    <w:rsid w:val="00921750"/>
    <w:rsid w:val="009217E7"/>
    <w:rsid w:val="009219DA"/>
    <w:rsid w:val="00921BD5"/>
    <w:rsid w:val="00921C54"/>
    <w:rsid w:val="00921E88"/>
    <w:rsid w:val="009222D1"/>
    <w:rsid w:val="00922316"/>
    <w:rsid w:val="0092233A"/>
    <w:rsid w:val="00922689"/>
    <w:rsid w:val="00922A7F"/>
    <w:rsid w:val="00922EB6"/>
    <w:rsid w:val="00923315"/>
    <w:rsid w:val="00923323"/>
    <w:rsid w:val="00923690"/>
    <w:rsid w:val="009236D2"/>
    <w:rsid w:val="00923B6D"/>
    <w:rsid w:val="00923C03"/>
    <w:rsid w:val="00923CF6"/>
    <w:rsid w:val="00923D64"/>
    <w:rsid w:val="00924293"/>
    <w:rsid w:val="009243AC"/>
    <w:rsid w:val="00924BC5"/>
    <w:rsid w:val="00924D23"/>
    <w:rsid w:val="00924E49"/>
    <w:rsid w:val="00925297"/>
    <w:rsid w:val="009259BE"/>
    <w:rsid w:val="00925E5C"/>
    <w:rsid w:val="00925F09"/>
    <w:rsid w:val="0092624F"/>
    <w:rsid w:val="00926441"/>
    <w:rsid w:val="009266D0"/>
    <w:rsid w:val="00926860"/>
    <w:rsid w:val="00926E7B"/>
    <w:rsid w:val="00927027"/>
    <w:rsid w:val="009270BC"/>
    <w:rsid w:val="00927440"/>
    <w:rsid w:val="0092747C"/>
    <w:rsid w:val="009275B2"/>
    <w:rsid w:val="009276F4"/>
    <w:rsid w:val="00927AA0"/>
    <w:rsid w:val="00927B6B"/>
    <w:rsid w:val="00927C21"/>
    <w:rsid w:val="00927CB0"/>
    <w:rsid w:val="00927E18"/>
    <w:rsid w:val="00927E3F"/>
    <w:rsid w:val="009300E4"/>
    <w:rsid w:val="009304DB"/>
    <w:rsid w:val="009306AD"/>
    <w:rsid w:val="00930925"/>
    <w:rsid w:val="00930C3D"/>
    <w:rsid w:val="0093108A"/>
    <w:rsid w:val="00931B88"/>
    <w:rsid w:val="00931BB0"/>
    <w:rsid w:val="0093219E"/>
    <w:rsid w:val="00932226"/>
    <w:rsid w:val="0093224D"/>
    <w:rsid w:val="0093244B"/>
    <w:rsid w:val="009327D0"/>
    <w:rsid w:val="009327D6"/>
    <w:rsid w:val="0093285B"/>
    <w:rsid w:val="009328BD"/>
    <w:rsid w:val="00932E1A"/>
    <w:rsid w:val="00933563"/>
    <w:rsid w:val="0093363A"/>
    <w:rsid w:val="0093382E"/>
    <w:rsid w:val="00933ACB"/>
    <w:rsid w:val="00933DD9"/>
    <w:rsid w:val="00934004"/>
    <w:rsid w:val="00934557"/>
    <w:rsid w:val="0093490F"/>
    <w:rsid w:val="00935115"/>
    <w:rsid w:val="00935521"/>
    <w:rsid w:val="00935E50"/>
    <w:rsid w:val="00935E9C"/>
    <w:rsid w:val="009360A6"/>
    <w:rsid w:val="00936719"/>
    <w:rsid w:val="0093687A"/>
    <w:rsid w:val="00936B7F"/>
    <w:rsid w:val="00936C9D"/>
    <w:rsid w:val="00936D66"/>
    <w:rsid w:val="009376A7"/>
    <w:rsid w:val="009379AD"/>
    <w:rsid w:val="00937C9B"/>
    <w:rsid w:val="009403A0"/>
    <w:rsid w:val="00940717"/>
    <w:rsid w:val="0094076F"/>
    <w:rsid w:val="009407E7"/>
    <w:rsid w:val="00940F94"/>
    <w:rsid w:val="00940F9A"/>
    <w:rsid w:val="009411D7"/>
    <w:rsid w:val="00941481"/>
    <w:rsid w:val="0094166E"/>
    <w:rsid w:val="0094192A"/>
    <w:rsid w:val="00941931"/>
    <w:rsid w:val="00941A09"/>
    <w:rsid w:val="00941C30"/>
    <w:rsid w:val="00941C54"/>
    <w:rsid w:val="00941F32"/>
    <w:rsid w:val="00942287"/>
    <w:rsid w:val="0094250C"/>
    <w:rsid w:val="00942FD2"/>
    <w:rsid w:val="009430B1"/>
    <w:rsid w:val="0094331F"/>
    <w:rsid w:val="009438EE"/>
    <w:rsid w:val="00943A59"/>
    <w:rsid w:val="00943A8A"/>
    <w:rsid w:val="00943AA3"/>
    <w:rsid w:val="00943C13"/>
    <w:rsid w:val="00943F86"/>
    <w:rsid w:val="00944319"/>
    <w:rsid w:val="0094484F"/>
    <w:rsid w:val="009452D4"/>
    <w:rsid w:val="00945300"/>
    <w:rsid w:val="009459C2"/>
    <w:rsid w:val="00945E6D"/>
    <w:rsid w:val="00945EE6"/>
    <w:rsid w:val="00946375"/>
    <w:rsid w:val="00946A2D"/>
    <w:rsid w:val="00946B6B"/>
    <w:rsid w:val="00946CD4"/>
    <w:rsid w:val="00946DA4"/>
    <w:rsid w:val="00946DD2"/>
    <w:rsid w:val="00946DD3"/>
    <w:rsid w:val="009472FE"/>
    <w:rsid w:val="00947EB4"/>
    <w:rsid w:val="00947EDF"/>
    <w:rsid w:val="00950198"/>
    <w:rsid w:val="00950464"/>
    <w:rsid w:val="0095066E"/>
    <w:rsid w:val="009507B4"/>
    <w:rsid w:val="0095088E"/>
    <w:rsid w:val="009509BC"/>
    <w:rsid w:val="00950AA1"/>
    <w:rsid w:val="00950AA3"/>
    <w:rsid w:val="00950C75"/>
    <w:rsid w:val="00950C77"/>
    <w:rsid w:val="00950D96"/>
    <w:rsid w:val="009516E3"/>
    <w:rsid w:val="009517E7"/>
    <w:rsid w:val="00951911"/>
    <w:rsid w:val="00951F7E"/>
    <w:rsid w:val="00952016"/>
    <w:rsid w:val="0095240E"/>
    <w:rsid w:val="00952561"/>
    <w:rsid w:val="009525F7"/>
    <w:rsid w:val="00952635"/>
    <w:rsid w:val="00952B96"/>
    <w:rsid w:val="00952BE4"/>
    <w:rsid w:val="009534DB"/>
    <w:rsid w:val="00953B4F"/>
    <w:rsid w:val="00953B88"/>
    <w:rsid w:val="00953D4F"/>
    <w:rsid w:val="00953EB3"/>
    <w:rsid w:val="00954BC9"/>
    <w:rsid w:val="00954C91"/>
    <w:rsid w:val="0095503A"/>
    <w:rsid w:val="009557C7"/>
    <w:rsid w:val="0095581A"/>
    <w:rsid w:val="00955A7B"/>
    <w:rsid w:val="00955AC0"/>
    <w:rsid w:val="00956775"/>
    <w:rsid w:val="009567EB"/>
    <w:rsid w:val="00956A41"/>
    <w:rsid w:val="00956B90"/>
    <w:rsid w:val="00956F0D"/>
    <w:rsid w:val="00957047"/>
    <w:rsid w:val="009570E9"/>
    <w:rsid w:val="00957183"/>
    <w:rsid w:val="009571C5"/>
    <w:rsid w:val="00957483"/>
    <w:rsid w:val="009575B1"/>
    <w:rsid w:val="009579AC"/>
    <w:rsid w:val="00957A1C"/>
    <w:rsid w:val="00957B6C"/>
    <w:rsid w:val="00960600"/>
    <w:rsid w:val="00960725"/>
    <w:rsid w:val="00960777"/>
    <w:rsid w:val="00960FF5"/>
    <w:rsid w:val="009612B6"/>
    <w:rsid w:val="00961550"/>
    <w:rsid w:val="0096169F"/>
    <w:rsid w:val="00961AB9"/>
    <w:rsid w:val="00961B2A"/>
    <w:rsid w:val="00961CE7"/>
    <w:rsid w:val="00961D56"/>
    <w:rsid w:val="00961FF9"/>
    <w:rsid w:val="00962210"/>
    <w:rsid w:val="009622E6"/>
    <w:rsid w:val="00962772"/>
    <w:rsid w:val="00962ADE"/>
    <w:rsid w:val="00962F1C"/>
    <w:rsid w:val="00963962"/>
    <w:rsid w:val="00963C0B"/>
    <w:rsid w:val="00964658"/>
    <w:rsid w:val="009649C6"/>
    <w:rsid w:val="00964D5D"/>
    <w:rsid w:val="00964F65"/>
    <w:rsid w:val="009652B8"/>
    <w:rsid w:val="0096531A"/>
    <w:rsid w:val="00965389"/>
    <w:rsid w:val="009654E1"/>
    <w:rsid w:val="00965537"/>
    <w:rsid w:val="00965728"/>
    <w:rsid w:val="00965B0E"/>
    <w:rsid w:val="00965D61"/>
    <w:rsid w:val="00965EAD"/>
    <w:rsid w:val="00966050"/>
    <w:rsid w:val="0096628E"/>
    <w:rsid w:val="009663A0"/>
    <w:rsid w:val="009668A3"/>
    <w:rsid w:val="00966ACB"/>
    <w:rsid w:val="00966B15"/>
    <w:rsid w:val="00967131"/>
    <w:rsid w:val="0096777B"/>
    <w:rsid w:val="009677A7"/>
    <w:rsid w:val="0097005C"/>
    <w:rsid w:val="00970492"/>
    <w:rsid w:val="009705E2"/>
    <w:rsid w:val="00970606"/>
    <w:rsid w:val="00971253"/>
    <w:rsid w:val="00971A7E"/>
    <w:rsid w:val="00971F87"/>
    <w:rsid w:val="00972076"/>
    <w:rsid w:val="0097212E"/>
    <w:rsid w:val="009722FE"/>
    <w:rsid w:val="009723F8"/>
    <w:rsid w:val="00972407"/>
    <w:rsid w:val="00972535"/>
    <w:rsid w:val="00972F04"/>
    <w:rsid w:val="00972FA6"/>
    <w:rsid w:val="00973091"/>
    <w:rsid w:val="00973AED"/>
    <w:rsid w:val="00973B66"/>
    <w:rsid w:val="00973CB8"/>
    <w:rsid w:val="00973DEA"/>
    <w:rsid w:val="0097410D"/>
    <w:rsid w:val="00974889"/>
    <w:rsid w:val="00974CEB"/>
    <w:rsid w:val="00974D36"/>
    <w:rsid w:val="00975230"/>
    <w:rsid w:val="009755BB"/>
    <w:rsid w:val="00975629"/>
    <w:rsid w:val="00975AA1"/>
    <w:rsid w:val="009766F6"/>
    <w:rsid w:val="00976899"/>
    <w:rsid w:val="00976C04"/>
    <w:rsid w:val="00976C5C"/>
    <w:rsid w:val="00976CE9"/>
    <w:rsid w:val="00976CEF"/>
    <w:rsid w:val="00977035"/>
    <w:rsid w:val="0097726F"/>
    <w:rsid w:val="00977389"/>
    <w:rsid w:val="00977BDF"/>
    <w:rsid w:val="00977CB8"/>
    <w:rsid w:val="00977E86"/>
    <w:rsid w:val="0098014F"/>
    <w:rsid w:val="00980299"/>
    <w:rsid w:val="00980419"/>
    <w:rsid w:val="0098053B"/>
    <w:rsid w:val="00980A39"/>
    <w:rsid w:val="00980C5C"/>
    <w:rsid w:val="00980D04"/>
    <w:rsid w:val="00980D3C"/>
    <w:rsid w:val="00980DBD"/>
    <w:rsid w:val="00980DE2"/>
    <w:rsid w:val="00980E8F"/>
    <w:rsid w:val="0098106D"/>
    <w:rsid w:val="00981461"/>
    <w:rsid w:val="00981A85"/>
    <w:rsid w:val="00981F77"/>
    <w:rsid w:val="00982718"/>
    <w:rsid w:val="00982C30"/>
    <w:rsid w:val="00982CB2"/>
    <w:rsid w:val="00982D0E"/>
    <w:rsid w:val="00982D92"/>
    <w:rsid w:val="00982FD1"/>
    <w:rsid w:val="0098340C"/>
    <w:rsid w:val="009837C3"/>
    <w:rsid w:val="009838D8"/>
    <w:rsid w:val="00983C60"/>
    <w:rsid w:val="00984054"/>
    <w:rsid w:val="009845E8"/>
    <w:rsid w:val="009847FF"/>
    <w:rsid w:val="00984837"/>
    <w:rsid w:val="009848F5"/>
    <w:rsid w:val="00984C1B"/>
    <w:rsid w:val="00984DD8"/>
    <w:rsid w:val="00985265"/>
    <w:rsid w:val="009852DE"/>
    <w:rsid w:val="00985960"/>
    <w:rsid w:val="00985B22"/>
    <w:rsid w:val="00986137"/>
    <w:rsid w:val="00986146"/>
    <w:rsid w:val="00986698"/>
    <w:rsid w:val="009869BB"/>
    <w:rsid w:val="00986F05"/>
    <w:rsid w:val="009876CC"/>
    <w:rsid w:val="0098794D"/>
    <w:rsid w:val="009879A8"/>
    <w:rsid w:val="00987F0B"/>
    <w:rsid w:val="00990254"/>
    <w:rsid w:val="009902A3"/>
    <w:rsid w:val="009903A8"/>
    <w:rsid w:val="009903E9"/>
    <w:rsid w:val="0099060A"/>
    <w:rsid w:val="0099085E"/>
    <w:rsid w:val="00990B60"/>
    <w:rsid w:val="00991010"/>
    <w:rsid w:val="0099118C"/>
    <w:rsid w:val="00991535"/>
    <w:rsid w:val="00991924"/>
    <w:rsid w:val="0099198D"/>
    <w:rsid w:val="00992074"/>
    <w:rsid w:val="00992086"/>
    <w:rsid w:val="0099239D"/>
    <w:rsid w:val="00992684"/>
    <w:rsid w:val="009931A8"/>
    <w:rsid w:val="009932F3"/>
    <w:rsid w:val="009933BE"/>
    <w:rsid w:val="0099353F"/>
    <w:rsid w:val="009938F5"/>
    <w:rsid w:val="00993E2B"/>
    <w:rsid w:val="0099411E"/>
    <w:rsid w:val="00994290"/>
    <w:rsid w:val="0099430E"/>
    <w:rsid w:val="0099462A"/>
    <w:rsid w:val="009948FC"/>
    <w:rsid w:val="00994A8E"/>
    <w:rsid w:val="00994D29"/>
    <w:rsid w:val="0099500B"/>
    <w:rsid w:val="0099525A"/>
    <w:rsid w:val="009955D7"/>
    <w:rsid w:val="0099575A"/>
    <w:rsid w:val="00995E08"/>
    <w:rsid w:val="0099608F"/>
    <w:rsid w:val="00996237"/>
    <w:rsid w:val="0099658C"/>
    <w:rsid w:val="009967AD"/>
    <w:rsid w:val="00996806"/>
    <w:rsid w:val="00996B6F"/>
    <w:rsid w:val="00997011"/>
    <w:rsid w:val="00997090"/>
    <w:rsid w:val="00997123"/>
    <w:rsid w:val="00997536"/>
    <w:rsid w:val="00997800"/>
    <w:rsid w:val="00997B5B"/>
    <w:rsid w:val="00997CDB"/>
    <w:rsid w:val="00997D97"/>
    <w:rsid w:val="00997E70"/>
    <w:rsid w:val="009A0101"/>
    <w:rsid w:val="009A01BA"/>
    <w:rsid w:val="009A0290"/>
    <w:rsid w:val="009A0316"/>
    <w:rsid w:val="009A04CB"/>
    <w:rsid w:val="009A0693"/>
    <w:rsid w:val="009A0EB9"/>
    <w:rsid w:val="009A1E0B"/>
    <w:rsid w:val="009A1F8A"/>
    <w:rsid w:val="009A217F"/>
    <w:rsid w:val="009A23A8"/>
    <w:rsid w:val="009A2660"/>
    <w:rsid w:val="009A273F"/>
    <w:rsid w:val="009A2857"/>
    <w:rsid w:val="009A2AAA"/>
    <w:rsid w:val="009A2BCE"/>
    <w:rsid w:val="009A2E1C"/>
    <w:rsid w:val="009A3041"/>
    <w:rsid w:val="009A30B2"/>
    <w:rsid w:val="009A3186"/>
    <w:rsid w:val="009A31BF"/>
    <w:rsid w:val="009A34C4"/>
    <w:rsid w:val="009A3B4E"/>
    <w:rsid w:val="009A3CF1"/>
    <w:rsid w:val="009A3FDA"/>
    <w:rsid w:val="009A4103"/>
    <w:rsid w:val="009A44AD"/>
    <w:rsid w:val="009A453A"/>
    <w:rsid w:val="009A45CF"/>
    <w:rsid w:val="009A4AED"/>
    <w:rsid w:val="009A4AFF"/>
    <w:rsid w:val="009A4DFE"/>
    <w:rsid w:val="009A502F"/>
    <w:rsid w:val="009A53F4"/>
    <w:rsid w:val="009A5472"/>
    <w:rsid w:val="009A5567"/>
    <w:rsid w:val="009A59AE"/>
    <w:rsid w:val="009A5B99"/>
    <w:rsid w:val="009A5F93"/>
    <w:rsid w:val="009A6485"/>
    <w:rsid w:val="009A6734"/>
    <w:rsid w:val="009A68AB"/>
    <w:rsid w:val="009A69B0"/>
    <w:rsid w:val="009A6F95"/>
    <w:rsid w:val="009A705F"/>
    <w:rsid w:val="009A71EE"/>
    <w:rsid w:val="009A72D9"/>
    <w:rsid w:val="009A7893"/>
    <w:rsid w:val="009A7DDA"/>
    <w:rsid w:val="009A7DF2"/>
    <w:rsid w:val="009A7F2A"/>
    <w:rsid w:val="009B01EB"/>
    <w:rsid w:val="009B06EE"/>
    <w:rsid w:val="009B083B"/>
    <w:rsid w:val="009B09C3"/>
    <w:rsid w:val="009B0E2C"/>
    <w:rsid w:val="009B0F7A"/>
    <w:rsid w:val="009B12FB"/>
    <w:rsid w:val="009B13CF"/>
    <w:rsid w:val="009B160D"/>
    <w:rsid w:val="009B1A51"/>
    <w:rsid w:val="009B1B78"/>
    <w:rsid w:val="009B1FFD"/>
    <w:rsid w:val="009B2207"/>
    <w:rsid w:val="009B25AE"/>
    <w:rsid w:val="009B25B4"/>
    <w:rsid w:val="009B25C1"/>
    <w:rsid w:val="009B26CD"/>
    <w:rsid w:val="009B27A0"/>
    <w:rsid w:val="009B2914"/>
    <w:rsid w:val="009B2C37"/>
    <w:rsid w:val="009B31F9"/>
    <w:rsid w:val="009B3347"/>
    <w:rsid w:val="009B35AD"/>
    <w:rsid w:val="009B35D4"/>
    <w:rsid w:val="009B365E"/>
    <w:rsid w:val="009B374D"/>
    <w:rsid w:val="009B3C93"/>
    <w:rsid w:val="009B4518"/>
    <w:rsid w:val="009B473A"/>
    <w:rsid w:val="009B4AA2"/>
    <w:rsid w:val="009B4BC5"/>
    <w:rsid w:val="009B4C0F"/>
    <w:rsid w:val="009B4FC2"/>
    <w:rsid w:val="009B51D2"/>
    <w:rsid w:val="009B531E"/>
    <w:rsid w:val="009B5341"/>
    <w:rsid w:val="009B53C4"/>
    <w:rsid w:val="009B53F6"/>
    <w:rsid w:val="009B55E6"/>
    <w:rsid w:val="009B5676"/>
    <w:rsid w:val="009B5776"/>
    <w:rsid w:val="009B5FEA"/>
    <w:rsid w:val="009B60AD"/>
    <w:rsid w:val="009B6466"/>
    <w:rsid w:val="009B66E6"/>
    <w:rsid w:val="009B6855"/>
    <w:rsid w:val="009B6C62"/>
    <w:rsid w:val="009B6E7D"/>
    <w:rsid w:val="009B7183"/>
    <w:rsid w:val="009B7239"/>
    <w:rsid w:val="009B77CE"/>
    <w:rsid w:val="009B7816"/>
    <w:rsid w:val="009B7821"/>
    <w:rsid w:val="009B7BB7"/>
    <w:rsid w:val="009B7D02"/>
    <w:rsid w:val="009C01FD"/>
    <w:rsid w:val="009C0BA8"/>
    <w:rsid w:val="009C0C01"/>
    <w:rsid w:val="009C10ED"/>
    <w:rsid w:val="009C125C"/>
    <w:rsid w:val="009C1444"/>
    <w:rsid w:val="009C1A46"/>
    <w:rsid w:val="009C203F"/>
    <w:rsid w:val="009C20A6"/>
    <w:rsid w:val="009C20AE"/>
    <w:rsid w:val="009C21C3"/>
    <w:rsid w:val="009C2619"/>
    <w:rsid w:val="009C273D"/>
    <w:rsid w:val="009C2982"/>
    <w:rsid w:val="009C29F5"/>
    <w:rsid w:val="009C2AE7"/>
    <w:rsid w:val="009C2B46"/>
    <w:rsid w:val="009C2BA7"/>
    <w:rsid w:val="009C2F7E"/>
    <w:rsid w:val="009C31CB"/>
    <w:rsid w:val="009C3475"/>
    <w:rsid w:val="009C366F"/>
    <w:rsid w:val="009C36A6"/>
    <w:rsid w:val="009C37D3"/>
    <w:rsid w:val="009C38A6"/>
    <w:rsid w:val="009C3C1F"/>
    <w:rsid w:val="009C3D32"/>
    <w:rsid w:val="009C3D5F"/>
    <w:rsid w:val="009C3D83"/>
    <w:rsid w:val="009C3F31"/>
    <w:rsid w:val="009C4310"/>
    <w:rsid w:val="009C45DB"/>
    <w:rsid w:val="009C4A1C"/>
    <w:rsid w:val="009C4CAF"/>
    <w:rsid w:val="009C4F3B"/>
    <w:rsid w:val="009C57A2"/>
    <w:rsid w:val="009C5DB0"/>
    <w:rsid w:val="009C6154"/>
    <w:rsid w:val="009C6364"/>
    <w:rsid w:val="009C67BD"/>
    <w:rsid w:val="009C6910"/>
    <w:rsid w:val="009C6971"/>
    <w:rsid w:val="009C6CA1"/>
    <w:rsid w:val="009C6D25"/>
    <w:rsid w:val="009C701D"/>
    <w:rsid w:val="009C72AD"/>
    <w:rsid w:val="009C7460"/>
    <w:rsid w:val="009C75FE"/>
    <w:rsid w:val="009C7696"/>
    <w:rsid w:val="009C7ADC"/>
    <w:rsid w:val="009C7CC4"/>
    <w:rsid w:val="009C7D73"/>
    <w:rsid w:val="009D0319"/>
    <w:rsid w:val="009D062E"/>
    <w:rsid w:val="009D0761"/>
    <w:rsid w:val="009D08AC"/>
    <w:rsid w:val="009D0AEE"/>
    <w:rsid w:val="009D0BF9"/>
    <w:rsid w:val="009D10E9"/>
    <w:rsid w:val="009D1213"/>
    <w:rsid w:val="009D1252"/>
    <w:rsid w:val="009D1297"/>
    <w:rsid w:val="009D17E8"/>
    <w:rsid w:val="009D1D0B"/>
    <w:rsid w:val="009D2011"/>
    <w:rsid w:val="009D20F4"/>
    <w:rsid w:val="009D2555"/>
    <w:rsid w:val="009D2574"/>
    <w:rsid w:val="009D26BC"/>
    <w:rsid w:val="009D2892"/>
    <w:rsid w:val="009D2B03"/>
    <w:rsid w:val="009D323A"/>
    <w:rsid w:val="009D3862"/>
    <w:rsid w:val="009D3990"/>
    <w:rsid w:val="009D3F6E"/>
    <w:rsid w:val="009D4286"/>
    <w:rsid w:val="009D431E"/>
    <w:rsid w:val="009D48E7"/>
    <w:rsid w:val="009D4A9F"/>
    <w:rsid w:val="009D5252"/>
    <w:rsid w:val="009D570F"/>
    <w:rsid w:val="009D57D3"/>
    <w:rsid w:val="009D632C"/>
    <w:rsid w:val="009D6361"/>
    <w:rsid w:val="009D6497"/>
    <w:rsid w:val="009D64EA"/>
    <w:rsid w:val="009D68F3"/>
    <w:rsid w:val="009D6C7A"/>
    <w:rsid w:val="009D6E75"/>
    <w:rsid w:val="009D76C3"/>
    <w:rsid w:val="009D772B"/>
    <w:rsid w:val="009E0DB9"/>
    <w:rsid w:val="009E0DCC"/>
    <w:rsid w:val="009E0FD2"/>
    <w:rsid w:val="009E10F3"/>
    <w:rsid w:val="009E116A"/>
    <w:rsid w:val="009E15AD"/>
    <w:rsid w:val="009E1E8E"/>
    <w:rsid w:val="009E1EB4"/>
    <w:rsid w:val="009E1FF6"/>
    <w:rsid w:val="009E204F"/>
    <w:rsid w:val="009E22A6"/>
    <w:rsid w:val="009E24CF"/>
    <w:rsid w:val="009E258D"/>
    <w:rsid w:val="009E25B3"/>
    <w:rsid w:val="009E2988"/>
    <w:rsid w:val="009E2A8A"/>
    <w:rsid w:val="009E2C93"/>
    <w:rsid w:val="009E3458"/>
    <w:rsid w:val="009E399B"/>
    <w:rsid w:val="009E39C8"/>
    <w:rsid w:val="009E3A9F"/>
    <w:rsid w:val="009E3B5C"/>
    <w:rsid w:val="009E3D84"/>
    <w:rsid w:val="009E3E73"/>
    <w:rsid w:val="009E3FD9"/>
    <w:rsid w:val="009E40C5"/>
    <w:rsid w:val="009E41D5"/>
    <w:rsid w:val="009E41F8"/>
    <w:rsid w:val="009E4241"/>
    <w:rsid w:val="009E448C"/>
    <w:rsid w:val="009E46B6"/>
    <w:rsid w:val="009E4D00"/>
    <w:rsid w:val="009E4DDC"/>
    <w:rsid w:val="009E51B8"/>
    <w:rsid w:val="009E58E8"/>
    <w:rsid w:val="009E5B82"/>
    <w:rsid w:val="009E5FEE"/>
    <w:rsid w:val="009E6165"/>
    <w:rsid w:val="009E6305"/>
    <w:rsid w:val="009E6539"/>
    <w:rsid w:val="009E67D5"/>
    <w:rsid w:val="009E6AB9"/>
    <w:rsid w:val="009E6CA1"/>
    <w:rsid w:val="009E6E82"/>
    <w:rsid w:val="009E7161"/>
    <w:rsid w:val="009E728F"/>
    <w:rsid w:val="009E73D0"/>
    <w:rsid w:val="009E7BD4"/>
    <w:rsid w:val="009E7C78"/>
    <w:rsid w:val="009E7D01"/>
    <w:rsid w:val="009E7D5A"/>
    <w:rsid w:val="009E7E01"/>
    <w:rsid w:val="009E7FA5"/>
    <w:rsid w:val="009E7FEF"/>
    <w:rsid w:val="009F0093"/>
    <w:rsid w:val="009F00A3"/>
    <w:rsid w:val="009F01C1"/>
    <w:rsid w:val="009F0343"/>
    <w:rsid w:val="009F04BE"/>
    <w:rsid w:val="009F0ABF"/>
    <w:rsid w:val="009F0BCF"/>
    <w:rsid w:val="009F0E76"/>
    <w:rsid w:val="009F0F9A"/>
    <w:rsid w:val="009F142F"/>
    <w:rsid w:val="009F1637"/>
    <w:rsid w:val="009F1A6D"/>
    <w:rsid w:val="009F1E8C"/>
    <w:rsid w:val="009F2489"/>
    <w:rsid w:val="009F25D4"/>
    <w:rsid w:val="009F2760"/>
    <w:rsid w:val="009F2B96"/>
    <w:rsid w:val="009F2FA8"/>
    <w:rsid w:val="009F3273"/>
    <w:rsid w:val="009F33BF"/>
    <w:rsid w:val="009F35DE"/>
    <w:rsid w:val="009F378D"/>
    <w:rsid w:val="009F3A18"/>
    <w:rsid w:val="009F3B1D"/>
    <w:rsid w:val="009F3C2B"/>
    <w:rsid w:val="009F43AC"/>
    <w:rsid w:val="009F4440"/>
    <w:rsid w:val="009F4C92"/>
    <w:rsid w:val="009F4D38"/>
    <w:rsid w:val="009F4DF1"/>
    <w:rsid w:val="009F5087"/>
    <w:rsid w:val="009F537B"/>
    <w:rsid w:val="009F5EB3"/>
    <w:rsid w:val="009F6205"/>
    <w:rsid w:val="009F62B4"/>
    <w:rsid w:val="009F632D"/>
    <w:rsid w:val="009F644A"/>
    <w:rsid w:val="009F6529"/>
    <w:rsid w:val="009F6936"/>
    <w:rsid w:val="009F6BFC"/>
    <w:rsid w:val="009F7233"/>
    <w:rsid w:val="009F73D2"/>
    <w:rsid w:val="009F7406"/>
    <w:rsid w:val="009F743D"/>
    <w:rsid w:val="009F7678"/>
    <w:rsid w:val="009F7703"/>
    <w:rsid w:val="009F7A34"/>
    <w:rsid w:val="009F7A60"/>
    <w:rsid w:val="009F7C1E"/>
    <w:rsid w:val="009F7D24"/>
    <w:rsid w:val="00A0008F"/>
    <w:rsid w:val="00A00701"/>
    <w:rsid w:val="00A007A0"/>
    <w:rsid w:val="00A00850"/>
    <w:rsid w:val="00A00DD8"/>
    <w:rsid w:val="00A01137"/>
    <w:rsid w:val="00A0144B"/>
    <w:rsid w:val="00A0163A"/>
    <w:rsid w:val="00A01717"/>
    <w:rsid w:val="00A0181C"/>
    <w:rsid w:val="00A01887"/>
    <w:rsid w:val="00A01CF6"/>
    <w:rsid w:val="00A01D4F"/>
    <w:rsid w:val="00A01F52"/>
    <w:rsid w:val="00A020E5"/>
    <w:rsid w:val="00A02670"/>
    <w:rsid w:val="00A02751"/>
    <w:rsid w:val="00A02A4C"/>
    <w:rsid w:val="00A02A4F"/>
    <w:rsid w:val="00A02E8E"/>
    <w:rsid w:val="00A030AD"/>
    <w:rsid w:val="00A031B2"/>
    <w:rsid w:val="00A033D5"/>
    <w:rsid w:val="00A038A6"/>
    <w:rsid w:val="00A03BA1"/>
    <w:rsid w:val="00A03D29"/>
    <w:rsid w:val="00A03D50"/>
    <w:rsid w:val="00A03FDD"/>
    <w:rsid w:val="00A0512B"/>
    <w:rsid w:val="00A054ED"/>
    <w:rsid w:val="00A05542"/>
    <w:rsid w:val="00A055E8"/>
    <w:rsid w:val="00A0586B"/>
    <w:rsid w:val="00A05905"/>
    <w:rsid w:val="00A066C5"/>
    <w:rsid w:val="00A06B71"/>
    <w:rsid w:val="00A06BCC"/>
    <w:rsid w:val="00A070B5"/>
    <w:rsid w:val="00A07116"/>
    <w:rsid w:val="00A07191"/>
    <w:rsid w:val="00A07376"/>
    <w:rsid w:val="00A07633"/>
    <w:rsid w:val="00A07D55"/>
    <w:rsid w:val="00A07E14"/>
    <w:rsid w:val="00A1023D"/>
    <w:rsid w:val="00A10329"/>
    <w:rsid w:val="00A1032C"/>
    <w:rsid w:val="00A103D0"/>
    <w:rsid w:val="00A10740"/>
    <w:rsid w:val="00A10E9F"/>
    <w:rsid w:val="00A1105C"/>
    <w:rsid w:val="00A11330"/>
    <w:rsid w:val="00A114F8"/>
    <w:rsid w:val="00A117FC"/>
    <w:rsid w:val="00A11AD6"/>
    <w:rsid w:val="00A11B12"/>
    <w:rsid w:val="00A11DCB"/>
    <w:rsid w:val="00A11EA5"/>
    <w:rsid w:val="00A120E8"/>
    <w:rsid w:val="00A124B7"/>
    <w:rsid w:val="00A12523"/>
    <w:rsid w:val="00A125FD"/>
    <w:rsid w:val="00A12850"/>
    <w:rsid w:val="00A134F1"/>
    <w:rsid w:val="00A1370F"/>
    <w:rsid w:val="00A137D2"/>
    <w:rsid w:val="00A13DA6"/>
    <w:rsid w:val="00A143B3"/>
    <w:rsid w:val="00A145CF"/>
    <w:rsid w:val="00A14691"/>
    <w:rsid w:val="00A14926"/>
    <w:rsid w:val="00A14AE8"/>
    <w:rsid w:val="00A14B82"/>
    <w:rsid w:val="00A14B88"/>
    <w:rsid w:val="00A14CDC"/>
    <w:rsid w:val="00A14CFC"/>
    <w:rsid w:val="00A14D07"/>
    <w:rsid w:val="00A14E10"/>
    <w:rsid w:val="00A15093"/>
    <w:rsid w:val="00A150AC"/>
    <w:rsid w:val="00A151A6"/>
    <w:rsid w:val="00A151FC"/>
    <w:rsid w:val="00A1542B"/>
    <w:rsid w:val="00A15578"/>
    <w:rsid w:val="00A15664"/>
    <w:rsid w:val="00A157C9"/>
    <w:rsid w:val="00A15AF0"/>
    <w:rsid w:val="00A15B9E"/>
    <w:rsid w:val="00A15F82"/>
    <w:rsid w:val="00A16108"/>
    <w:rsid w:val="00A161C6"/>
    <w:rsid w:val="00A161E6"/>
    <w:rsid w:val="00A166D2"/>
    <w:rsid w:val="00A16873"/>
    <w:rsid w:val="00A168B2"/>
    <w:rsid w:val="00A16A4F"/>
    <w:rsid w:val="00A16C10"/>
    <w:rsid w:val="00A16FEF"/>
    <w:rsid w:val="00A17539"/>
    <w:rsid w:val="00A17F93"/>
    <w:rsid w:val="00A20004"/>
    <w:rsid w:val="00A20580"/>
    <w:rsid w:val="00A208BB"/>
    <w:rsid w:val="00A208CF"/>
    <w:rsid w:val="00A20953"/>
    <w:rsid w:val="00A20A8D"/>
    <w:rsid w:val="00A20C20"/>
    <w:rsid w:val="00A2107A"/>
    <w:rsid w:val="00A210F7"/>
    <w:rsid w:val="00A214C5"/>
    <w:rsid w:val="00A2152E"/>
    <w:rsid w:val="00A21629"/>
    <w:rsid w:val="00A21959"/>
    <w:rsid w:val="00A21B84"/>
    <w:rsid w:val="00A2200B"/>
    <w:rsid w:val="00A22030"/>
    <w:rsid w:val="00A220F1"/>
    <w:rsid w:val="00A222AC"/>
    <w:rsid w:val="00A222EB"/>
    <w:rsid w:val="00A224BA"/>
    <w:rsid w:val="00A22620"/>
    <w:rsid w:val="00A22AFD"/>
    <w:rsid w:val="00A22C86"/>
    <w:rsid w:val="00A22DC5"/>
    <w:rsid w:val="00A22FBB"/>
    <w:rsid w:val="00A231FF"/>
    <w:rsid w:val="00A237B1"/>
    <w:rsid w:val="00A239B6"/>
    <w:rsid w:val="00A241F9"/>
    <w:rsid w:val="00A245FB"/>
    <w:rsid w:val="00A246C6"/>
    <w:rsid w:val="00A24715"/>
    <w:rsid w:val="00A24832"/>
    <w:rsid w:val="00A24DE9"/>
    <w:rsid w:val="00A24EC7"/>
    <w:rsid w:val="00A2504C"/>
    <w:rsid w:val="00A2545D"/>
    <w:rsid w:val="00A25537"/>
    <w:rsid w:val="00A2565B"/>
    <w:rsid w:val="00A25ADE"/>
    <w:rsid w:val="00A25F1F"/>
    <w:rsid w:val="00A26680"/>
    <w:rsid w:val="00A26996"/>
    <w:rsid w:val="00A26BE9"/>
    <w:rsid w:val="00A26ED2"/>
    <w:rsid w:val="00A26F32"/>
    <w:rsid w:val="00A278BB"/>
    <w:rsid w:val="00A2797D"/>
    <w:rsid w:val="00A27F45"/>
    <w:rsid w:val="00A3025D"/>
    <w:rsid w:val="00A30306"/>
    <w:rsid w:val="00A3030B"/>
    <w:rsid w:val="00A30368"/>
    <w:rsid w:val="00A30574"/>
    <w:rsid w:val="00A30913"/>
    <w:rsid w:val="00A30BDF"/>
    <w:rsid w:val="00A30F41"/>
    <w:rsid w:val="00A31153"/>
    <w:rsid w:val="00A311CD"/>
    <w:rsid w:val="00A31689"/>
    <w:rsid w:val="00A316FA"/>
    <w:rsid w:val="00A31716"/>
    <w:rsid w:val="00A3183F"/>
    <w:rsid w:val="00A318FE"/>
    <w:rsid w:val="00A31B5E"/>
    <w:rsid w:val="00A31DE7"/>
    <w:rsid w:val="00A3214C"/>
    <w:rsid w:val="00A3241E"/>
    <w:rsid w:val="00A32544"/>
    <w:rsid w:val="00A32E2E"/>
    <w:rsid w:val="00A337F5"/>
    <w:rsid w:val="00A33991"/>
    <w:rsid w:val="00A33C99"/>
    <w:rsid w:val="00A34439"/>
    <w:rsid w:val="00A34445"/>
    <w:rsid w:val="00A344C8"/>
    <w:rsid w:val="00A346FD"/>
    <w:rsid w:val="00A3470C"/>
    <w:rsid w:val="00A34A5A"/>
    <w:rsid w:val="00A34C0E"/>
    <w:rsid w:val="00A34EAD"/>
    <w:rsid w:val="00A354AA"/>
    <w:rsid w:val="00A35A1D"/>
    <w:rsid w:val="00A35B70"/>
    <w:rsid w:val="00A35E64"/>
    <w:rsid w:val="00A35F73"/>
    <w:rsid w:val="00A360E1"/>
    <w:rsid w:val="00A361A5"/>
    <w:rsid w:val="00A364F7"/>
    <w:rsid w:val="00A36892"/>
    <w:rsid w:val="00A36C9C"/>
    <w:rsid w:val="00A36DDD"/>
    <w:rsid w:val="00A372D6"/>
    <w:rsid w:val="00A3745D"/>
    <w:rsid w:val="00A374A6"/>
    <w:rsid w:val="00A3751E"/>
    <w:rsid w:val="00A37B6E"/>
    <w:rsid w:val="00A37B6F"/>
    <w:rsid w:val="00A37C6C"/>
    <w:rsid w:val="00A37DA9"/>
    <w:rsid w:val="00A37DEF"/>
    <w:rsid w:val="00A40317"/>
    <w:rsid w:val="00A4037E"/>
    <w:rsid w:val="00A40D91"/>
    <w:rsid w:val="00A418D8"/>
    <w:rsid w:val="00A41ACF"/>
    <w:rsid w:val="00A41C48"/>
    <w:rsid w:val="00A41EFC"/>
    <w:rsid w:val="00A423E9"/>
    <w:rsid w:val="00A424F4"/>
    <w:rsid w:val="00A42578"/>
    <w:rsid w:val="00A425F4"/>
    <w:rsid w:val="00A429AD"/>
    <w:rsid w:val="00A42D41"/>
    <w:rsid w:val="00A4317E"/>
    <w:rsid w:val="00A431ED"/>
    <w:rsid w:val="00A43358"/>
    <w:rsid w:val="00A434B3"/>
    <w:rsid w:val="00A434CC"/>
    <w:rsid w:val="00A434E7"/>
    <w:rsid w:val="00A43881"/>
    <w:rsid w:val="00A43A67"/>
    <w:rsid w:val="00A43DBC"/>
    <w:rsid w:val="00A43E0B"/>
    <w:rsid w:val="00A44807"/>
    <w:rsid w:val="00A44916"/>
    <w:rsid w:val="00A4499A"/>
    <w:rsid w:val="00A44B10"/>
    <w:rsid w:val="00A44BF3"/>
    <w:rsid w:val="00A44E39"/>
    <w:rsid w:val="00A45704"/>
    <w:rsid w:val="00A4586C"/>
    <w:rsid w:val="00A45D79"/>
    <w:rsid w:val="00A45E1C"/>
    <w:rsid w:val="00A45F04"/>
    <w:rsid w:val="00A4604E"/>
    <w:rsid w:val="00A46286"/>
    <w:rsid w:val="00A4642F"/>
    <w:rsid w:val="00A46484"/>
    <w:rsid w:val="00A46562"/>
    <w:rsid w:val="00A46650"/>
    <w:rsid w:val="00A46759"/>
    <w:rsid w:val="00A46882"/>
    <w:rsid w:val="00A46CC8"/>
    <w:rsid w:val="00A46E04"/>
    <w:rsid w:val="00A46E25"/>
    <w:rsid w:val="00A46EDF"/>
    <w:rsid w:val="00A4730D"/>
    <w:rsid w:val="00A47498"/>
    <w:rsid w:val="00A4770B"/>
    <w:rsid w:val="00A4771C"/>
    <w:rsid w:val="00A47836"/>
    <w:rsid w:val="00A47D42"/>
    <w:rsid w:val="00A47FD0"/>
    <w:rsid w:val="00A51227"/>
    <w:rsid w:val="00A51A11"/>
    <w:rsid w:val="00A51B30"/>
    <w:rsid w:val="00A51D44"/>
    <w:rsid w:val="00A51D75"/>
    <w:rsid w:val="00A522C2"/>
    <w:rsid w:val="00A525AE"/>
    <w:rsid w:val="00A52677"/>
    <w:rsid w:val="00A52724"/>
    <w:rsid w:val="00A52881"/>
    <w:rsid w:val="00A52A80"/>
    <w:rsid w:val="00A52CDB"/>
    <w:rsid w:val="00A530D7"/>
    <w:rsid w:val="00A5343B"/>
    <w:rsid w:val="00A5347F"/>
    <w:rsid w:val="00A538FC"/>
    <w:rsid w:val="00A539B4"/>
    <w:rsid w:val="00A53AC0"/>
    <w:rsid w:val="00A53C2A"/>
    <w:rsid w:val="00A53C8E"/>
    <w:rsid w:val="00A53D2B"/>
    <w:rsid w:val="00A53DCC"/>
    <w:rsid w:val="00A53DDB"/>
    <w:rsid w:val="00A541C6"/>
    <w:rsid w:val="00A5449F"/>
    <w:rsid w:val="00A5458C"/>
    <w:rsid w:val="00A54592"/>
    <w:rsid w:val="00A5498C"/>
    <w:rsid w:val="00A54BCE"/>
    <w:rsid w:val="00A54D8D"/>
    <w:rsid w:val="00A54DA6"/>
    <w:rsid w:val="00A5500E"/>
    <w:rsid w:val="00A5542D"/>
    <w:rsid w:val="00A55650"/>
    <w:rsid w:val="00A55831"/>
    <w:rsid w:val="00A5592F"/>
    <w:rsid w:val="00A55A98"/>
    <w:rsid w:val="00A55EAA"/>
    <w:rsid w:val="00A56605"/>
    <w:rsid w:val="00A56CD1"/>
    <w:rsid w:val="00A56FBF"/>
    <w:rsid w:val="00A5724D"/>
    <w:rsid w:val="00A57521"/>
    <w:rsid w:val="00A57A48"/>
    <w:rsid w:val="00A57AA4"/>
    <w:rsid w:val="00A57C02"/>
    <w:rsid w:val="00A57C28"/>
    <w:rsid w:val="00A57CF9"/>
    <w:rsid w:val="00A600B5"/>
    <w:rsid w:val="00A601BB"/>
    <w:rsid w:val="00A60430"/>
    <w:rsid w:val="00A604E5"/>
    <w:rsid w:val="00A60658"/>
    <w:rsid w:val="00A60AF9"/>
    <w:rsid w:val="00A60C05"/>
    <w:rsid w:val="00A60C3C"/>
    <w:rsid w:val="00A60CCB"/>
    <w:rsid w:val="00A60D1A"/>
    <w:rsid w:val="00A60F55"/>
    <w:rsid w:val="00A60FEE"/>
    <w:rsid w:val="00A61BDF"/>
    <w:rsid w:val="00A61CAC"/>
    <w:rsid w:val="00A61CC7"/>
    <w:rsid w:val="00A621D4"/>
    <w:rsid w:val="00A62368"/>
    <w:rsid w:val="00A6271D"/>
    <w:rsid w:val="00A630B4"/>
    <w:rsid w:val="00A633A8"/>
    <w:rsid w:val="00A6349C"/>
    <w:rsid w:val="00A63780"/>
    <w:rsid w:val="00A63AAA"/>
    <w:rsid w:val="00A63E29"/>
    <w:rsid w:val="00A63E78"/>
    <w:rsid w:val="00A6418B"/>
    <w:rsid w:val="00A645E2"/>
    <w:rsid w:val="00A646B2"/>
    <w:rsid w:val="00A647D6"/>
    <w:rsid w:val="00A64B19"/>
    <w:rsid w:val="00A64C95"/>
    <w:rsid w:val="00A65007"/>
    <w:rsid w:val="00A6545A"/>
    <w:rsid w:val="00A654F4"/>
    <w:rsid w:val="00A6551D"/>
    <w:rsid w:val="00A65648"/>
    <w:rsid w:val="00A65D33"/>
    <w:rsid w:val="00A65EF4"/>
    <w:rsid w:val="00A65FDE"/>
    <w:rsid w:val="00A660C8"/>
    <w:rsid w:val="00A6623E"/>
    <w:rsid w:val="00A662DC"/>
    <w:rsid w:val="00A666A4"/>
    <w:rsid w:val="00A66DBB"/>
    <w:rsid w:val="00A66ED7"/>
    <w:rsid w:val="00A66F4F"/>
    <w:rsid w:val="00A672A3"/>
    <w:rsid w:val="00A67356"/>
    <w:rsid w:val="00A6744E"/>
    <w:rsid w:val="00A67547"/>
    <w:rsid w:val="00A678C9"/>
    <w:rsid w:val="00A679CB"/>
    <w:rsid w:val="00A67EFE"/>
    <w:rsid w:val="00A67F57"/>
    <w:rsid w:val="00A70055"/>
    <w:rsid w:val="00A70503"/>
    <w:rsid w:val="00A7051A"/>
    <w:rsid w:val="00A706A0"/>
    <w:rsid w:val="00A70798"/>
    <w:rsid w:val="00A70AA1"/>
    <w:rsid w:val="00A70BC0"/>
    <w:rsid w:val="00A70EA7"/>
    <w:rsid w:val="00A71597"/>
    <w:rsid w:val="00A719C2"/>
    <w:rsid w:val="00A71A60"/>
    <w:rsid w:val="00A71AFB"/>
    <w:rsid w:val="00A71D02"/>
    <w:rsid w:val="00A720FA"/>
    <w:rsid w:val="00A72334"/>
    <w:rsid w:val="00A725C8"/>
    <w:rsid w:val="00A728DB"/>
    <w:rsid w:val="00A72AB1"/>
    <w:rsid w:val="00A72D70"/>
    <w:rsid w:val="00A72E48"/>
    <w:rsid w:val="00A7315F"/>
    <w:rsid w:val="00A73CF5"/>
    <w:rsid w:val="00A73D95"/>
    <w:rsid w:val="00A74530"/>
    <w:rsid w:val="00A746A8"/>
    <w:rsid w:val="00A74931"/>
    <w:rsid w:val="00A74FA6"/>
    <w:rsid w:val="00A7516D"/>
    <w:rsid w:val="00A7522A"/>
    <w:rsid w:val="00A75469"/>
    <w:rsid w:val="00A75841"/>
    <w:rsid w:val="00A75C37"/>
    <w:rsid w:val="00A760AF"/>
    <w:rsid w:val="00A760E7"/>
    <w:rsid w:val="00A76557"/>
    <w:rsid w:val="00A766AE"/>
    <w:rsid w:val="00A76728"/>
    <w:rsid w:val="00A769B9"/>
    <w:rsid w:val="00A76A75"/>
    <w:rsid w:val="00A76E66"/>
    <w:rsid w:val="00A77292"/>
    <w:rsid w:val="00A777EE"/>
    <w:rsid w:val="00A77891"/>
    <w:rsid w:val="00A7795F"/>
    <w:rsid w:val="00A77F41"/>
    <w:rsid w:val="00A77F60"/>
    <w:rsid w:val="00A77F84"/>
    <w:rsid w:val="00A77FAB"/>
    <w:rsid w:val="00A803B2"/>
    <w:rsid w:val="00A803E4"/>
    <w:rsid w:val="00A80575"/>
    <w:rsid w:val="00A80950"/>
    <w:rsid w:val="00A80B33"/>
    <w:rsid w:val="00A80DA6"/>
    <w:rsid w:val="00A8102E"/>
    <w:rsid w:val="00A812DE"/>
    <w:rsid w:val="00A813C3"/>
    <w:rsid w:val="00A8149A"/>
    <w:rsid w:val="00A81604"/>
    <w:rsid w:val="00A81D52"/>
    <w:rsid w:val="00A81D7E"/>
    <w:rsid w:val="00A82142"/>
    <w:rsid w:val="00A821F9"/>
    <w:rsid w:val="00A8258B"/>
    <w:rsid w:val="00A82696"/>
    <w:rsid w:val="00A827B9"/>
    <w:rsid w:val="00A82AF5"/>
    <w:rsid w:val="00A82BB2"/>
    <w:rsid w:val="00A8304F"/>
    <w:rsid w:val="00A83160"/>
    <w:rsid w:val="00A83508"/>
    <w:rsid w:val="00A8353D"/>
    <w:rsid w:val="00A8367E"/>
    <w:rsid w:val="00A8375B"/>
    <w:rsid w:val="00A83919"/>
    <w:rsid w:val="00A83F77"/>
    <w:rsid w:val="00A841D5"/>
    <w:rsid w:val="00A8430A"/>
    <w:rsid w:val="00A8460A"/>
    <w:rsid w:val="00A84712"/>
    <w:rsid w:val="00A84767"/>
    <w:rsid w:val="00A84777"/>
    <w:rsid w:val="00A847AA"/>
    <w:rsid w:val="00A84917"/>
    <w:rsid w:val="00A84BF6"/>
    <w:rsid w:val="00A84DAE"/>
    <w:rsid w:val="00A85C5F"/>
    <w:rsid w:val="00A85F2D"/>
    <w:rsid w:val="00A86073"/>
    <w:rsid w:val="00A86536"/>
    <w:rsid w:val="00A86577"/>
    <w:rsid w:val="00A86AB1"/>
    <w:rsid w:val="00A86EDC"/>
    <w:rsid w:val="00A87108"/>
    <w:rsid w:val="00A87340"/>
    <w:rsid w:val="00A873D2"/>
    <w:rsid w:val="00A87730"/>
    <w:rsid w:val="00A87E88"/>
    <w:rsid w:val="00A87F39"/>
    <w:rsid w:val="00A9016D"/>
    <w:rsid w:val="00A9029C"/>
    <w:rsid w:val="00A90428"/>
    <w:rsid w:val="00A9129C"/>
    <w:rsid w:val="00A9191F"/>
    <w:rsid w:val="00A91FE7"/>
    <w:rsid w:val="00A920CC"/>
    <w:rsid w:val="00A92119"/>
    <w:rsid w:val="00A92244"/>
    <w:rsid w:val="00A9245F"/>
    <w:rsid w:val="00A9266F"/>
    <w:rsid w:val="00A92698"/>
    <w:rsid w:val="00A926FA"/>
    <w:rsid w:val="00A927EF"/>
    <w:rsid w:val="00A929DE"/>
    <w:rsid w:val="00A92E26"/>
    <w:rsid w:val="00A92E35"/>
    <w:rsid w:val="00A92E5F"/>
    <w:rsid w:val="00A92F76"/>
    <w:rsid w:val="00A93022"/>
    <w:rsid w:val="00A93993"/>
    <w:rsid w:val="00A939EA"/>
    <w:rsid w:val="00A93A83"/>
    <w:rsid w:val="00A93B89"/>
    <w:rsid w:val="00A93B8C"/>
    <w:rsid w:val="00A93D03"/>
    <w:rsid w:val="00A9404F"/>
    <w:rsid w:val="00A942ED"/>
    <w:rsid w:val="00A945EA"/>
    <w:rsid w:val="00A948CC"/>
    <w:rsid w:val="00A950FC"/>
    <w:rsid w:val="00A951A7"/>
    <w:rsid w:val="00A955FA"/>
    <w:rsid w:val="00A956D6"/>
    <w:rsid w:val="00A958B4"/>
    <w:rsid w:val="00A9596A"/>
    <w:rsid w:val="00A959B6"/>
    <w:rsid w:val="00A95BCD"/>
    <w:rsid w:val="00A95C4B"/>
    <w:rsid w:val="00A963E6"/>
    <w:rsid w:val="00A965A8"/>
    <w:rsid w:val="00A968EB"/>
    <w:rsid w:val="00A96ECB"/>
    <w:rsid w:val="00A9703B"/>
    <w:rsid w:val="00A9709F"/>
    <w:rsid w:val="00A973B2"/>
    <w:rsid w:val="00A9742A"/>
    <w:rsid w:val="00A9760A"/>
    <w:rsid w:val="00A978FA"/>
    <w:rsid w:val="00A97BF4"/>
    <w:rsid w:val="00AA06A7"/>
    <w:rsid w:val="00AA0ABB"/>
    <w:rsid w:val="00AA0B00"/>
    <w:rsid w:val="00AA0B20"/>
    <w:rsid w:val="00AA10B4"/>
    <w:rsid w:val="00AA1142"/>
    <w:rsid w:val="00AA12FA"/>
    <w:rsid w:val="00AA13FC"/>
    <w:rsid w:val="00AA18FF"/>
    <w:rsid w:val="00AA1B53"/>
    <w:rsid w:val="00AA1BA6"/>
    <w:rsid w:val="00AA1D33"/>
    <w:rsid w:val="00AA1ECD"/>
    <w:rsid w:val="00AA20A4"/>
    <w:rsid w:val="00AA23BC"/>
    <w:rsid w:val="00AA27F5"/>
    <w:rsid w:val="00AA2906"/>
    <w:rsid w:val="00AA309A"/>
    <w:rsid w:val="00AA33D1"/>
    <w:rsid w:val="00AA3676"/>
    <w:rsid w:val="00AA39B5"/>
    <w:rsid w:val="00AA40A6"/>
    <w:rsid w:val="00AA4863"/>
    <w:rsid w:val="00AA51F4"/>
    <w:rsid w:val="00AA51FA"/>
    <w:rsid w:val="00AA52E3"/>
    <w:rsid w:val="00AA540D"/>
    <w:rsid w:val="00AA54DF"/>
    <w:rsid w:val="00AA5644"/>
    <w:rsid w:val="00AA5A74"/>
    <w:rsid w:val="00AA5B2F"/>
    <w:rsid w:val="00AA5D39"/>
    <w:rsid w:val="00AA5D9B"/>
    <w:rsid w:val="00AA5E40"/>
    <w:rsid w:val="00AA61B3"/>
    <w:rsid w:val="00AA627B"/>
    <w:rsid w:val="00AA6A13"/>
    <w:rsid w:val="00AA7085"/>
    <w:rsid w:val="00AA7240"/>
    <w:rsid w:val="00AA7417"/>
    <w:rsid w:val="00AA77C0"/>
    <w:rsid w:val="00AA78FF"/>
    <w:rsid w:val="00AA7AC6"/>
    <w:rsid w:val="00AA7D6A"/>
    <w:rsid w:val="00AA7D83"/>
    <w:rsid w:val="00AB01E5"/>
    <w:rsid w:val="00AB0356"/>
    <w:rsid w:val="00AB0512"/>
    <w:rsid w:val="00AB0577"/>
    <w:rsid w:val="00AB0B06"/>
    <w:rsid w:val="00AB0ED6"/>
    <w:rsid w:val="00AB0FF1"/>
    <w:rsid w:val="00AB121F"/>
    <w:rsid w:val="00AB13F0"/>
    <w:rsid w:val="00AB1627"/>
    <w:rsid w:val="00AB18FC"/>
    <w:rsid w:val="00AB1905"/>
    <w:rsid w:val="00AB1A30"/>
    <w:rsid w:val="00AB1B3D"/>
    <w:rsid w:val="00AB204A"/>
    <w:rsid w:val="00AB2073"/>
    <w:rsid w:val="00AB21D1"/>
    <w:rsid w:val="00AB257D"/>
    <w:rsid w:val="00AB25FA"/>
    <w:rsid w:val="00AB2735"/>
    <w:rsid w:val="00AB2CE5"/>
    <w:rsid w:val="00AB2D84"/>
    <w:rsid w:val="00AB2E3C"/>
    <w:rsid w:val="00AB2EF5"/>
    <w:rsid w:val="00AB3001"/>
    <w:rsid w:val="00AB3369"/>
    <w:rsid w:val="00AB34F0"/>
    <w:rsid w:val="00AB357A"/>
    <w:rsid w:val="00AB3713"/>
    <w:rsid w:val="00AB3ED4"/>
    <w:rsid w:val="00AB4619"/>
    <w:rsid w:val="00AB4B9E"/>
    <w:rsid w:val="00AB4F5D"/>
    <w:rsid w:val="00AB54AE"/>
    <w:rsid w:val="00AB5889"/>
    <w:rsid w:val="00AB67E9"/>
    <w:rsid w:val="00AB6CBF"/>
    <w:rsid w:val="00AB6D19"/>
    <w:rsid w:val="00AB6D8C"/>
    <w:rsid w:val="00AB6E71"/>
    <w:rsid w:val="00AB74B9"/>
    <w:rsid w:val="00AB768C"/>
    <w:rsid w:val="00AB79C2"/>
    <w:rsid w:val="00AB7A76"/>
    <w:rsid w:val="00AB7C0C"/>
    <w:rsid w:val="00AB7D89"/>
    <w:rsid w:val="00AB7E57"/>
    <w:rsid w:val="00AC057F"/>
    <w:rsid w:val="00AC0748"/>
    <w:rsid w:val="00AC09D1"/>
    <w:rsid w:val="00AC0D64"/>
    <w:rsid w:val="00AC1099"/>
    <w:rsid w:val="00AC1496"/>
    <w:rsid w:val="00AC1583"/>
    <w:rsid w:val="00AC15AF"/>
    <w:rsid w:val="00AC15BB"/>
    <w:rsid w:val="00AC1661"/>
    <w:rsid w:val="00AC18CD"/>
    <w:rsid w:val="00AC19EC"/>
    <w:rsid w:val="00AC1B8A"/>
    <w:rsid w:val="00AC2197"/>
    <w:rsid w:val="00AC2200"/>
    <w:rsid w:val="00AC2337"/>
    <w:rsid w:val="00AC2754"/>
    <w:rsid w:val="00AC2761"/>
    <w:rsid w:val="00AC27C4"/>
    <w:rsid w:val="00AC27DE"/>
    <w:rsid w:val="00AC2A79"/>
    <w:rsid w:val="00AC2B6F"/>
    <w:rsid w:val="00AC2DC3"/>
    <w:rsid w:val="00AC3286"/>
    <w:rsid w:val="00AC343E"/>
    <w:rsid w:val="00AC3489"/>
    <w:rsid w:val="00AC36B6"/>
    <w:rsid w:val="00AC386C"/>
    <w:rsid w:val="00AC3A38"/>
    <w:rsid w:val="00AC3A78"/>
    <w:rsid w:val="00AC3B9E"/>
    <w:rsid w:val="00AC3CCD"/>
    <w:rsid w:val="00AC3D69"/>
    <w:rsid w:val="00AC3F29"/>
    <w:rsid w:val="00AC407C"/>
    <w:rsid w:val="00AC4356"/>
    <w:rsid w:val="00AC43E8"/>
    <w:rsid w:val="00AC4B6A"/>
    <w:rsid w:val="00AC582B"/>
    <w:rsid w:val="00AC5AD6"/>
    <w:rsid w:val="00AC5BA5"/>
    <w:rsid w:val="00AC64DC"/>
    <w:rsid w:val="00AC67AA"/>
    <w:rsid w:val="00AC6D86"/>
    <w:rsid w:val="00AC6F58"/>
    <w:rsid w:val="00AC6F86"/>
    <w:rsid w:val="00AC71CA"/>
    <w:rsid w:val="00AC77E5"/>
    <w:rsid w:val="00AC79AE"/>
    <w:rsid w:val="00AC7BE8"/>
    <w:rsid w:val="00AC7F77"/>
    <w:rsid w:val="00AD0044"/>
    <w:rsid w:val="00AD00CE"/>
    <w:rsid w:val="00AD01E9"/>
    <w:rsid w:val="00AD069F"/>
    <w:rsid w:val="00AD08EF"/>
    <w:rsid w:val="00AD0AE8"/>
    <w:rsid w:val="00AD0AEF"/>
    <w:rsid w:val="00AD0AFC"/>
    <w:rsid w:val="00AD0F1F"/>
    <w:rsid w:val="00AD10DD"/>
    <w:rsid w:val="00AD11D7"/>
    <w:rsid w:val="00AD17CB"/>
    <w:rsid w:val="00AD1901"/>
    <w:rsid w:val="00AD1C41"/>
    <w:rsid w:val="00AD1F4D"/>
    <w:rsid w:val="00AD2124"/>
    <w:rsid w:val="00AD2B1E"/>
    <w:rsid w:val="00AD2F6B"/>
    <w:rsid w:val="00AD3079"/>
    <w:rsid w:val="00AD32C5"/>
    <w:rsid w:val="00AD35B2"/>
    <w:rsid w:val="00AD3611"/>
    <w:rsid w:val="00AD3624"/>
    <w:rsid w:val="00AD3C9D"/>
    <w:rsid w:val="00AD3CA7"/>
    <w:rsid w:val="00AD3D30"/>
    <w:rsid w:val="00AD3FCF"/>
    <w:rsid w:val="00AD4096"/>
    <w:rsid w:val="00AD48D0"/>
    <w:rsid w:val="00AD4A0E"/>
    <w:rsid w:val="00AD4C8B"/>
    <w:rsid w:val="00AD4DAD"/>
    <w:rsid w:val="00AD516E"/>
    <w:rsid w:val="00AD550D"/>
    <w:rsid w:val="00AD5576"/>
    <w:rsid w:val="00AD5CFD"/>
    <w:rsid w:val="00AD5F51"/>
    <w:rsid w:val="00AD5F81"/>
    <w:rsid w:val="00AD63B8"/>
    <w:rsid w:val="00AD652F"/>
    <w:rsid w:val="00AD6A30"/>
    <w:rsid w:val="00AD6A96"/>
    <w:rsid w:val="00AD6D4F"/>
    <w:rsid w:val="00AD6EEA"/>
    <w:rsid w:val="00AD7094"/>
    <w:rsid w:val="00AD735A"/>
    <w:rsid w:val="00AD7610"/>
    <w:rsid w:val="00AD777A"/>
    <w:rsid w:val="00AD7925"/>
    <w:rsid w:val="00AD7A21"/>
    <w:rsid w:val="00AD7ADD"/>
    <w:rsid w:val="00AD7DEE"/>
    <w:rsid w:val="00AD7F8A"/>
    <w:rsid w:val="00AE003D"/>
    <w:rsid w:val="00AE0322"/>
    <w:rsid w:val="00AE033C"/>
    <w:rsid w:val="00AE0405"/>
    <w:rsid w:val="00AE054B"/>
    <w:rsid w:val="00AE054D"/>
    <w:rsid w:val="00AE0A9E"/>
    <w:rsid w:val="00AE0AA2"/>
    <w:rsid w:val="00AE0C7F"/>
    <w:rsid w:val="00AE0E88"/>
    <w:rsid w:val="00AE0F69"/>
    <w:rsid w:val="00AE12C2"/>
    <w:rsid w:val="00AE13E2"/>
    <w:rsid w:val="00AE1713"/>
    <w:rsid w:val="00AE1B99"/>
    <w:rsid w:val="00AE1FDF"/>
    <w:rsid w:val="00AE205F"/>
    <w:rsid w:val="00AE27E0"/>
    <w:rsid w:val="00AE2991"/>
    <w:rsid w:val="00AE2E68"/>
    <w:rsid w:val="00AE2FAB"/>
    <w:rsid w:val="00AE3210"/>
    <w:rsid w:val="00AE33EB"/>
    <w:rsid w:val="00AE3D44"/>
    <w:rsid w:val="00AE414D"/>
    <w:rsid w:val="00AE41E9"/>
    <w:rsid w:val="00AE428A"/>
    <w:rsid w:val="00AE4445"/>
    <w:rsid w:val="00AE489D"/>
    <w:rsid w:val="00AE555A"/>
    <w:rsid w:val="00AE5577"/>
    <w:rsid w:val="00AE563A"/>
    <w:rsid w:val="00AE5C55"/>
    <w:rsid w:val="00AE5C68"/>
    <w:rsid w:val="00AE5D2B"/>
    <w:rsid w:val="00AE5D7A"/>
    <w:rsid w:val="00AE6003"/>
    <w:rsid w:val="00AE6560"/>
    <w:rsid w:val="00AE6852"/>
    <w:rsid w:val="00AE6B3D"/>
    <w:rsid w:val="00AE6C36"/>
    <w:rsid w:val="00AE6DA0"/>
    <w:rsid w:val="00AE7046"/>
    <w:rsid w:val="00AE77BD"/>
    <w:rsid w:val="00AE79E6"/>
    <w:rsid w:val="00AE7C76"/>
    <w:rsid w:val="00AE7CB1"/>
    <w:rsid w:val="00AE7E96"/>
    <w:rsid w:val="00AE7F77"/>
    <w:rsid w:val="00AF03AB"/>
    <w:rsid w:val="00AF03C1"/>
    <w:rsid w:val="00AF0502"/>
    <w:rsid w:val="00AF06CA"/>
    <w:rsid w:val="00AF0994"/>
    <w:rsid w:val="00AF09E0"/>
    <w:rsid w:val="00AF0A0F"/>
    <w:rsid w:val="00AF0BB1"/>
    <w:rsid w:val="00AF0EA9"/>
    <w:rsid w:val="00AF0F2F"/>
    <w:rsid w:val="00AF1531"/>
    <w:rsid w:val="00AF15A6"/>
    <w:rsid w:val="00AF1A49"/>
    <w:rsid w:val="00AF1A72"/>
    <w:rsid w:val="00AF1CE6"/>
    <w:rsid w:val="00AF1DE9"/>
    <w:rsid w:val="00AF1EE6"/>
    <w:rsid w:val="00AF2135"/>
    <w:rsid w:val="00AF24AC"/>
    <w:rsid w:val="00AF2564"/>
    <w:rsid w:val="00AF272C"/>
    <w:rsid w:val="00AF2837"/>
    <w:rsid w:val="00AF2A75"/>
    <w:rsid w:val="00AF2AD3"/>
    <w:rsid w:val="00AF3270"/>
    <w:rsid w:val="00AF36F4"/>
    <w:rsid w:val="00AF3AF9"/>
    <w:rsid w:val="00AF3B8E"/>
    <w:rsid w:val="00AF3D70"/>
    <w:rsid w:val="00AF3D7B"/>
    <w:rsid w:val="00AF3DDC"/>
    <w:rsid w:val="00AF4223"/>
    <w:rsid w:val="00AF4935"/>
    <w:rsid w:val="00AF4B9B"/>
    <w:rsid w:val="00AF5030"/>
    <w:rsid w:val="00AF5254"/>
    <w:rsid w:val="00AF5A85"/>
    <w:rsid w:val="00AF5B55"/>
    <w:rsid w:val="00AF5CB4"/>
    <w:rsid w:val="00AF5E9B"/>
    <w:rsid w:val="00AF5F41"/>
    <w:rsid w:val="00AF60B8"/>
    <w:rsid w:val="00AF61C1"/>
    <w:rsid w:val="00AF683B"/>
    <w:rsid w:val="00AF69B4"/>
    <w:rsid w:val="00AF69B5"/>
    <w:rsid w:val="00AF6CBC"/>
    <w:rsid w:val="00AF6CC6"/>
    <w:rsid w:val="00AF6F7D"/>
    <w:rsid w:val="00AF7663"/>
    <w:rsid w:val="00AF7884"/>
    <w:rsid w:val="00AF7DAF"/>
    <w:rsid w:val="00B00069"/>
    <w:rsid w:val="00B0021E"/>
    <w:rsid w:val="00B003D1"/>
    <w:rsid w:val="00B00491"/>
    <w:rsid w:val="00B006EA"/>
    <w:rsid w:val="00B00904"/>
    <w:rsid w:val="00B00CFF"/>
    <w:rsid w:val="00B00E2F"/>
    <w:rsid w:val="00B0122D"/>
    <w:rsid w:val="00B01836"/>
    <w:rsid w:val="00B018CB"/>
    <w:rsid w:val="00B01ACD"/>
    <w:rsid w:val="00B01B61"/>
    <w:rsid w:val="00B01B89"/>
    <w:rsid w:val="00B01B9B"/>
    <w:rsid w:val="00B01C07"/>
    <w:rsid w:val="00B01D6B"/>
    <w:rsid w:val="00B01DB1"/>
    <w:rsid w:val="00B01FDD"/>
    <w:rsid w:val="00B0213C"/>
    <w:rsid w:val="00B02368"/>
    <w:rsid w:val="00B0259E"/>
    <w:rsid w:val="00B02677"/>
    <w:rsid w:val="00B02A26"/>
    <w:rsid w:val="00B02C39"/>
    <w:rsid w:val="00B02E09"/>
    <w:rsid w:val="00B02EFE"/>
    <w:rsid w:val="00B0311D"/>
    <w:rsid w:val="00B03159"/>
    <w:rsid w:val="00B031AC"/>
    <w:rsid w:val="00B035D6"/>
    <w:rsid w:val="00B03936"/>
    <w:rsid w:val="00B03E79"/>
    <w:rsid w:val="00B03F55"/>
    <w:rsid w:val="00B0406C"/>
    <w:rsid w:val="00B04322"/>
    <w:rsid w:val="00B0440C"/>
    <w:rsid w:val="00B044D8"/>
    <w:rsid w:val="00B04E08"/>
    <w:rsid w:val="00B0562E"/>
    <w:rsid w:val="00B0593C"/>
    <w:rsid w:val="00B05B2C"/>
    <w:rsid w:val="00B05D0F"/>
    <w:rsid w:val="00B05F0F"/>
    <w:rsid w:val="00B05F46"/>
    <w:rsid w:val="00B061A7"/>
    <w:rsid w:val="00B068D5"/>
    <w:rsid w:val="00B06B91"/>
    <w:rsid w:val="00B06D50"/>
    <w:rsid w:val="00B06EC6"/>
    <w:rsid w:val="00B06F2D"/>
    <w:rsid w:val="00B06F59"/>
    <w:rsid w:val="00B07232"/>
    <w:rsid w:val="00B072A3"/>
    <w:rsid w:val="00B07611"/>
    <w:rsid w:val="00B078D3"/>
    <w:rsid w:val="00B07B8F"/>
    <w:rsid w:val="00B101B8"/>
    <w:rsid w:val="00B10285"/>
    <w:rsid w:val="00B1042B"/>
    <w:rsid w:val="00B107F4"/>
    <w:rsid w:val="00B109B4"/>
    <w:rsid w:val="00B10BB9"/>
    <w:rsid w:val="00B10C6A"/>
    <w:rsid w:val="00B10D58"/>
    <w:rsid w:val="00B10D72"/>
    <w:rsid w:val="00B1151E"/>
    <w:rsid w:val="00B1163F"/>
    <w:rsid w:val="00B1168B"/>
    <w:rsid w:val="00B1176E"/>
    <w:rsid w:val="00B11782"/>
    <w:rsid w:val="00B11A49"/>
    <w:rsid w:val="00B11B8A"/>
    <w:rsid w:val="00B11EE9"/>
    <w:rsid w:val="00B11F3F"/>
    <w:rsid w:val="00B11FB6"/>
    <w:rsid w:val="00B120E2"/>
    <w:rsid w:val="00B1212E"/>
    <w:rsid w:val="00B12269"/>
    <w:rsid w:val="00B12541"/>
    <w:rsid w:val="00B128DC"/>
    <w:rsid w:val="00B129CD"/>
    <w:rsid w:val="00B12D07"/>
    <w:rsid w:val="00B12E8E"/>
    <w:rsid w:val="00B13371"/>
    <w:rsid w:val="00B13795"/>
    <w:rsid w:val="00B13828"/>
    <w:rsid w:val="00B13850"/>
    <w:rsid w:val="00B138A5"/>
    <w:rsid w:val="00B13A53"/>
    <w:rsid w:val="00B13BF6"/>
    <w:rsid w:val="00B140BF"/>
    <w:rsid w:val="00B14158"/>
    <w:rsid w:val="00B141AA"/>
    <w:rsid w:val="00B1424F"/>
    <w:rsid w:val="00B143CC"/>
    <w:rsid w:val="00B14585"/>
    <w:rsid w:val="00B1463A"/>
    <w:rsid w:val="00B1475A"/>
    <w:rsid w:val="00B1479B"/>
    <w:rsid w:val="00B149CA"/>
    <w:rsid w:val="00B14C43"/>
    <w:rsid w:val="00B14E62"/>
    <w:rsid w:val="00B15068"/>
    <w:rsid w:val="00B15165"/>
    <w:rsid w:val="00B15480"/>
    <w:rsid w:val="00B154C1"/>
    <w:rsid w:val="00B154CE"/>
    <w:rsid w:val="00B15848"/>
    <w:rsid w:val="00B15DC9"/>
    <w:rsid w:val="00B15F39"/>
    <w:rsid w:val="00B16092"/>
    <w:rsid w:val="00B160AA"/>
    <w:rsid w:val="00B167B5"/>
    <w:rsid w:val="00B16984"/>
    <w:rsid w:val="00B16AD8"/>
    <w:rsid w:val="00B171D1"/>
    <w:rsid w:val="00B17736"/>
    <w:rsid w:val="00B2014C"/>
    <w:rsid w:val="00B201B7"/>
    <w:rsid w:val="00B20563"/>
    <w:rsid w:val="00B205B3"/>
    <w:rsid w:val="00B206FB"/>
    <w:rsid w:val="00B2083E"/>
    <w:rsid w:val="00B208D0"/>
    <w:rsid w:val="00B20C66"/>
    <w:rsid w:val="00B212E2"/>
    <w:rsid w:val="00B21B47"/>
    <w:rsid w:val="00B21B81"/>
    <w:rsid w:val="00B21C95"/>
    <w:rsid w:val="00B21D5B"/>
    <w:rsid w:val="00B21F36"/>
    <w:rsid w:val="00B220D4"/>
    <w:rsid w:val="00B2218D"/>
    <w:rsid w:val="00B221FE"/>
    <w:rsid w:val="00B222C5"/>
    <w:rsid w:val="00B22686"/>
    <w:rsid w:val="00B22BD3"/>
    <w:rsid w:val="00B22C4F"/>
    <w:rsid w:val="00B22CC2"/>
    <w:rsid w:val="00B22F46"/>
    <w:rsid w:val="00B22F7D"/>
    <w:rsid w:val="00B231EE"/>
    <w:rsid w:val="00B2320B"/>
    <w:rsid w:val="00B23467"/>
    <w:rsid w:val="00B2383C"/>
    <w:rsid w:val="00B23870"/>
    <w:rsid w:val="00B23E44"/>
    <w:rsid w:val="00B24125"/>
    <w:rsid w:val="00B2479B"/>
    <w:rsid w:val="00B24893"/>
    <w:rsid w:val="00B25252"/>
    <w:rsid w:val="00B253B2"/>
    <w:rsid w:val="00B2544D"/>
    <w:rsid w:val="00B25697"/>
    <w:rsid w:val="00B25884"/>
    <w:rsid w:val="00B25A46"/>
    <w:rsid w:val="00B25A6A"/>
    <w:rsid w:val="00B25ABB"/>
    <w:rsid w:val="00B25B71"/>
    <w:rsid w:val="00B25D99"/>
    <w:rsid w:val="00B262BE"/>
    <w:rsid w:val="00B264CE"/>
    <w:rsid w:val="00B26627"/>
    <w:rsid w:val="00B266B6"/>
    <w:rsid w:val="00B26B06"/>
    <w:rsid w:val="00B27013"/>
    <w:rsid w:val="00B27102"/>
    <w:rsid w:val="00B275B5"/>
    <w:rsid w:val="00B275F5"/>
    <w:rsid w:val="00B277F8"/>
    <w:rsid w:val="00B279DF"/>
    <w:rsid w:val="00B27AD8"/>
    <w:rsid w:val="00B27AE9"/>
    <w:rsid w:val="00B27B33"/>
    <w:rsid w:val="00B30077"/>
    <w:rsid w:val="00B3023A"/>
    <w:rsid w:val="00B302C2"/>
    <w:rsid w:val="00B30561"/>
    <w:rsid w:val="00B30A5C"/>
    <w:rsid w:val="00B310DE"/>
    <w:rsid w:val="00B315B7"/>
    <w:rsid w:val="00B31655"/>
    <w:rsid w:val="00B31952"/>
    <w:rsid w:val="00B31AF9"/>
    <w:rsid w:val="00B31C5B"/>
    <w:rsid w:val="00B31DE9"/>
    <w:rsid w:val="00B320EC"/>
    <w:rsid w:val="00B321C3"/>
    <w:rsid w:val="00B32533"/>
    <w:rsid w:val="00B32789"/>
    <w:rsid w:val="00B327DE"/>
    <w:rsid w:val="00B329A4"/>
    <w:rsid w:val="00B32C40"/>
    <w:rsid w:val="00B32C72"/>
    <w:rsid w:val="00B337A4"/>
    <w:rsid w:val="00B33B27"/>
    <w:rsid w:val="00B33B42"/>
    <w:rsid w:val="00B33E29"/>
    <w:rsid w:val="00B33F60"/>
    <w:rsid w:val="00B3401C"/>
    <w:rsid w:val="00B3419F"/>
    <w:rsid w:val="00B344EB"/>
    <w:rsid w:val="00B34676"/>
    <w:rsid w:val="00B34D3E"/>
    <w:rsid w:val="00B34FA7"/>
    <w:rsid w:val="00B35051"/>
    <w:rsid w:val="00B350A2"/>
    <w:rsid w:val="00B350DE"/>
    <w:rsid w:val="00B3529A"/>
    <w:rsid w:val="00B35457"/>
    <w:rsid w:val="00B360FF"/>
    <w:rsid w:val="00B3620F"/>
    <w:rsid w:val="00B363D4"/>
    <w:rsid w:val="00B36645"/>
    <w:rsid w:val="00B36C1A"/>
    <w:rsid w:val="00B37169"/>
    <w:rsid w:val="00B37967"/>
    <w:rsid w:val="00B37A21"/>
    <w:rsid w:val="00B37A3B"/>
    <w:rsid w:val="00B4009E"/>
    <w:rsid w:val="00B40219"/>
    <w:rsid w:val="00B40559"/>
    <w:rsid w:val="00B407EC"/>
    <w:rsid w:val="00B40AA0"/>
    <w:rsid w:val="00B40B42"/>
    <w:rsid w:val="00B40D73"/>
    <w:rsid w:val="00B40F8A"/>
    <w:rsid w:val="00B4107C"/>
    <w:rsid w:val="00B4110B"/>
    <w:rsid w:val="00B41368"/>
    <w:rsid w:val="00B413B0"/>
    <w:rsid w:val="00B416F4"/>
    <w:rsid w:val="00B4195D"/>
    <w:rsid w:val="00B41A43"/>
    <w:rsid w:val="00B41C5D"/>
    <w:rsid w:val="00B41F55"/>
    <w:rsid w:val="00B41FC0"/>
    <w:rsid w:val="00B4231E"/>
    <w:rsid w:val="00B42346"/>
    <w:rsid w:val="00B424D4"/>
    <w:rsid w:val="00B424E2"/>
    <w:rsid w:val="00B42564"/>
    <w:rsid w:val="00B42755"/>
    <w:rsid w:val="00B42A01"/>
    <w:rsid w:val="00B42B0C"/>
    <w:rsid w:val="00B42B79"/>
    <w:rsid w:val="00B42D38"/>
    <w:rsid w:val="00B43BCF"/>
    <w:rsid w:val="00B43F81"/>
    <w:rsid w:val="00B44144"/>
    <w:rsid w:val="00B44450"/>
    <w:rsid w:val="00B445CC"/>
    <w:rsid w:val="00B44681"/>
    <w:rsid w:val="00B449EB"/>
    <w:rsid w:val="00B45078"/>
    <w:rsid w:val="00B45459"/>
    <w:rsid w:val="00B45B54"/>
    <w:rsid w:val="00B45EC7"/>
    <w:rsid w:val="00B45ED6"/>
    <w:rsid w:val="00B4666A"/>
    <w:rsid w:val="00B466DB"/>
    <w:rsid w:val="00B469E5"/>
    <w:rsid w:val="00B46A78"/>
    <w:rsid w:val="00B471FF"/>
    <w:rsid w:val="00B4721A"/>
    <w:rsid w:val="00B4724D"/>
    <w:rsid w:val="00B4727E"/>
    <w:rsid w:val="00B473A3"/>
    <w:rsid w:val="00B4758B"/>
    <w:rsid w:val="00B478AA"/>
    <w:rsid w:val="00B47B6E"/>
    <w:rsid w:val="00B47E00"/>
    <w:rsid w:val="00B503EC"/>
    <w:rsid w:val="00B50517"/>
    <w:rsid w:val="00B50764"/>
    <w:rsid w:val="00B50964"/>
    <w:rsid w:val="00B50A76"/>
    <w:rsid w:val="00B50BAD"/>
    <w:rsid w:val="00B50EC6"/>
    <w:rsid w:val="00B50FC0"/>
    <w:rsid w:val="00B5197C"/>
    <w:rsid w:val="00B51A53"/>
    <w:rsid w:val="00B51E1F"/>
    <w:rsid w:val="00B51E51"/>
    <w:rsid w:val="00B522B6"/>
    <w:rsid w:val="00B52422"/>
    <w:rsid w:val="00B527B6"/>
    <w:rsid w:val="00B53133"/>
    <w:rsid w:val="00B532A7"/>
    <w:rsid w:val="00B5355C"/>
    <w:rsid w:val="00B5358D"/>
    <w:rsid w:val="00B5369D"/>
    <w:rsid w:val="00B5378D"/>
    <w:rsid w:val="00B537AD"/>
    <w:rsid w:val="00B53827"/>
    <w:rsid w:val="00B53AAB"/>
    <w:rsid w:val="00B53D8C"/>
    <w:rsid w:val="00B53D9D"/>
    <w:rsid w:val="00B53E00"/>
    <w:rsid w:val="00B53F0F"/>
    <w:rsid w:val="00B53FBC"/>
    <w:rsid w:val="00B54154"/>
    <w:rsid w:val="00B54246"/>
    <w:rsid w:val="00B54329"/>
    <w:rsid w:val="00B54A40"/>
    <w:rsid w:val="00B54C38"/>
    <w:rsid w:val="00B557A0"/>
    <w:rsid w:val="00B557BE"/>
    <w:rsid w:val="00B5591C"/>
    <w:rsid w:val="00B55979"/>
    <w:rsid w:val="00B5598B"/>
    <w:rsid w:val="00B5633B"/>
    <w:rsid w:val="00B56513"/>
    <w:rsid w:val="00B56817"/>
    <w:rsid w:val="00B56951"/>
    <w:rsid w:val="00B56980"/>
    <w:rsid w:val="00B56BCC"/>
    <w:rsid w:val="00B56FF8"/>
    <w:rsid w:val="00B56FFD"/>
    <w:rsid w:val="00B57113"/>
    <w:rsid w:val="00B5716C"/>
    <w:rsid w:val="00B571E4"/>
    <w:rsid w:val="00B57549"/>
    <w:rsid w:val="00B57577"/>
    <w:rsid w:val="00B6089F"/>
    <w:rsid w:val="00B60A13"/>
    <w:rsid w:val="00B60E8C"/>
    <w:rsid w:val="00B6113C"/>
    <w:rsid w:val="00B611E0"/>
    <w:rsid w:val="00B61216"/>
    <w:rsid w:val="00B612D9"/>
    <w:rsid w:val="00B61365"/>
    <w:rsid w:val="00B61629"/>
    <w:rsid w:val="00B618B1"/>
    <w:rsid w:val="00B618DA"/>
    <w:rsid w:val="00B61B33"/>
    <w:rsid w:val="00B61D5D"/>
    <w:rsid w:val="00B61F09"/>
    <w:rsid w:val="00B6202E"/>
    <w:rsid w:val="00B6271B"/>
    <w:rsid w:val="00B62A8D"/>
    <w:rsid w:val="00B62C89"/>
    <w:rsid w:val="00B62CCC"/>
    <w:rsid w:val="00B630DE"/>
    <w:rsid w:val="00B6327D"/>
    <w:rsid w:val="00B6338C"/>
    <w:rsid w:val="00B63487"/>
    <w:rsid w:val="00B638CA"/>
    <w:rsid w:val="00B63C87"/>
    <w:rsid w:val="00B63E95"/>
    <w:rsid w:val="00B63EB5"/>
    <w:rsid w:val="00B640E2"/>
    <w:rsid w:val="00B64B5F"/>
    <w:rsid w:val="00B64DA1"/>
    <w:rsid w:val="00B6524C"/>
    <w:rsid w:val="00B658A1"/>
    <w:rsid w:val="00B65AD4"/>
    <w:rsid w:val="00B65D67"/>
    <w:rsid w:val="00B65DC3"/>
    <w:rsid w:val="00B65F52"/>
    <w:rsid w:val="00B65FB3"/>
    <w:rsid w:val="00B65FB5"/>
    <w:rsid w:val="00B662EB"/>
    <w:rsid w:val="00B66328"/>
    <w:rsid w:val="00B66DAF"/>
    <w:rsid w:val="00B66EC1"/>
    <w:rsid w:val="00B67AA6"/>
    <w:rsid w:val="00B67BE7"/>
    <w:rsid w:val="00B67BF7"/>
    <w:rsid w:val="00B67F54"/>
    <w:rsid w:val="00B702A8"/>
    <w:rsid w:val="00B702D0"/>
    <w:rsid w:val="00B7082B"/>
    <w:rsid w:val="00B70FFE"/>
    <w:rsid w:val="00B711CB"/>
    <w:rsid w:val="00B718C7"/>
    <w:rsid w:val="00B723E1"/>
    <w:rsid w:val="00B7246E"/>
    <w:rsid w:val="00B72705"/>
    <w:rsid w:val="00B72CFE"/>
    <w:rsid w:val="00B72DC2"/>
    <w:rsid w:val="00B72F26"/>
    <w:rsid w:val="00B73439"/>
    <w:rsid w:val="00B73A9A"/>
    <w:rsid w:val="00B73D96"/>
    <w:rsid w:val="00B73EDF"/>
    <w:rsid w:val="00B73FC2"/>
    <w:rsid w:val="00B73FC8"/>
    <w:rsid w:val="00B7403B"/>
    <w:rsid w:val="00B740E4"/>
    <w:rsid w:val="00B7422A"/>
    <w:rsid w:val="00B74280"/>
    <w:rsid w:val="00B74532"/>
    <w:rsid w:val="00B7454D"/>
    <w:rsid w:val="00B745A3"/>
    <w:rsid w:val="00B745AE"/>
    <w:rsid w:val="00B745CD"/>
    <w:rsid w:val="00B747F4"/>
    <w:rsid w:val="00B74C3A"/>
    <w:rsid w:val="00B74D16"/>
    <w:rsid w:val="00B75001"/>
    <w:rsid w:val="00B752AE"/>
    <w:rsid w:val="00B752C5"/>
    <w:rsid w:val="00B75459"/>
    <w:rsid w:val="00B7562C"/>
    <w:rsid w:val="00B75958"/>
    <w:rsid w:val="00B75D0C"/>
    <w:rsid w:val="00B75DE2"/>
    <w:rsid w:val="00B75EDA"/>
    <w:rsid w:val="00B75F2F"/>
    <w:rsid w:val="00B761A2"/>
    <w:rsid w:val="00B761FE"/>
    <w:rsid w:val="00B76251"/>
    <w:rsid w:val="00B763DD"/>
    <w:rsid w:val="00B76477"/>
    <w:rsid w:val="00B76488"/>
    <w:rsid w:val="00B76610"/>
    <w:rsid w:val="00B76B4F"/>
    <w:rsid w:val="00B76E5B"/>
    <w:rsid w:val="00B7700A"/>
    <w:rsid w:val="00B7726A"/>
    <w:rsid w:val="00B77590"/>
    <w:rsid w:val="00B77927"/>
    <w:rsid w:val="00B77C6E"/>
    <w:rsid w:val="00B77E7E"/>
    <w:rsid w:val="00B77EB4"/>
    <w:rsid w:val="00B80A4F"/>
    <w:rsid w:val="00B80C1A"/>
    <w:rsid w:val="00B80C4C"/>
    <w:rsid w:val="00B80D66"/>
    <w:rsid w:val="00B81124"/>
    <w:rsid w:val="00B817CC"/>
    <w:rsid w:val="00B819BC"/>
    <w:rsid w:val="00B81CA6"/>
    <w:rsid w:val="00B81CAE"/>
    <w:rsid w:val="00B81CC7"/>
    <w:rsid w:val="00B81D55"/>
    <w:rsid w:val="00B82AD0"/>
    <w:rsid w:val="00B82D0F"/>
    <w:rsid w:val="00B82D7E"/>
    <w:rsid w:val="00B83115"/>
    <w:rsid w:val="00B83967"/>
    <w:rsid w:val="00B840C1"/>
    <w:rsid w:val="00B8438F"/>
    <w:rsid w:val="00B8464A"/>
    <w:rsid w:val="00B848D9"/>
    <w:rsid w:val="00B84A6B"/>
    <w:rsid w:val="00B84D5B"/>
    <w:rsid w:val="00B84E3B"/>
    <w:rsid w:val="00B84EE8"/>
    <w:rsid w:val="00B850AA"/>
    <w:rsid w:val="00B851C6"/>
    <w:rsid w:val="00B855C1"/>
    <w:rsid w:val="00B856EF"/>
    <w:rsid w:val="00B8582B"/>
    <w:rsid w:val="00B859BC"/>
    <w:rsid w:val="00B859F1"/>
    <w:rsid w:val="00B85C90"/>
    <w:rsid w:val="00B85D45"/>
    <w:rsid w:val="00B860EC"/>
    <w:rsid w:val="00B865EC"/>
    <w:rsid w:val="00B86734"/>
    <w:rsid w:val="00B8777E"/>
    <w:rsid w:val="00B877B8"/>
    <w:rsid w:val="00B877E3"/>
    <w:rsid w:val="00B87D82"/>
    <w:rsid w:val="00B87ECF"/>
    <w:rsid w:val="00B87EE2"/>
    <w:rsid w:val="00B903C0"/>
    <w:rsid w:val="00B9043F"/>
    <w:rsid w:val="00B9089C"/>
    <w:rsid w:val="00B90B56"/>
    <w:rsid w:val="00B90CC5"/>
    <w:rsid w:val="00B90EA4"/>
    <w:rsid w:val="00B910CC"/>
    <w:rsid w:val="00B9156A"/>
    <w:rsid w:val="00B915B2"/>
    <w:rsid w:val="00B91879"/>
    <w:rsid w:val="00B91926"/>
    <w:rsid w:val="00B91B93"/>
    <w:rsid w:val="00B91EA8"/>
    <w:rsid w:val="00B91F1E"/>
    <w:rsid w:val="00B91F6C"/>
    <w:rsid w:val="00B920D8"/>
    <w:rsid w:val="00B92286"/>
    <w:rsid w:val="00B925E1"/>
    <w:rsid w:val="00B92D29"/>
    <w:rsid w:val="00B933AE"/>
    <w:rsid w:val="00B9360F"/>
    <w:rsid w:val="00B93A6B"/>
    <w:rsid w:val="00B93B8E"/>
    <w:rsid w:val="00B945F6"/>
    <w:rsid w:val="00B948E3"/>
    <w:rsid w:val="00B94C7C"/>
    <w:rsid w:val="00B9501E"/>
    <w:rsid w:val="00B9504B"/>
    <w:rsid w:val="00B95932"/>
    <w:rsid w:val="00B959B7"/>
    <w:rsid w:val="00B95B1C"/>
    <w:rsid w:val="00B95B89"/>
    <w:rsid w:val="00B95E88"/>
    <w:rsid w:val="00B96007"/>
    <w:rsid w:val="00B961A2"/>
    <w:rsid w:val="00B96243"/>
    <w:rsid w:val="00B962ED"/>
    <w:rsid w:val="00B96339"/>
    <w:rsid w:val="00B96749"/>
    <w:rsid w:val="00B96C7D"/>
    <w:rsid w:val="00B96CE8"/>
    <w:rsid w:val="00B9773E"/>
    <w:rsid w:val="00B97772"/>
    <w:rsid w:val="00B97A54"/>
    <w:rsid w:val="00B97AB5"/>
    <w:rsid w:val="00B97AE7"/>
    <w:rsid w:val="00B97D30"/>
    <w:rsid w:val="00BA0052"/>
    <w:rsid w:val="00BA0240"/>
    <w:rsid w:val="00BA0C33"/>
    <w:rsid w:val="00BA0D35"/>
    <w:rsid w:val="00BA0DE2"/>
    <w:rsid w:val="00BA1A3F"/>
    <w:rsid w:val="00BA1AA6"/>
    <w:rsid w:val="00BA1B1D"/>
    <w:rsid w:val="00BA1E6E"/>
    <w:rsid w:val="00BA1FA1"/>
    <w:rsid w:val="00BA1FEC"/>
    <w:rsid w:val="00BA217D"/>
    <w:rsid w:val="00BA2201"/>
    <w:rsid w:val="00BA244C"/>
    <w:rsid w:val="00BA256E"/>
    <w:rsid w:val="00BA266B"/>
    <w:rsid w:val="00BA2ACD"/>
    <w:rsid w:val="00BA2B34"/>
    <w:rsid w:val="00BA2B8C"/>
    <w:rsid w:val="00BA2DAA"/>
    <w:rsid w:val="00BA2E86"/>
    <w:rsid w:val="00BA34D4"/>
    <w:rsid w:val="00BA34FD"/>
    <w:rsid w:val="00BA3740"/>
    <w:rsid w:val="00BA3872"/>
    <w:rsid w:val="00BA3B2D"/>
    <w:rsid w:val="00BA3BB8"/>
    <w:rsid w:val="00BA42BF"/>
    <w:rsid w:val="00BA42E0"/>
    <w:rsid w:val="00BA4407"/>
    <w:rsid w:val="00BA4AA4"/>
    <w:rsid w:val="00BA4C1C"/>
    <w:rsid w:val="00BA4C85"/>
    <w:rsid w:val="00BA4D56"/>
    <w:rsid w:val="00BA5435"/>
    <w:rsid w:val="00BA5847"/>
    <w:rsid w:val="00BA5C9A"/>
    <w:rsid w:val="00BA6218"/>
    <w:rsid w:val="00BA64C3"/>
    <w:rsid w:val="00BA6500"/>
    <w:rsid w:val="00BA6817"/>
    <w:rsid w:val="00BA685C"/>
    <w:rsid w:val="00BA6871"/>
    <w:rsid w:val="00BA6A8C"/>
    <w:rsid w:val="00BA71BA"/>
    <w:rsid w:val="00BA738A"/>
    <w:rsid w:val="00BA7813"/>
    <w:rsid w:val="00BA78F6"/>
    <w:rsid w:val="00BA7955"/>
    <w:rsid w:val="00BA7A67"/>
    <w:rsid w:val="00BA7C59"/>
    <w:rsid w:val="00BB0456"/>
    <w:rsid w:val="00BB0963"/>
    <w:rsid w:val="00BB138B"/>
    <w:rsid w:val="00BB1B3C"/>
    <w:rsid w:val="00BB1D04"/>
    <w:rsid w:val="00BB1ECA"/>
    <w:rsid w:val="00BB2170"/>
    <w:rsid w:val="00BB25F6"/>
    <w:rsid w:val="00BB2BB4"/>
    <w:rsid w:val="00BB2C4B"/>
    <w:rsid w:val="00BB2C6A"/>
    <w:rsid w:val="00BB3219"/>
    <w:rsid w:val="00BB3420"/>
    <w:rsid w:val="00BB35E4"/>
    <w:rsid w:val="00BB3752"/>
    <w:rsid w:val="00BB3778"/>
    <w:rsid w:val="00BB3911"/>
    <w:rsid w:val="00BB39DC"/>
    <w:rsid w:val="00BB3B05"/>
    <w:rsid w:val="00BB3C29"/>
    <w:rsid w:val="00BB40E2"/>
    <w:rsid w:val="00BB4161"/>
    <w:rsid w:val="00BB41C9"/>
    <w:rsid w:val="00BB42BF"/>
    <w:rsid w:val="00BB43D5"/>
    <w:rsid w:val="00BB4DFF"/>
    <w:rsid w:val="00BB5071"/>
    <w:rsid w:val="00BB531A"/>
    <w:rsid w:val="00BB560A"/>
    <w:rsid w:val="00BB5732"/>
    <w:rsid w:val="00BB5C0A"/>
    <w:rsid w:val="00BB5D2A"/>
    <w:rsid w:val="00BB5D9F"/>
    <w:rsid w:val="00BB5E05"/>
    <w:rsid w:val="00BB61A2"/>
    <w:rsid w:val="00BB6272"/>
    <w:rsid w:val="00BB63CB"/>
    <w:rsid w:val="00BB67CC"/>
    <w:rsid w:val="00BB6843"/>
    <w:rsid w:val="00BB6861"/>
    <w:rsid w:val="00BB694A"/>
    <w:rsid w:val="00BB70AF"/>
    <w:rsid w:val="00BB7BB1"/>
    <w:rsid w:val="00BB7C1C"/>
    <w:rsid w:val="00BC0016"/>
    <w:rsid w:val="00BC04B5"/>
    <w:rsid w:val="00BC0505"/>
    <w:rsid w:val="00BC0BDB"/>
    <w:rsid w:val="00BC105D"/>
    <w:rsid w:val="00BC1108"/>
    <w:rsid w:val="00BC123E"/>
    <w:rsid w:val="00BC14FB"/>
    <w:rsid w:val="00BC1B91"/>
    <w:rsid w:val="00BC1FF6"/>
    <w:rsid w:val="00BC25E1"/>
    <w:rsid w:val="00BC2952"/>
    <w:rsid w:val="00BC29E3"/>
    <w:rsid w:val="00BC2C8B"/>
    <w:rsid w:val="00BC2DA3"/>
    <w:rsid w:val="00BC2E85"/>
    <w:rsid w:val="00BC2FD3"/>
    <w:rsid w:val="00BC34F8"/>
    <w:rsid w:val="00BC3598"/>
    <w:rsid w:val="00BC3C2B"/>
    <w:rsid w:val="00BC42EA"/>
    <w:rsid w:val="00BC4795"/>
    <w:rsid w:val="00BC47A0"/>
    <w:rsid w:val="00BC4D83"/>
    <w:rsid w:val="00BC4E09"/>
    <w:rsid w:val="00BC52CF"/>
    <w:rsid w:val="00BC53A2"/>
    <w:rsid w:val="00BC5588"/>
    <w:rsid w:val="00BC57DE"/>
    <w:rsid w:val="00BC59B7"/>
    <w:rsid w:val="00BC5BCA"/>
    <w:rsid w:val="00BC60E5"/>
    <w:rsid w:val="00BC64A7"/>
    <w:rsid w:val="00BC6825"/>
    <w:rsid w:val="00BC69E9"/>
    <w:rsid w:val="00BC6BA1"/>
    <w:rsid w:val="00BC6C59"/>
    <w:rsid w:val="00BC6D93"/>
    <w:rsid w:val="00BC77A4"/>
    <w:rsid w:val="00BC7C00"/>
    <w:rsid w:val="00BC7CE3"/>
    <w:rsid w:val="00BC7D21"/>
    <w:rsid w:val="00BC7E6C"/>
    <w:rsid w:val="00BC7FAF"/>
    <w:rsid w:val="00BD00C1"/>
    <w:rsid w:val="00BD0855"/>
    <w:rsid w:val="00BD0952"/>
    <w:rsid w:val="00BD1019"/>
    <w:rsid w:val="00BD11B4"/>
    <w:rsid w:val="00BD1B4D"/>
    <w:rsid w:val="00BD1D9A"/>
    <w:rsid w:val="00BD2025"/>
    <w:rsid w:val="00BD24BB"/>
    <w:rsid w:val="00BD26AC"/>
    <w:rsid w:val="00BD281D"/>
    <w:rsid w:val="00BD2E0A"/>
    <w:rsid w:val="00BD3052"/>
    <w:rsid w:val="00BD32BC"/>
    <w:rsid w:val="00BD35FB"/>
    <w:rsid w:val="00BD3F3B"/>
    <w:rsid w:val="00BD40AE"/>
    <w:rsid w:val="00BD4106"/>
    <w:rsid w:val="00BD4955"/>
    <w:rsid w:val="00BD4AD5"/>
    <w:rsid w:val="00BD4F09"/>
    <w:rsid w:val="00BD5891"/>
    <w:rsid w:val="00BD5A44"/>
    <w:rsid w:val="00BD5DFA"/>
    <w:rsid w:val="00BD6067"/>
    <w:rsid w:val="00BD6138"/>
    <w:rsid w:val="00BD61C4"/>
    <w:rsid w:val="00BD623D"/>
    <w:rsid w:val="00BD64CC"/>
    <w:rsid w:val="00BD6582"/>
    <w:rsid w:val="00BD6699"/>
    <w:rsid w:val="00BD681C"/>
    <w:rsid w:val="00BD68D1"/>
    <w:rsid w:val="00BD6AAE"/>
    <w:rsid w:val="00BD71FD"/>
    <w:rsid w:val="00BD7235"/>
    <w:rsid w:val="00BD7239"/>
    <w:rsid w:val="00BD723D"/>
    <w:rsid w:val="00BD73B1"/>
    <w:rsid w:val="00BD74A2"/>
    <w:rsid w:val="00BD74DF"/>
    <w:rsid w:val="00BD7D69"/>
    <w:rsid w:val="00BD7F07"/>
    <w:rsid w:val="00BE02C2"/>
    <w:rsid w:val="00BE0BBE"/>
    <w:rsid w:val="00BE12AA"/>
    <w:rsid w:val="00BE181F"/>
    <w:rsid w:val="00BE18B0"/>
    <w:rsid w:val="00BE195A"/>
    <w:rsid w:val="00BE1975"/>
    <w:rsid w:val="00BE198F"/>
    <w:rsid w:val="00BE19CF"/>
    <w:rsid w:val="00BE1CEF"/>
    <w:rsid w:val="00BE1E5E"/>
    <w:rsid w:val="00BE206B"/>
    <w:rsid w:val="00BE2158"/>
    <w:rsid w:val="00BE2626"/>
    <w:rsid w:val="00BE2714"/>
    <w:rsid w:val="00BE2898"/>
    <w:rsid w:val="00BE2C5F"/>
    <w:rsid w:val="00BE2C92"/>
    <w:rsid w:val="00BE2CB3"/>
    <w:rsid w:val="00BE2CEF"/>
    <w:rsid w:val="00BE2DE4"/>
    <w:rsid w:val="00BE3378"/>
    <w:rsid w:val="00BE3AF1"/>
    <w:rsid w:val="00BE3D90"/>
    <w:rsid w:val="00BE4136"/>
    <w:rsid w:val="00BE480D"/>
    <w:rsid w:val="00BE4A66"/>
    <w:rsid w:val="00BE5220"/>
    <w:rsid w:val="00BE57B2"/>
    <w:rsid w:val="00BE57B4"/>
    <w:rsid w:val="00BE5C15"/>
    <w:rsid w:val="00BE5DAB"/>
    <w:rsid w:val="00BE5F87"/>
    <w:rsid w:val="00BE6202"/>
    <w:rsid w:val="00BE6943"/>
    <w:rsid w:val="00BE6A1E"/>
    <w:rsid w:val="00BE6B1E"/>
    <w:rsid w:val="00BE6E79"/>
    <w:rsid w:val="00BE71ED"/>
    <w:rsid w:val="00BE729F"/>
    <w:rsid w:val="00BE74A1"/>
    <w:rsid w:val="00BE7625"/>
    <w:rsid w:val="00BE77E4"/>
    <w:rsid w:val="00BE79FA"/>
    <w:rsid w:val="00BE7A4C"/>
    <w:rsid w:val="00BF0983"/>
    <w:rsid w:val="00BF115D"/>
    <w:rsid w:val="00BF11A9"/>
    <w:rsid w:val="00BF120A"/>
    <w:rsid w:val="00BF1297"/>
    <w:rsid w:val="00BF1299"/>
    <w:rsid w:val="00BF1718"/>
    <w:rsid w:val="00BF1B76"/>
    <w:rsid w:val="00BF1CE2"/>
    <w:rsid w:val="00BF1EBE"/>
    <w:rsid w:val="00BF1F08"/>
    <w:rsid w:val="00BF1FCC"/>
    <w:rsid w:val="00BF21C6"/>
    <w:rsid w:val="00BF23B7"/>
    <w:rsid w:val="00BF24D1"/>
    <w:rsid w:val="00BF26CD"/>
    <w:rsid w:val="00BF2964"/>
    <w:rsid w:val="00BF2B57"/>
    <w:rsid w:val="00BF2B66"/>
    <w:rsid w:val="00BF3161"/>
    <w:rsid w:val="00BF33C0"/>
    <w:rsid w:val="00BF34B6"/>
    <w:rsid w:val="00BF36A2"/>
    <w:rsid w:val="00BF3A3D"/>
    <w:rsid w:val="00BF3CDE"/>
    <w:rsid w:val="00BF4618"/>
    <w:rsid w:val="00BF471C"/>
    <w:rsid w:val="00BF4A9D"/>
    <w:rsid w:val="00BF4ACC"/>
    <w:rsid w:val="00BF4D70"/>
    <w:rsid w:val="00BF5040"/>
    <w:rsid w:val="00BF50A6"/>
    <w:rsid w:val="00BF52E1"/>
    <w:rsid w:val="00BF53E4"/>
    <w:rsid w:val="00BF58F9"/>
    <w:rsid w:val="00BF5A42"/>
    <w:rsid w:val="00BF5A56"/>
    <w:rsid w:val="00BF5D71"/>
    <w:rsid w:val="00BF627B"/>
    <w:rsid w:val="00BF62EA"/>
    <w:rsid w:val="00BF66F4"/>
    <w:rsid w:val="00BF7235"/>
    <w:rsid w:val="00BF752B"/>
    <w:rsid w:val="00BF7C62"/>
    <w:rsid w:val="00BF7E52"/>
    <w:rsid w:val="00C00283"/>
    <w:rsid w:val="00C00484"/>
    <w:rsid w:val="00C004D5"/>
    <w:rsid w:val="00C0062E"/>
    <w:rsid w:val="00C00774"/>
    <w:rsid w:val="00C008DB"/>
    <w:rsid w:val="00C009E9"/>
    <w:rsid w:val="00C00A39"/>
    <w:rsid w:val="00C00AA1"/>
    <w:rsid w:val="00C00F3C"/>
    <w:rsid w:val="00C0103A"/>
    <w:rsid w:val="00C012C5"/>
    <w:rsid w:val="00C012E5"/>
    <w:rsid w:val="00C0161A"/>
    <w:rsid w:val="00C0175F"/>
    <w:rsid w:val="00C01A19"/>
    <w:rsid w:val="00C01F48"/>
    <w:rsid w:val="00C0225A"/>
    <w:rsid w:val="00C027E9"/>
    <w:rsid w:val="00C02889"/>
    <w:rsid w:val="00C028EC"/>
    <w:rsid w:val="00C0294B"/>
    <w:rsid w:val="00C02AAB"/>
    <w:rsid w:val="00C02B47"/>
    <w:rsid w:val="00C02CEF"/>
    <w:rsid w:val="00C02E5A"/>
    <w:rsid w:val="00C03B5E"/>
    <w:rsid w:val="00C03CD9"/>
    <w:rsid w:val="00C04572"/>
    <w:rsid w:val="00C047E5"/>
    <w:rsid w:val="00C047F1"/>
    <w:rsid w:val="00C048B5"/>
    <w:rsid w:val="00C04948"/>
    <w:rsid w:val="00C04E21"/>
    <w:rsid w:val="00C050E7"/>
    <w:rsid w:val="00C05248"/>
    <w:rsid w:val="00C0534C"/>
    <w:rsid w:val="00C054F1"/>
    <w:rsid w:val="00C05C78"/>
    <w:rsid w:val="00C06BBC"/>
    <w:rsid w:val="00C06CE0"/>
    <w:rsid w:val="00C070D6"/>
    <w:rsid w:val="00C0740A"/>
    <w:rsid w:val="00C07479"/>
    <w:rsid w:val="00C076CB"/>
    <w:rsid w:val="00C0774D"/>
    <w:rsid w:val="00C102A7"/>
    <w:rsid w:val="00C102FC"/>
    <w:rsid w:val="00C10634"/>
    <w:rsid w:val="00C1065B"/>
    <w:rsid w:val="00C107E6"/>
    <w:rsid w:val="00C10ACD"/>
    <w:rsid w:val="00C10C61"/>
    <w:rsid w:val="00C10E40"/>
    <w:rsid w:val="00C10FD4"/>
    <w:rsid w:val="00C11308"/>
    <w:rsid w:val="00C11B64"/>
    <w:rsid w:val="00C11D8C"/>
    <w:rsid w:val="00C11D98"/>
    <w:rsid w:val="00C123E5"/>
    <w:rsid w:val="00C12488"/>
    <w:rsid w:val="00C12941"/>
    <w:rsid w:val="00C12978"/>
    <w:rsid w:val="00C12DA0"/>
    <w:rsid w:val="00C133A7"/>
    <w:rsid w:val="00C134BA"/>
    <w:rsid w:val="00C1384A"/>
    <w:rsid w:val="00C139A5"/>
    <w:rsid w:val="00C13AF8"/>
    <w:rsid w:val="00C141FA"/>
    <w:rsid w:val="00C1427D"/>
    <w:rsid w:val="00C14429"/>
    <w:rsid w:val="00C14539"/>
    <w:rsid w:val="00C14779"/>
    <w:rsid w:val="00C147A7"/>
    <w:rsid w:val="00C147F7"/>
    <w:rsid w:val="00C14EAA"/>
    <w:rsid w:val="00C155C5"/>
    <w:rsid w:val="00C15993"/>
    <w:rsid w:val="00C159D8"/>
    <w:rsid w:val="00C15D0D"/>
    <w:rsid w:val="00C15D3C"/>
    <w:rsid w:val="00C15F7B"/>
    <w:rsid w:val="00C16178"/>
    <w:rsid w:val="00C1627A"/>
    <w:rsid w:val="00C164D4"/>
    <w:rsid w:val="00C168BB"/>
    <w:rsid w:val="00C16ABA"/>
    <w:rsid w:val="00C16AE9"/>
    <w:rsid w:val="00C16DDE"/>
    <w:rsid w:val="00C17015"/>
    <w:rsid w:val="00C171D6"/>
    <w:rsid w:val="00C17235"/>
    <w:rsid w:val="00C1729D"/>
    <w:rsid w:val="00C176E4"/>
    <w:rsid w:val="00C203E4"/>
    <w:rsid w:val="00C20577"/>
    <w:rsid w:val="00C206FA"/>
    <w:rsid w:val="00C20B64"/>
    <w:rsid w:val="00C20DA9"/>
    <w:rsid w:val="00C20E32"/>
    <w:rsid w:val="00C20EC0"/>
    <w:rsid w:val="00C21292"/>
    <w:rsid w:val="00C215C3"/>
    <w:rsid w:val="00C21721"/>
    <w:rsid w:val="00C21B8E"/>
    <w:rsid w:val="00C21E01"/>
    <w:rsid w:val="00C21E86"/>
    <w:rsid w:val="00C227C2"/>
    <w:rsid w:val="00C22B40"/>
    <w:rsid w:val="00C22C5A"/>
    <w:rsid w:val="00C23693"/>
    <w:rsid w:val="00C23760"/>
    <w:rsid w:val="00C2376B"/>
    <w:rsid w:val="00C237D6"/>
    <w:rsid w:val="00C23B5C"/>
    <w:rsid w:val="00C23F93"/>
    <w:rsid w:val="00C23FAF"/>
    <w:rsid w:val="00C24085"/>
    <w:rsid w:val="00C240ED"/>
    <w:rsid w:val="00C24799"/>
    <w:rsid w:val="00C249C7"/>
    <w:rsid w:val="00C24CAA"/>
    <w:rsid w:val="00C24CDD"/>
    <w:rsid w:val="00C24E57"/>
    <w:rsid w:val="00C25149"/>
    <w:rsid w:val="00C256A7"/>
    <w:rsid w:val="00C25A1A"/>
    <w:rsid w:val="00C25C1D"/>
    <w:rsid w:val="00C25C3C"/>
    <w:rsid w:val="00C2604F"/>
    <w:rsid w:val="00C2610A"/>
    <w:rsid w:val="00C26B75"/>
    <w:rsid w:val="00C27021"/>
    <w:rsid w:val="00C2731B"/>
    <w:rsid w:val="00C2764C"/>
    <w:rsid w:val="00C2791D"/>
    <w:rsid w:val="00C27D62"/>
    <w:rsid w:val="00C27E16"/>
    <w:rsid w:val="00C27E9D"/>
    <w:rsid w:val="00C27FDE"/>
    <w:rsid w:val="00C301AF"/>
    <w:rsid w:val="00C30370"/>
    <w:rsid w:val="00C303E0"/>
    <w:rsid w:val="00C3061E"/>
    <w:rsid w:val="00C3089D"/>
    <w:rsid w:val="00C30967"/>
    <w:rsid w:val="00C30C0F"/>
    <w:rsid w:val="00C30EAA"/>
    <w:rsid w:val="00C30FEB"/>
    <w:rsid w:val="00C31AA6"/>
    <w:rsid w:val="00C31CC9"/>
    <w:rsid w:val="00C31E5B"/>
    <w:rsid w:val="00C32381"/>
    <w:rsid w:val="00C3238A"/>
    <w:rsid w:val="00C326E9"/>
    <w:rsid w:val="00C3287D"/>
    <w:rsid w:val="00C32A4C"/>
    <w:rsid w:val="00C32B8F"/>
    <w:rsid w:val="00C32D28"/>
    <w:rsid w:val="00C3313B"/>
    <w:rsid w:val="00C34825"/>
    <w:rsid w:val="00C34AD2"/>
    <w:rsid w:val="00C34E66"/>
    <w:rsid w:val="00C34F9B"/>
    <w:rsid w:val="00C35255"/>
    <w:rsid w:val="00C3549E"/>
    <w:rsid w:val="00C354FA"/>
    <w:rsid w:val="00C355C1"/>
    <w:rsid w:val="00C358DC"/>
    <w:rsid w:val="00C359C9"/>
    <w:rsid w:val="00C359DB"/>
    <w:rsid w:val="00C3610C"/>
    <w:rsid w:val="00C36111"/>
    <w:rsid w:val="00C367CC"/>
    <w:rsid w:val="00C37121"/>
    <w:rsid w:val="00C37232"/>
    <w:rsid w:val="00C37672"/>
    <w:rsid w:val="00C37891"/>
    <w:rsid w:val="00C37A51"/>
    <w:rsid w:val="00C37B6E"/>
    <w:rsid w:val="00C37F18"/>
    <w:rsid w:val="00C4003A"/>
    <w:rsid w:val="00C40677"/>
    <w:rsid w:val="00C40765"/>
    <w:rsid w:val="00C407B3"/>
    <w:rsid w:val="00C40A9F"/>
    <w:rsid w:val="00C40E3C"/>
    <w:rsid w:val="00C40E7B"/>
    <w:rsid w:val="00C40EC7"/>
    <w:rsid w:val="00C411F1"/>
    <w:rsid w:val="00C415FE"/>
    <w:rsid w:val="00C417B5"/>
    <w:rsid w:val="00C426BB"/>
    <w:rsid w:val="00C4271A"/>
    <w:rsid w:val="00C4272C"/>
    <w:rsid w:val="00C4277B"/>
    <w:rsid w:val="00C42BDE"/>
    <w:rsid w:val="00C42C78"/>
    <w:rsid w:val="00C42D8E"/>
    <w:rsid w:val="00C42E49"/>
    <w:rsid w:val="00C430AF"/>
    <w:rsid w:val="00C4370F"/>
    <w:rsid w:val="00C4373B"/>
    <w:rsid w:val="00C4376C"/>
    <w:rsid w:val="00C438F7"/>
    <w:rsid w:val="00C43A84"/>
    <w:rsid w:val="00C43C1D"/>
    <w:rsid w:val="00C453D5"/>
    <w:rsid w:val="00C4540F"/>
    <w:rsid w:val="00C456F2"/>
    <w:rsid w:val="00C4589E"/>
    <w:rsid w:val="00C45C60"/>
    <w:rsid w:val="00C45E86"/>
    <w:rsid w:val="00C462A1"/>
    <w:rsid w:val="00C46437"/>
    <w:rsid w:val="00C4667F"/>
    <w:rsid w:val="00C46E5A"/>
    <w:rsid w:val="00C47097"/>
    <w:rsid w:val="00C470C1"/>
    <w:rsid w:val="00C47773"/>
    <w:rsid w:val="00C477B5"/>
    <w:rsid w:val="00C47A18"/>
    <w:rsid w:val="00C47B84"/>
    <w:rsid w:val="00C47FB9"/>
    <w:rsid w:val="00C50472"/>
    <w:rsid w:val="00C50E16"/>
    <w:rsid w:val="00C50E3C"/>
    <w:rsid w:val="00C51306"/>
    <w:rsid w:val="00C51914"/>
    <w:rsid w:val="00C51B20"/>
    <w:rsid w:val="00C52671"/>
    <w:rsid w:val="00C52855"/>
    <w:rsid w:val="00C52A6F"/>
    <w:rsid w:val="00C52A79"/>
    <w:rsid w:val="00C52B74"/>
    <w:rsid w:val="00C52E7D"/>
    <w:rsid w:val="00C52F9C"/>
    <w:rsid w:val="00C5325E"/>
    <w:rsid w:val="00C532BB"/>
    <w:rsid w:val="00C5369D"/>
    <w:rsid w:val="00C53C70"/>
    <w:rsid w:val="00C53E18"/>
    <w:rsid w:val="00C5419D"/>
    <w:rsid w:val="00C5423E"/>
    <w:rsid w:val="00C543C3"/>
    <w:rsid w:val="00C54900"/>
    <w:rsid w:val="00C5498F"/>
    <w:rsid w:val="00C549CD"/>
    <w:rsid w:val="00C54D0B"/>
    <w:rsid w:val="00C54D15"/>
    <w:rsid w:val="00C553FF"/>
    <w:rsid w:val="00C55819"/>
    <w:rsid w:val="00C5582D"/>
    <w:rsid w:val="00C55BCB"/>
    <w:rsid w:val="00C55E50"/>
    <w:rsid w:val="00C55F6F"/>
    <w:rsid w:val="00C56040"/>
    <w:rsid w:val="00C560EF"/>
    <w:rsid w:val="00C5644B"/>
    <w:rsid w:val="00C568DC"/>
    <w:rsid w:val="00C56D8F"/>
    <w:rsid w:val="00C56E71"/>
    <w:rsid w:val="00C572DE"/>
    <w:rsid w:val="00C574AA"/>
    <w:rsid w:val="00C574AD"/>
    <w:rsid w:val="00C5766B"/>
    <w:rsid w:val="00C5769D"/>
    <w:rsid w:val="00C576FD"/>
    <w:rsid w:val="00C57858"/>
    <w:rsid w:val="00C579E7"/>
    <w:rsid w:val="00C57F66"/>
    <w:rsid w:val="00C57FD3"/>
    <w:rsid w:val="00C60329"/>
    <w:rsid w:val="00C6035A"/>
    <w:rsid w:val="00C604E4"/>
    <w:rsid w:val="00C60858"/>
    <w:rsid w:val="00C60B1E"/>
    <w:rsid w:val="00C61227"/>
    <w:rsid w:val="00C6156D"/>
    <w:rsid w:val="00C6189E"/>
    <w:rsid w:val="00C61905"/>
    <w:rsid w:val="00C620DF"/>
    <w:rsid w:val="00C62234"/>
    <w:rsid w:val="00C62258"/>
    <w:rsid w:val="00C62347"/>
    <w:rsid w:val="00C623A4"/>
    <w:rsid w:val="00C6256E"/>
    <w:rsid w:val="00C6284B"/>
    <w:rsid w:val="00C62932"/>
    <w:rsid w:val="00C62ACD"/>
    <w:rsid w:val="00C63393"/>
    <w:rsid w:val="00C63576"/>
    <w:rsid w:val="00C63A76"/>
    <w:rsid w:val="00C6417A"/>
    <w:rsid w:val="00C643F2"/>
    <w:rsid w:val="00C64407"/>
    <w:rsid w:val="00C64658"/>
    <w:rsid w:val="00C6468C"/>
    <w:rsid w:val="00C64729"/>
    <w:rsid w:val="00C647D3"/>
    <w:rsid w:val="00C650FF"/>
    <w:rsid w:val="00C656B1"/>
    <w:rsid w:val="00C65724"/>
    <w:rsid w:val="00C6591A"/>
    <w:rsid w:val="00C65A65"/>
    <w:rsid w:val="00C65BB8"/>
    <w:rsid w:val="00C66127"/>
    <w:rsid w:val="00C66183"/>
    <w:rsid w:val="00C66228"/>
    <w:rsid w:val="00C6623E"/>
    <w:rsid w:val="00C66424"/>
    <w:rsid w:val="00C66609"/>
    <w:rsid w:val="00C666D6"/>
    <w:rsid w:val="00C66F74"/>
    <w:rsid w:val="00C67035"/>
    <w:rsid w:val="00C67189"/>
    <w:rsid w:val="00C677D3"/>
    <w:rsid w:val="00C67932"/>
    <w:rsid w:val="00C6795B"/>
    <w:rsid w:val="00C67AAC"/>
    <w:rsid w:val="00C67FED"/>
    <w:rsid w:val="00C708A3"/>
    <w:rsid w:val="00C7093D"/>
    <w:rsid w:val="00C70A7A"/>
    <w:rsid w:val="00C70B8F"/>
    <w:rsid w:val="00C71098"/>
    <w:rsid w:val="00C710D0"/>
    <w:rsid w:val="00C7144D"/>
    <w:rsid w:val="00C7175B"/>
    <w:rsid w:val="00C71B6E"/>
    <w:rsid w:val="00C71B91"/>
    <w:rsid w:val="00C71D34"/>
    <w:rsid w:val="00C720E5"/>
    <w:rsid w:val="00C721E1"/>
    <w:rsid w:val="00C72213"/>
    <w:rsid w:val="00C7267E"/>
    <w:rsid w:val="00C72701"/>
    <w:rsid w:val="00C72824"/>
    <w:rsid w:val="00C7282F"/>
    <w:rsid w:val="00C729C2"/>
    <w:rsid w:val="00C72EA0"/>
    <w:rsid w:val="00C735F7"/>
    <w:rsid w:val="00C7361D"/>
    <w:rsid w:val="00C736BE"/>
    <w:rsid w:val="00C73917"/>
    <w:rsid w:val="00C7395E"/>
    <w:rsid w:val="00C73B4B"/>
    <w:rsid w:val="00C73D50"/>
    <w:rsid w:val="00C73F35"/>
    <w:rsid w:val="00C73FF0"/>
    <w:rsid w:val="00C744A1"/>
    <w:rsid w:val="00C74824"/>
    <w:rsid w:val="00C74A6B"/>
    <w:rsid w:val="00C74B92"/>
    <w:rsid w:val="00C75071"/>
    <w:rsid w:val="00C751E4"/>
    <w:rsid w:val="00C752E4"/>
    <w:rsid w:val="00C754C9"/>
    <w:rsid w:val="00C75865"/>
    <w:rsid w:val="00C75B39"/>
    <w:rsid w:val="00C75BC0"/>
    <w:rsid w:val="00C75BEF"/>
    <w:rsid w:val="00C7602F"/>
    <w:rsid w:val="00C7647F"/>
    <w:rsid w:val="00C764F7"/>
    <w:rsid w:val="00C7657C"/>
    <w:rsid w:val="00C767FE"/>
    <w:rsid w:val="00C76B11"/>
    <w:rsid w:val="00C77182"/>
    <w:rsid w:val="00C771A6"/>
    <w:rsid w:val="00C77275"/>
    <w:rsid w:val="00C77285"/>
    <w:rsid w:val="00C7763B"/>
    <w:rsid w:val="00C77642"/>
    <w:rsid w:val="00C777EB"/>
    <w:rsid w:val="00C77979"/>
    <w:rsid w:val="00C77AC9"/>
    <w:rsid w:val="00C77B59"/>
    <w:rsid w:val="00C77C1C"/>
    <w:rsid w:val="00C77C22"/>
    <w:rsid w:val="00C77F6F"/>
    <w:rsid w:val="00C80221"/>
    <w:rsid w:val="00C8094B"/>
    <w:rsid w:val="00C80E31"/>
    <w:rsid w:val="00C80E62"/>
    <w:rsid w:val="00C8130A"/>
    <w:rsid w:val="00C815F0"/>
    <w:rsid w:val="00C817F8"/>
    <w:rsid w:val="00C8183F"/>
    <w:rsid w:val="00C81DAE"/>
    <w:rsid w:val="00C81E68"/>
    <w:rsid w:val="00C820C4"/>
    <w:rsid w:val="00C8240F"/>
    <w:rsid w:val="00C8297F"/>
    <w:rsid w:val="00C82A21"/>
    <w:rsid w:val="00C82CBF"/>
    <w:rsid w:val="00C82D0E"/>
    <w:rsid w:val="00C82D27"/>
    <w:rsid w:val="00C82E54"/>
    <w:rsid w:val="00C83083"/>
    <w:rsid w:val="00C8380E"/>
    <w:rsid w:val="00C83B6E"/>
    <w:rsid w:val="00C83C43"/>
    <w:rsid w:val="00C83CA2"/>
    <w:rsid w:val="00C83DA4"/>
    <w:rsid w:val="00C83DD8"/>
    <w:rsid w:val="00C8432E"/>
    <w:rsid w:val="00C84512"/>
    <w:rsid w:val="00C84559"/>
    <w:rsid w:val="00C845B8"/>
    <w:rsid w:val="00C84751"/>
    <w:rsid w:val="00C84A4C"/>
    <w:rsid w:val="00C85353"/>
    <w:rsid w:val="00C85EA6"/>
    <w:rsid w:val="00C8609B"/>
    <w:rsid w:val="00C86356"/>
    <w:rsid w:val="00C86A05"/>
    <w:rsid w:val="00C86F15"/>
    <w:rsid w:val="00C87266"/>
    <w:rsid w:val="00C87464"/>
    <w:rsid w:val="00C87CE9"/>
    <w:rsid w:val="00C90419"/>
    <w:rsid w:val="00C904D7"/>
    <w:rsid w:val="00C904F5"/>
    <w:rsid w:val="00C9052E"/>
    <w:rsid w:val="00C90569"/>
    <w:rsid w:val="00C9065D"/>
    <w:rsid w:val="00C908D0"/>
    <w:rsid w:val="00C90CA1"/>
    <w:rsid w:val="00C915D0"/>
    <w:rsid w:val="00C91AFE"/>
    <w:rsid w:val="00C92489"/>
    <w:rsid w:val="00C9252A"/>
    <w:rsid w:val="00C92860"/>
    <w:rsid w:val="00C92AFC"/>
    <w:rsid w:val="00C92B37"/>
    <w:rsid w:val="00C92C1F"/>
    <w:rsid w:val="00C92DBA"/>
    <w:rsid w:val="00C92F60"/>
    <w:rsid w:val="00C933C5"/>
    <w:rsid w:val="00C93738"/>
    <w:rsid w:val="00C93AF4"/>
    <w:rsid w:val="00C93B99"/>
    <w:rsid w:val="00C9446E"/>
    <w:rsid w:val="00C94541"/>
    <w:rsid w:val="00C94ACA"/>
    <w:rsid w:val="00C94B1C"/>
    <w:rsid w:val="00C94C0E"/>
    <w:rsid w:val="00C94F8D"/>
    <w:rsid w:val="00C95219"/>
    <w:rsid w:val="00C95273"/>
    <w:rsid w:val="00C95344"/>
    <w:rsid w:val="00C955E2"/>
    <w:rsid w:val="00C95684"/>
    <w:rsid w:val="00C9578E"/>
    <w:rsid w:val="00C95DDA"/>
    <w:rsid w:val="00C95DED"/>
    <w:rsid w:val="00C95E86"/>
    <w:rsid w:val="00C96274"/>
    <w:rsid w:val="00C9630D"/>
    <w:rsid w:val="00C966EC"/>
    <w:rsid w:val="00C96729"/>
    <w:rsid w:val="00C96888"/>
    <w:rsid w:val="00C96B0D"/>
    <w:rsid w:val="00C9709A"/>
    <w:rsid w:val="00C97540"/>
    <w:rsid w:val="00C9761A"/>
    <w:rsid w:val="00CA023F"/>
    <w:rsid w:val="00CA03FD"/>
    <w:rsid w:val="00CA04E7"/>
    <w:rsid w:val="00CA09B0"/>
    <w:rsid w:val="00CA0B8C"/>
    <w:rsid w:val="00CA136C"/>
    <w:rsid w:val="00CA15B1"/>
    <w:rsid w:val="00CA15C6"/>
    <w:rsid w:val="00CA16DF"/>
    <w:rsid w:val="00CA1D1E"/>
    <w:rsid w:val="00CA1D2B"/>
    <w:rsid w:val="00CA2113"/>
    <w:rsid w:val="00CA211B"/>
    <w:rsid w:val="00CA300C"/>
    <w:rsid w:val="00CA305D"/>
    <w:rsid w:val="00CA345B"/>
    <w:rsid w:val="00CA36A0"/>
    <w:rsid w:val="00CA3D8B"/>
    <w:rsid w:val="00CA3E62"/>
    <w:rsid w:val="00CA3F74"/>
    <w:rsid w:val="00CA4033"/>
    <w:rsid w:val="00CA447A"/>
    <w:rsid w:val="00CA451D"/>
    <w:rsid w:val="00CA459F"/>
    <w:rsid w:val="00CA48AB"/>
    <w:rsid w:val="00CA49DB"/>
    <w:rsid w:val="00CA4E0A"/>
    <w:rsid w:val="00CA4F2B"/>
    <w:rsid w:val="00CA51E9"/>
    <w:rsid w:val="00CA594C"/>
    <w:rsid w:val="00CA5C38"/>
    <w:rsid w:val="00CA5D15"/>
    <w:rsid w:val="00CA5D91"/>
    <w:rsid w:val="00CA6068"/>
    <w:rsid w:val="00CA618F"/>
    <w:rsid w:val="00CA66FC"/>
    <w:rsid w:val="00CA67AC"/>
    <w:rsid w:val="00CA6D58"/>
    <w:rsid w:val="00CA725B"/>
    <w:rsid w:val="00CA73B3"/>
    <w:rsid w:val="00CA750E"/>
    <w:rsid w:val="00CA75FB"/>
    <w:rsid w:val="00CA7651"/>
    <w:rsid w:val="00CA7A77"/>
    <w:rsid w:val="00CA7EEE"/>
    <w:rsid w:val="00CA7F15"/>
    <w:rsid w:val="00CA7F4E"/>
    <w:rsid w:val="00CB07EF"/>
    <w:rsid w:val="00CB0910"/>
    <w:rsid w:val="00CB0A44"/>
    <w:rsid w:val="00CB0B32"/>
    <w:rsid w:val="00CB0BD7"/>
    <w:rsid w:val="00CB0EC7"/>
    <w:rsid w:val="00CB10C9"/>
    <w:rsid w:val="00CB170D"/>
    <w:rsid w:val="00CB1B34"/>
    <w:rsid w:val="00CB1D40"/>
    <w:rsid w:val="00CB1F87"/>
    <w:rsid w:val="00CB1FB7"/>
    <w:rsid w:val="00CB231A"/>
    <w:rsid w:val="00CB237A"/>
    <w:rsid w:val="00CB253B"/>
    <w:rsid w:val="00CB255A"/>
    <w:rsid w:val="00CB26AD"/>
    <w:rsid w:val="00CB26F5"/>
    <w:rsid w:val="00CB2F2F"/>
    <w:rsid w:val="00CB3411"/>
    <w:rsid w:val="00CB3604"/>
    <w:rsid w:val="00CB36DE"/>
    <w:rsid w:val="00CB3A62"/>
    <w:rsid w:val="00CB3AFB"/>
    <w:rsid w:val="00CB3E04"/>
    <w:rsid w:val="00CB456F"/>
    <w:rsid w:val="00CB45A6"/>
    <w:rsid w:val="00CB4650"/>
    <w:rsid w:val="00CB4B5A"/>
    <w:rsid w:val="00CB4CFB"/>
    <w:rsid w:val="00CB4CFE"/>
    <w:rsid w:val="00CB4DE6"/>
    <w:rsid w:val="00CB4EF6"/>
    <w:rsid w:val="00CB4F9A"/>
    <w:rsid w:val="00CB4F9D"/>
    <w:rsid w:val="00CB51B8"/>
    <w:rsid w:val="00CB56BB"/>
    <w:rsid w:val="00CB57B9"/>
    <w:rsid w:val="00CB614A"/>
    <w:rsid w:val="00CB6295"/>
    <w:rsid w:val="00CB6458"/>
    <w:rsid w:val="00CB6542"/>
    <w:rsid w:val="00CB6A3A"/>
    <w:rsid w:val="00CB6B7C"/>
    <w:rsid w:val="00CB6E9D"/>
    <w:rsid w:val="00CB7037"/>
    <w:rsid w:val="00CB7302"/>
    <w:rsid w:val="00CB73A2"/>
    <w:rsid w:val="00CB7667"/>
    <w:rsid w:val="00CB770F"/>
    <w:rsid w:val="00CB7937"/>
    <w:rsid w:val="00CB7F20"/>
    <w:rsid w:val="00CB7FE4"/>
    <w:rsid w:val="00CC0072"/>
    <w:rsid w:val="00CC0155"/>
    <w:rsid w:val="00CC054B"/>
    <w:rsid w:val="00CC0940"/>
    <w:rsid w:val="00CC0B5A"/>
    <w:rsid w:val="00CC0CC3"/>
    <w:rsid w:val="00CC0E65"/>
    <w:rsid w:val="00CC109E"/>
    <w:rsid w:val="00CC1267"/>
    <w:rsid w:val="00CC1268"/>
    <w:rsid w:val="00CC178E"/>
    <w:rsid w:val="00CC18D5"/>
    <w:rsid w:val="00CC1C0B"/>
    <w:rsid w:val="00CC1E9F"/>
    <w:rsid w:val="00CC1F38"/>
    <w:rsid w:val="00CC2021"/>
    <w:rsid w:val="00CC2373"/>
    <w:rsid w:val="00CC26E3"/>
    <w:rsid w:val="00CC278E"/>
    <w:rsid w:val="00CC2956"/>
    <w:rsid w:val="00CC30F9"/>
    <w:rsid w:val="00CC30FE"/>
    <w:rsid w:val="00CC3121"/>
    <w:rsid w:val="00CC35EC"/>
    <w:rsid w:val="00CC3C89"/>
    <w:rsid w:val="00CC3D05"/>
    <w:rsid w:val="00CC4342"/>
    <w:rsid w:val="00CC43E3"/>
    <w:rsid w:val="00CC43FF"/>
    <w:rsid w:val="00CC45D9"/>
    <w:rsid w:val="00CC4984"/>
    <w:rsid w:val="00CC4CAB"/>
    <w:rsid w:val="00CC4CF8"/>
    <w:rsid w:val="00CC4D1E"/>
    <w:rsid w:val="00CC4F2B"/>
    <w:rsid w:val="00CC52B7"/>
    <w:rsid w:val="00CC5386"/>
    <w:rsid w:val="00CC5ECC"/>
    <w:rsid w:val="00CC5F51"/>
    <w:rsid w:val="00CC62CE"/>
    <w:rsid w:val="00CC69A2"/>
    <w:rsid w:val="00CC6BE8"/>
    <w:rsid w:val="00CC72E0"/>
    <w:rsid w:val="00CC7468"/>
    <w:rsid w:val="00CC74D3"/>
    <w:rsid w:val="00CC76C1"/>
    <w:rsid w:val="00CC7919"/>
    <w:rsid w:val="00CC7981"/>
    <w:rsid w:val="00CC7A9A"/>
    <w:rsid w:val="00CC7BED"/>
    <w:rsid w:val="00CD0077"/>
    <w:rsid w:val="00CD00D5"/>
    <w:rsid w:val="00CD0359"/>
    <w:rsid w:val="00CD0831"/>
    <w:rsid w:val="00CD104C"/>
    <w:rsid w:val="00CD109D"/>
    <w:rsid w:val="00CD10C8"/>
    <w:rsid w:val="00CD1328"/>
    <w:rsid w:val="00CD132F"/>
    <w:rsid w:val="00CD1859"/>
    <w:rsid w:val="00CD1D1A"/>
    <w:rsid w:val="00CD1DAA"/>
    <w:rsid w:val="00CD2093"/>
    <w:rsid w:val="00CD2138"/>
    <w:rsid w:val="00CD213F"/>
    <w:rsid w:val="00CD3216"/>
    <w:rsid w:val="00CD32AD"/>
    <w:rsid w:val="00CD3553"/>
    <w:rsid w:val="00CD36BC"/>
    <w:rsid w:val="00CD36C2"/>
    <w:rsid w:val="00CD36EA"/>
    <w:rsid w:val="00CD3766"/>
    <w:rsid w:val="00CD3831"/>
    <w:rsid w:val="00CD3B30"/>
    <w:rsid w:val="00CD3BC0"/>
    <w:rsid w:val="00CD3DD2"/>
    <w:rsid w:val="00CD3FBB"/>
    <w:rsid w:val="00CD43C6"/>
    <w:rsid w:val="00CD4421"/>
    <w:rsid w:val="00CD4864"/>
    <w:rsid w:val="00CD486D"/>
    <w:rsid w:val="00CD4931"/>
    <w:rsid w:val="00CD5502"/>
    <w:rsid w:val="00CD5989"/>
    <w:rsid w:val="00CD5B1E"/>
    <w:rsid w:val="00CD63FF"/>
    <w:rsid w:val="00CD6E71"/>
    <w:rsid w:val="00CD6E75"/>
    <w:rsid w:val="00CD6E87"/>
    <w:rsid w:val="00CD73EA"/>
    <w:rsid w:val="00CD76E3"/>
    <w:rsid w:val="00CD79A9"/>
    <w:rsid w:val="00CD7A17"/>
    <w:rsid w:val="00CD7A88"/>
    <w:rsid w:val="00CD7D9F"/>
    <w:rsid w:val="00CD7E9C"/>
    <w:rsid w:val="00CD7ED9"/>
    <w:rsid w:val="00CE008A"/>
    <w:rsid w:val="00CE0210"/>
    <w:rsid w:val="00CE0214"/>
    <w:rsid w:val="00CE02D1"/>
    <w:rsid w:val="00CE0424"/>
    <w:rsid w:val="00CE08C8"/>
    <w:rsid w:val="00CE0A28"/>
    <w:rsid w:val="00CE1186"/>
    <w:rsid w:val="00CE1603"/>
    <w:rsid w:val="00CE18BF"/>
    <w:rsid w:val="00CE205E"/>
    <w:rsid w:val="00CE239C"/>
    <w:rsid w:val="00CE2572"/>
    <w:rsid w:val="00CE2595"/>
    <w:rsid w:val="00CE2B2A"/>
    <w:rsid w:val="00CE2BA4"/>
    <w:rsid w:val="00CE2C94"/>
    <w:rsid w:val="00CE2D9D"/>
    <w:rsid w:val="00CE3085"/>
    <w:rsid w:val="00CE3088"/>
    <w:rsid w:val="00CE3133"/>
    <w:rsid w:val="00CE3503"/>
    <w:rsid w:val="00CE3537"/>
    <w:rsid w:val="00CE36B7"/>
    <w:rsid w:val="00CE3C7C"/>
    <w:rsid w:val="00CE3F5A"/>
    <w:rsid w:val="00CE44E9"/>
    <w:rsid w:val="00CE462C"/>
    <w:rsid w:val="00CE466E"/>
    <w:rsid w:val="00CE4744"/>
    <w:rsid w:val="00CE4A83"/>
    <w:rsid w:val="00CE4A93"/>
    <w:rsid w:val="00CE4BF3"/>
    <w:rsid w:val="00CE51D9"/>
    <w:rsid w:val="00CE5257"/>
    <w:rsid w:val="00CE5653"/>
    <w:rsid w:val="00CE56F7"/>
    <w:rsid w:val="00CE5B6F"/>
    <w:rsid w:val="00CE5E11"/>
    <w:rsid w:val="00CE605E"/>
    <w:rsid w:val="00CE6210"/>
    <w:rsid w:val="00CE623E"/>
    <w:rsid w:val="00CE63FB"/>
    <w:rsid w:val="00CE64C3"/>
    <w:rsid w:val="00CE6BA4"/>
    <w:rsid w:val="00CE6C51"/>
    <w:rsid w:val="00CE6E35"/>
    <w:rsid w:val="00CE72CF"/>
    <w:rsid w:val="00CE781D"/>
    <w:rsid w:val="00CE7F58"/>
    <w:rsid w:val="00CF024F"/>
    <w:rsid w:val="00CF02CE"/>
    <w:rsid w:val="00CF0540"/>
    <w:rsid w:val="00CF071C"/>
    <w:rsid w:val="00CF08FA"/>
    <w:rsid w:val="00CF0B3A"/>
    <w:rsid w:val="00CF102C"/>
    <w:rsid w:val="00CF113A"/>
    <w:rsid w:val="00CF1388"/>
    <w:rsid w:val="00CF152C"/>
    <w:rsid w:val="00CF1772"/>
    <w:rsid w:val="00CF1992"/>
    <w:rsid w:val="00CF1B2A"/>
    <w:rsid w:val="00CF1D1A"/>
    <w:rsid w:val="00CF2311"/>
    <w:rsid w:val="00CF23D1"/>
    <w:rsid w:val="00CF2651"/>
    <w:rsid w:val="00CF2943"/>
    <w:rsid w:val="00CF2CA0"/>
    <w:rsid w:val="00CF2D16"/>
    <w:rsid w:val="00CF2F3F"/>
    <w:rsid w:val="00CF307E"/>
    <w:rsid w:val="00CF3249"/>
    <w:rsid w:val="00CF3388"/>
    <w:rsid w:val="00CF3844"/>
    <w:rsid w:val="00CF39E5"/>
    <w:rsid w:val="00CF41C1"/>
    <w:rsid w:val="00CF42FC"/>
    <w:rsid w:val="00CF430E"/>
    <w:rsid w:val="00CF4404"/>
    <w:rsid w:val="00CF503C"/>
    <w:rsid w:val="00CF504C"/>
    <w:rsid w:val="00CF5263"/>
    <w:rsid w:val="00CF5554"/>
    <w:rsid w:val="00CF56C1"/>
    <w:rsid w:val="00CF58D0"/>
    <w:rsid w:val="00CF59E0"/>
    <w:rsid w:val="00CF5DBC"/>
    <w:rsid w:val="00CF644B"/>
    <w:rsid w:val="00CF6785"/>
    <w:rsid w:val="00CF69DE"/>
    <w:rsid w:val="00CF6CEE"/>
    <w:rsid w:val="00CF70E0"/>
    <w:rsid w:val="00CF735B"/>
    <w:rsid w:val="00CF73A7"/>
    <w:rsid w:val="00CF7BE4"/>
    <w:rsid w:val="00D0001B"/>
    <w:rsid w:val="00D0010E"/>
    <w:rsid w:val="00D008FE"/>
    <w:rsid w:val="00D00B9E"/>
    <w:rsid w:val="00D00BFF"/>
    <w:rsid w:val="00D00D27"/>
    <w:rsid w:val="00D01377"/>
    <w:rsid w:val="00D01454"/>
    <w:rsid w:val="00D01475"/>
    <w:rsid w:val="00D014BE"/>
    <w:rsid w:val="00D0162B"/>
    <w:rsid w:val="00D016A3"/>
    <w:rsid w:val="00D01AF9"/>
    <w:rsid w:val="00D01B77"/>
    <w:rsid w:val="00D01D77"/>
    <w:rsid w:val="00D01DBE"/>
    <w:rsid w:val="00D01F7C"/>
    <w:rsid w:val="00D02097"/>
    <w:rsid w:val="00D022AB"/>
    <w:rsid w:val="00D025F1"/>
    <w:rsid w:val="00D02AD1"/>
    <w:rsid w:val="00D02F42"/>
    <w:rsid w:val="00D0333F"/>
    <w:rsid w:val="00D0398D"/>
    <w:rsid w:val="00D03F5F"/>
    <w:rsid w:val="00D04283"/>
    <w:rsid w:val="00D046D4"/>
    <w:rsid w:val="00D047E3"/>
    <w:rsid w:val="00D0489E"/>
    <w:rsid w:val="00D04D9C"/>
    <w:rsid w:val="00D0501E"/>
    <w:rsid w:val="00D05023"/>
    <w:rsid w:val="00D050A3"/>
    <w:rsid w:val="00D052E2"/>
    <w:rsid w:val="00D053D2"/>
    <w:rsid w:val="00D05986"/>
    <w:rsid w:val="00D05BC4"/>
    <w:rsid w:val="00D05FF2"/>
    <w:rsid w:val="00D06082"/>
    <w:rsid w:val="00D06508"/>
    <w:rsid w:val="00D06A6B"/>
    <w:rsid w:val="00D06C31"/>
    <w:rsid w:val="00D07454"/>
    <w:rsid w:val="00D074E9"/>
    <w:rsid w:val="00D074EB"/>
    <w:rsid w:val="00D076F8"/>
    <w:rsid w:val="00D077C3"/>
    <w:rsid w:val="00D07870"/>
    <w:rsid w:val="00D07932"/>
    <w:rsid w:val="00D07D76"/>
    <w:rsid w:val="00D07F61"/>
    <w:rsid w:val="00D100FD"/>
    <w:rsid w:val="00D10103"/>
    <w:rsid w:val="00D10605"/>
    <w:rsid w:val="00D106D6"/>
    <w:rsid w:val="00D10888"/>
    <w:rsid w:val="00D109A9"/>
    <w:rsid w:val="00D10A0F"/>
    <w:rsid w:val="00D10A72"/>
    <w:rsid w:val="00D10B34"/>
    <w:rsid w:val="00D10B39"/>
    <w:rsid w:val="00D10CE9"/>
    <w:rsid w:val="00D112EA"/>
    <w:rsid w:val="00D1143A"/>
    <w:rsid w:val="00D1148D"/>
    <w:rsid w:val="00D116CD"/>
    <w:rsid w:val="00D1178F"/>
    <w:rsid w:val="00D119E2"/>
    <w:rsid w:val="00D11A10"/>
    <w:rsid w:val="00D11BA0"/>
    <w:rsid w:val="00D11C66"/>
    <w:rsid w:val="00D122D1"/>
    <w:rsid w:val="00D12513"/>
    <w:rsid w:val="00D12BCF"/>
    <w:rsid w:val="00D12D8A"/>
    <w:rsid w:val="00D12F0D"/>
    <w:rsid w:val="00D12FDC"/>
    <w:rsid w:val="00D137C4"/>
    <w:rsid w:val="00D1385C"/>
    <w:rsid w:val="00D1389A"/>
    <w:rsid w:val="00D13BBA"/>
    <w:rsid w:val="00D13D8F"/>
    <w:rsid w:val="00D14075"/>
    <w:rsid w:val="00D141F2"/>
    <w:rsid w:val="00D14D47"/>
    <w:rsid w:val="00D15861"/>
    <w:rsid w:val="00D15C58"/>
    <w:rsid w:val="00D15EB3"/>
    <w:rsid w:val="00D162B0"/>
    <w:rsid w:val="00D16377"/>
    <w:rsid w:val="00D163E8"/>
    <w:rsid w:val="00D1652C"/>
    <w:rsid w:val="00D16A3C"/>
    <w:rsid w:val="00D16B01"/>
    <w:rsid w:val="00D16CB1"/>
    <w:rsid w:val="00D16F90"/>
    <w:rsid w:val="00D17084"/>
    <w:rsid w:val="00D171E2"/>
    <w:rsid w:val="00D1724B"/>
    <w:rsid w:val="00D17692"/>
    <w:rsid w:val="00D177E7"/>
    <w:rsid w:val="00D1799C"/>
    <w:rsid w:val="00D17AC7"/>
    <w:rsid w:val="00D17AFC"/>
    <w:rsid w:val="00D17C91"/>
    <w:rsid w:val="00D17E4B"/>
    <w:rsid w:val="00D17EF1"/>
    <w:rsid w:val="00D17F7F"/>
    <w:rsid w:val="00D20785"/>
    <w:rsid w:val="00D20C32"/>
    <w:rsid w:val="00D20D68"/>
    <w:rsid w:val="00D20E9E"/>
    <w:rsid w:val="00D214B1"/>
    <w:rsid w:val="00D216EE"/>
    <w:rsid w:val="00D219A0"/>
    <w:rsid w:val="00D21C0E"/>
    <w:rsid w:val="00D221AD"/>
    <w:rsid w:val="00D224FD"/>
    <w:rsid w:val="00D2272E"/>
    <w:rsid w:val="00D22835"/>
    <w:rsid w:val="00D228DF"/>
    <w:rsid w:val="00D2299A"/>
    <w:rsid w:val="00D22E0A"/>
    <w:rsid w:val="00D22E53"/>
    <w:rsid w:val="00D23469"/>
    <w:rsid w:val="00D23494"/>
    <w:rsid w:val="00D234CB"/>
    <w:rsid w:val="00D235AD"/>
    <w:rsid w:val="00D23745"/>
    <w:rsid w:val="00D23840"/>
    <w:rsid w:val="00D23CA7"/>
    <w:rsid w:val="00D2409D"/>
    <w:rsid w:val="00D240C8"/>
    <w:rsid w:val="00D241AA"/>
    <w:rsid w:val="00D24568"/>
    <w:rsid w:val="00D24727"/>
    <w:rsid w:val="00D251E6"/>
    <w:rsid w:val="00D25AF6"/>
    <w:rsid w:val="00D26756"/>
    <w:rsid w:val="00D26D64"/>
    <w:rsid w:val="00D270A8"/>
    <w:rsid w:val="00D27100"/>
    <w:rsid w:val="00D272CC"/>
    <w:rsid w:val="00D2797F"/>
    <w:rsid w:val="00D27D09"/>
    <w:rsid w:val="00D27D84"/>
    <w:rsid w:val="00D27DAE"/>
    <w:rsid w:val="00D27E29"/>
    <w:rsid w:val="00D27FB9"/>
    <w:rsid w:val="00D30354"/>
    <w:rsid w:val="00D3094E"/>
    <w:rsid w:val="00D30AA4"/>
    <w:rsid w:val="00D3151F"/>
    <w:rsid w:val="00D31767"/>
    <w:rsid w:val="00D3192A"/>
    <w:rsid w:val="00D319A9"/>
    <w:rsid w:val="00D31D9A"/>
    <w:rsid w:val="00D31E4C"/>
    <w:rsid w:val="00D32758"/>
    <w:rsid w:val="00D32954"/>
    <w:rsid w:val="00D32B92"/>
    <w:rsid w:val="00D32D69"/>
    <w:rsid w:val="00D330A6"/>
    <w:rsid w:val="00D3340E"/>
    <w:rsid w:val="00D336E3"/>
    <w:rsid w:val="00D33A0A"/>
    <w:rsid w:val="00D33C33"/>
    <w:rsid w:val="00D3400F"/>
    <w:rsid w:val="00D34014"/>
    <w:rsid w:val="00D3412B"/>
    <w:rsid w:val="00D34950"/>
    <w:rsid w:val="00D34E47"/>
    <w:rsid w:val="00D35132"/>
    <w:rsid w:val="00D3518E"/>
    <w:rsid w:val="00D352D8"/>
    <w:rsid w:val="00D35385"/>
    <w:rsid w:val="00D353E5"/>
    <w:rsid w:val="00D35482"/>
    <w:rsid w:val="00D35649"/>
    <w:rsid w:val="00D35964"/>
    <w:rsid w:val="00D35968"/>
    <w:rsid w:val="00D35A43"/>
    <w:rsid w:val="00D35BD7"/>
    <w:rsid w:val="00D3606A"/>
    <w:rsid w:val="00D364CB"/>
    <w:rsid w:val="00D36604"/>
    <w:rsid w:val="00D36975"/>
    <w:rsid w:val="00D369C2"/>
    <w:rsid w:val="00D36DD9"/>
    <w:rsid w:val="00D36E00"/>
    <w:rsid w:val="00D36E2E"/>
    <w:rsid w:val="00D36E67"/>
    <w:rsid w:val="00D36F19"/>
    <w:rsid w:val="00D371AF"/>
    <w:rsid w:val="00D374F2"/>
    <w:rsid w:val="00D3753B"/>
    <w:rsid w:val="00D3758F"/>
    <w:rsid w:val="00D376E0"/>
    <w:rsid w:val="00D37A62"/>
    <w:rsid w:val="00D37CA5"/>
    <w:rsid w:val="00D37E94"/>
    <w:rsid w:val="00D403DC"/>
    <w:rsid w:val="00D40514"/>
    <w:rsid w:val="00D4085E"/>
    <w:rsid w:val="00D40C01"/>
    <w:rsid w:val="00D40D7C"/>
    <w:rsid w:val="00D40DE6"/>
    <w:rsid w:val="00D40F15"/>
    <w:rsid w:val="00D4201F"/>
    <w:rsid w:val="00D42148"/>
    <w:rsid w:val="00D4229B"/>
    <w:rsid w:val="00D4241F"/>
    <w:rsid w:val="00D4252A"/>
    <w:rsid w:val="00D42715"/>
    <w:rsid w:val="00D42914"/>
    <w:rsid w:val="00D431F1"/>
    <w:rsid w:val="00D43212"/>
    <w:rsid w:val="00D4323F"/>
    <w:rsid w:val="00D432BC"/>
    <w:rsid w:val="00D43550"/>
    <w:rsid w:val="00D43637"/>
    <w:rsid w:val="00D43D12"/>
    <w:rsid w:val="00D4405E"/>
    <w:rsid w:val="00D440C2"/>
    <w:rsid w:val="00D4428E"/>
    <w:rsid w:val="00D443A7"/>
    <w:rsid w:val="00D4457D"/>
    <w:rsid w:val="00D44DAD"/>
    <w:rsid w:val="00D4519B"/>
    <w:rsid w:val="00D46609"/>
    <w:rsid w:val="00D468B2"/>
    <w:rsid w:val="00D47485"/>
    <w:rsid w:val="00D47BCF"/>
    <w:rsid w:val="00D47F12"/>
    <w:rsid w:val="00D50975"/>
    <w:rsid w:val="00D513C3"/>
    <w:rsid w:val="00D51495"/>
    <w:rsid w:val="00D51687"/>
    <w:rsid w:val="00D5169A"/>
    <w:rsid w:val="00D5239E"/>
    <w:rsid w:val="00D52479"/>
    <w:rsid w:val="00D5259E"/>
    <w:rsid w:val="00D5265A"/>
    <w:rsid w:val="00D52A69"/>
    <w:rsid w:val="00D52AD7"/>
    <w:rsid w:val="00D52C3B"/>
    <w:rsid w:val="00D52FE0"/>
    <w:rsid w:val="00D52FF4"/>
    <w:rsid w:val="00D534B4"/>
    <w:rsid w:val="00D53744"/>
    <w:rsid w:val="00D537FC"/>
    <w:rsid w:val="00D5389C"/>
    <w:rsid w:val="00D53B8F"/>
    <w:rsid w:val="00D53C52"/>
    <w:rsid w:val="00D54109"/>
    <w:rsid w:val="00D54693"/>
    <w:rsid w:val="00D54AB6"/>
    <w:rsid w:val="00D54DDF"/>
    <w:rsid w:val="00D54E46"/>
    <w:rsid w:val="00D55138"/>
    <w:rsid w:val="00D55631"/>
    <w:rsid w:val="00D559D7"/>
    <w:rsid w:val="00D55EC6"/>
    <w:rsid w:val="00D55F4B"/>
    <w:rsid w:val="00D55F6B"/>
    <w:rsid w:val="00D56417"/>
    <w:rsid w:val="00D565C9"/>
    <w:rsid w:val="00D56A2E"/>
    <w:rsid w:val="00D5728E"/>
    <w:rsid w:val="00D575C6"/>
    <w:rsid w:val="00D57843"/>
    <w:rsid w:val="00D57BA5"/>
    <w:rsid w:val="00D57E93"/>
    <w:rsid w:val="00D57F02"/>
    <w:rsid w:val="00D57FB2"/>
    <w:rsid w:val="00D57FB7"/>
    <w:rsid w:val="00D60049"/>
    <w:rsid w:val="00D6017F"/>
    <w:rsid w:val="00D60425"/>
    <w:rsid w:val="00D60AB0"/>
    <w:rsid w:val="00D60C09"/>
    <w:rsid w:val="00D611B7"/>
    <w:rsid w:val="00D611C1"/>
    <w:rsid w:val="00D61236"/>
    <w:rsid w:val="00D61536"/>
    <w:rsid w:val="00D61581"/>
    <w:rsid w:val="00D61663"/>
    <w:rsid w:val="00D61A5C"/>
    <w:rsid w:val="00D61AD4"/>
    <w:rsid w:val="00D61C62"/>
    <w:rsid w:val="00D6209C"/>
    <w:rsid w:val="00D6214D"/>
    <w:rsid w:val="00D62242"/>
    <w:rsid w:val="00D62247"/>
    <w:rsid w:val="00D62450"/>
    <w:rsid w:val="00D627E5"/>
    <w:rsid w:val="00D6286F"/>
    <w:rsid w:val="00D6291A"/>
    <w:rsid w:val="00D62AD1"/>
    <w:rsid w:val="00D62CF5"/>
    <w:rsid w:val="00D63087"/>
    <w:rsid w:val="00D6341E"/>
    <w:rsid w:val="00D63501"/>
    <w:rsid w:val="00D63663"/>
    <w:rsid w:val="00D63968"/>
    <w:rsid w:val="00D6396B"/>
    <w:rsid w:val="00D63AC7"/>
    <w:rsid w:val="00D63D08"/>
    <w:rsid w:val="00D63F33"/>
    <w:rsid w:val="00D642E5"/>
    <w:rsid w:val="00D645E2"/>
    <w:rsid w:val="00D64CBE"/>
    <w:rsid w:val="00D64E1E"/>
    <w:rsid w:val="00D64E65"/>
    <w:rsid w:val="00D65554"/>
    <w:rsid w:val="00D656E9"/>
    <w:rsid w:val="00D65B72"/>
    <w:rsid w:val="00D66070"/>
    <w:rsid w:val="00D660F9"/>
    <w:rsid w:val="00D6692B"/>
    <w:rsid w:val="00D66AE9"/>
    <w:rsid w:val="00D66EC2"/>
    <w:rsid w:val="00D6706A"/>
    <w:rsid w:val="00D675D8"/>
    <w:rsid w:val="00D67781"/>
    <w:rsid w:val="00D67B4E"/>
    <w:rsid w:val="00D67BA4"/>
    <w:rsid w:val="00D67BAE"/>
    <w:rsid w:val="00D706F8"/>
    <w:rsid w:val="00D70771"/>
    <w:rsid w:val="00D707F8"/>
    <w:rsid w:val="00D70931"/>
    <w:rsid w:val="00D70962"/>
    <w:rsid w:val="00D70E8F"/>
    <w:rsid w:val="00D70FC6"/>
    <w:rsid w:val="00D71AD6"/>
    <w:rsid w:val="00D71BE2"/>
    <w:rsid w:val="00D72079"/>
    <w:rsid w:val="00D720AC"/>
    <w:rsid w:val="00D7213E"/>
    <w:rsid w:val="00D72369"/>
    <w:rsid w:val="00D723E4"/>
    <w:rsid w:val="00D7283A"/>
    <w:rsid w:val="00D7293B"/>
    <w:rsid w:val="00D72A09"/>
    <w:rsid w:val="00D72E0D"/>
    <w:rsid w:val="00D72E6B"/>
    <w:rsid w:val="00D72F26"/>
    <w:rsid w:val="00D73183"/>
    <w:rsid w:val="00D732B3"/>
    <w:rsid w:val="00D7367E"/>
    <w:rsid w:val="00D73998"/>
    <w:rsid w:val="00D74120"/>
    <w:rsid w:val="00D74393"/>
    <w:rsid w:val="00D744A9"/>
    <w:rsid w:val="00D748F9"/>
    <w:rsid w:val="00D74B9F"/>
    <w:rsid w:val="00D75235"/>
    <w:rsid w:val="00D75447"/>
    <w:rsid w:val="00D75DEE"/>
    <w:rsid w:val="00D760E2"/>
    <w:rsid w:val="00D7620B"/>
    <w:rsid w:val="00D763D4"/>
    <w:rsid w:val="00D763EC"/>
    <w:rsid w:val="00D76572"/>
    <w:rsid w:val="00D766B5"/>
    <w:rsid w:val="00D76901"/>
    <w:rsid w:val="00D76903"/>
    <w:rsid w:val="00D76BC7"/>
    <w:rsid w:val="00D76CE2"/>
    <w:rsid w:val="00D76DC8"/>
    <w:rsid w:val="00D76F69"/>
    <w:rsid w:val="00D77049"/>
    <w:rsid w:val="00D776E4"/>
    <w:rsid w:val="00D77813"/>
    <w:rsid w:val="00D7792A"/>
    <w:rsid w:val="00D77BC5"/>
    <w:rsid w:val="00D77D9C"/>
    <w:rsid w:val="00D8013C"/>
    <w:rsid w:val="00D801A3"/>
    <w:rsid w:val="00D8022A"/>
    <w:rsid w:val="00D8086A"/>
    <w:rsid w:val="00D80959"/>
    <w:rsid w:val="00D80B15"/>
    <w:rsid w:val="00D80D9D"/>
    <w:rsid w:val="00D81054"/>
    <w:rsid w:val="00D817E6"/>
    <w:rsid w:val="00D81985"/>
    <w:rsid w:val="00D81B2B"/>
    <w:rsid w:val="00D81FA7"/>
    <w:rsid w:val="00D82043"/>
    <w:rsid w:val="00D824CF"/>
    <w:rsid w:val="00D82593"/>
    <w:rsid w:val="00D82848"/>
    <w:rsid w:val="00D828BB"/>
    <w:rsid w:val="00D82B57"/>
    <w:rsid w:val="00D82B78"/>
    <w:rsid w:val="00D82C14"/>
    <w:rsid w:val="00D831BD"/>
    <w:rsid w:val="00D83394"/>
    <w:rsid w:val="00D83754"/>
    <w:rsid w:val="00D849CB"/>
    <w:rsid w:val="00D84C4C"/>
    <w:rsid w:val="00D84C7F"/>
    <w:rsid w:val="00D85232"/>
    <w:rsid w:val="00D85338"/>
    <w:rsid w:val="00D857FE"/>
    <w:rsid w:val="00D85A1B"/>
    <w:rsid w:val="00D85AD7"/>
    <w:rsid w:val="00D85B41"/>
    <w:rsid w:val="00D85EAE"/>
    <w:rsid w:val="00D85FC4"/>
    <w:rsid w:val="00D85FFF"/>
    <w:rsid w:val="00D861F5"/>
    <w:rsid w:val="00D8640B"/>
    <w:rsid w:val="00D86563"/>
    <w:rsid w:val="00D86AB4"/>
    <w:rsid w:val="00D86BBE"/>
    <w:rsid w:val="00D86DAB"/>
    <w:rsid w:val="00D86E33"/>
    <w:rsid w:val="00D86F6E"/>
    <w:rsid w:val="00D87F96"/>
    <w:rsid w:val="00D9058A"/>
    <w:rsid w:val="00D906DF"/>
    <w:rsid w:val="00D9119C"/>
    <w:rsid w:val="00D912B7"/>
    <w:rsid w:val="00D91580"/>
    <w:rsid w:val="00D917F9"/>
    <w:rsid w:val="00D922E3"/>
    <w:rsid w:val="00D9236C"/>
    <w:rsid w:val="00D93003"/>
    <w:rsid w:val="00D9321A"/>
    <w:rsid w:val="00D93609"/>
    <w:rsid w:val="00D93777"/>
    <w:rsid w:val="00D938C1"/>
    <w:rsid w:val="00D93ADC"/>
    <w:rsid w:val="00D93B7D"/>
    <w:rsid w:val="00D93D9C"/>
    <w:rsid w:val="00D941BE"/>
    <w:rsid w:val="00D94723"/>
    <w:rsid w:val="00D94754"/>
    <w:rsid w:val="00D94E25"/>
    <w:rsid w:val="00D952B4"/>
    <w:rsid w:val="00D9557C"/>
    <w:rsid w:val="00D956AA"/>
    <w:rsid w:val="00D956DF"/>
    <w:rsid w:val="00D95702"/>
    <w:rsid w:val="00D957D3"/>
    <w:rsid w:val="00D9586D"/>
    <w:rsid w:val="00D95919"/>
    <w:rsid w:val="00D95E8C"/>
    <w:rsid w:val="00D95EB9"/>
    <w:rsid w:val="00D95FB0"/>
    <w:rsid w:val="00D96269"/>
    <w:rsid w:val="00D9630C"/>
    <w:rsid w:val="00D964F1"/>
    <w:rsid w:val="00D967CB"/>
    <w:rsid w:val="00D96B11"/>
    <w:rsid w:val="00D96CD1"/>
    <w:rsid w:val="00D97480"/>
    <w:rsid w:val="00D9749C"/>
    <w:rsid w:val="00D978B5"/>
    <w:rsid w:val="00D97934"/>
    <w:rsid w:val="00D97B20"/>
    <w:rsid w:val="00D97DC2"/>
    <w:rsid w:val="00DA0058"/>
    <w:rsid w:val="00DA013D"/>
    <w:rsid w:val="00DA0193"/>
    <w:rsid w:val="00DA090E"/>
    <w:rsid w:val="00DA0B90"/>
    <w:rsid w:val="00DA0DDF"/>
    <w:rsid w:val="00DA1349"/>
    <w:rsid w:val="00DA14A1"/>
    <w:rsid w:val="00DA1B28"/>
    <w:rsid w:val="00DA1BEF"/>
    <w:rsid w:val="00DA1F49"/>
    <w:rsid w:val="00DA2161"/>
    <w:rsid w:val="00DA28EC"/>
    <w:rsid w:val="00DA2A3F"/>
    <w:rsid w:val="00DA2AEF"/>
    <w:rsid w:val="00DA2C9D"/>
    <w:rsid w:val="00DA2D0E"/>
    <w:rsid w:val="00DA305F"/>
    <w:rsid w:val="00DA30E3"/>
    <w:rsid w:val="00DA321C"/>
    <w:rsid w:val="00DA3337"/>
    <w:rsid w:val="00DA3BDB"/>
    <w:rsid w:val="00DA3D21"/>
    <w:rsid w:val="00DA3D2A"/>
    <w:rsid w:val="00DA3E60"/>
    <w:rsid w:val="00DA41ED"/>
    <w:rsid w:val="00DA420B"/>
    <w:rsid w:val="00DA45F5"/>
    <w:rsid w:val="00DA4993"/>
    <w:rsid w:val="00DA5389"/>
    <w:rsid w:val="00DA5435"/>
    <w:rsid w:val="00DA55F9"/>
    <w:rsid w:val="00DA5602"/>
    <w:rsid w:val="00DA5711"/>
    <w:rsid w:val="00DA580E"/>
    <w:rsid w:val="00DA5DB1"/>
    <w:rsid w:val="00DA5EF9"/>
    <w:rsid w:val="00DA622F"/>
    <w:rsid w:val="00DA63B9"/>
    <w:rsid w:val="00DA681B"/>
    <w:rsid w:val="00DA6B10"/>
    <w:rsid w:val="00DA6BD3"/>
    <w:rsid w:val="00DA6BE5"/>
    <w:rsid w:val="00DA6F1D"/>
    <w:rsid w:val="00DA7007"/>
    <w:rsid w:val="00DA7138"/>
    <w:rsid w:val="00DA72C6"/>
    <w:rsid w:val="00DA78C5"/>
    <w:rsid w:val="00DA7B58"/>
    <w:rsid w:val="00DB0342"/>
    <w:rsid w:val="00DB0691"/>
    <w:rsid w:val="00DB06CA"/>
    <w:rsid w:val="00DB089B"/>
    <w:rsid w:val="00DB0A5F"/>
    <w:rsid w:val="00DB0B0E"/>
    <w:rsid w:val="00DB0D9E"/>
    <w:rsid w:val="00DB0E7F"/>
    <w:rsid w:val="00DB0F92"/>
    <w:rsid w:val="00DB0FC1"/>
    <w:rsid w:val="00DB1227"/>
    <w:rsid w:val="00DB17BF"/>
    <w:rsid w:val="00DB1AF2"/>
    <w:rsid w:val="00DB2281"/>
    <w:rsid w:val="00DB2705"/>
    <w:rsid w:val="00DB279E"/>
    <w:rsid w:val="00DB2C76"/>
    <w:rsid w:val="00DB2D77"/>
    <w:rsid w:val="00DB2E96"/>
    <w:rsid w:val="00DB2F2B"/>
    <w:rsid w:val="00DB339A"/>
    <w:rsid w:val="00DB375D"/>
    <w:rsid w:val="00DB3820"/>
    <w:rsid w:val="00DB3917"/>
    <w:rsid w:val="00DB3954"/>
    <w:rsid w:val="00DB4244"/>
    <w:rsid w:val="00DB4347"/>
    <w:rsid w:val="00DB4460"/>
    <w:rsid w:val="00DB448C"/>
    <w:rsid w:val="00DB44A0"/>
    <w:rsid w:val="00DB48A1"/>
    <w:rsid w:val="00DB4DAF"/>
    <w:rsid w:val="00DB4FE2"/>
    <w:rsid w:val="00DB522B"/>
    <w:rsid w:val="00DB5540"/>
    <w:rsid w:val="00DB561E"/>
    <w:rsid w:val="00DB56A1"/>
    <w:rsid w:val="00DB5BBE"/>
    <w:rsid w:val="00DB5C0F"/>
    <w:rsid w:val="00DB5C30"/>
    <w:rsid w:val="00DB6021"/>
    <w:rsid w:val="00DB618D"/>
    <w:rsid w:val="00DB6689"/>
    <w:rsid w:val="00DB6AFF"/>
    <w:rsid w:val="00DB6D1E"/>
    <w:rsid w:val="00DB6D64"/>
    <w:rsid w:val="00DB6FB3"/>
    <w:rsid w:val="00DB74BA"/>
    <w:rsid w:val="00DB74DF"/>
    <w:rsid w:val="00DB7654"/>
    <w:rsid w:val="00DB771D"/>
    <w:rsid w:val="00DB7D9F"/>
    <w:rsid w:val="00DB7E64"/>
    <w:rsid w:val="00DB7F3F"/>
    <w:rsid w:val="00DC0046"/>
    <w:rsid w:val="00DC046E"/>
    <w:rsid w:val="00DC0E9E"/>
    <w:rsid w:val="00DC128C"/>
    <w:rsid w:val="00DC1811"/>
    <w:rsid w:val="00DC18EB"/>
    <w:rsid w:val="00DC1AA9"/>
    <w:rsid w:val="00DC1CE4"/>
    <w:rsid w:val="00DC2159"/>
    <w:rsid w:val="00DC221B"/>
    <w:rsid w:val="00DC22DB"/>
    <w:rsid w:val="00DC2763"/>
    <w:rsid w:val="00DC2D21"/>
    <w:rsid w:val="00DC2D5A"/>
    <w:rsid w:val="00DC2DE3"/>
    <w:rsid w:val="00DC2F1D"/>
    <w:rsid w:val="00DC3071"/>
    <w:rsid w:val="00DC33FF"/>
    <w:rsid w:val="00DC34E2"/>
    <w:rsid w:val="00DC3579"/>
    <w:rsid w:val="00DC362F"/>
    <w:rsid w:val="00DC3699"/>
    <w:rsid w:val="00DC36CF"/>
    <w:rsid w:val="00DC374D"/>
    <w:rsid w:val="00DC3FD7"/>
    <w:rsid w:val="00DC4721"/>
    <w:rsid w:val="00DC4C2E"/>
    <w:rsid w:val="00DC4E81"/>
    <w:rsid w:val="00DC5128"/>
    <w:rsid w:val="00DC5194"/>
    <w:rsid w:val="00DC53B0"/>
    <w:rsid w:val="00DC53B5"/>
    <w:rsid w:val="00DC574E"/>
    <w:rsid w:val="00DC590A"/>
    <w:rsid w:val="00DC5A4D"/>
    <w:rsid w:val="00DC5DCA"/>
    <w:rsid w:val="00DC5EB6"/>
    <w:rsid w:val="00DC6085"/>
    <w:rsid w:val="00DC6237"/>
    <w:rsid w:val="00DC6751"/>
    <w:rsid w:val="00DC6855"/>
    <w:rsid w:val="00DC69A4"/>
    <w:rsid w:val="00DC7021"/>
    <w:rsid w:val="00DC730F"/>
    <w:rsid w:val="00DC744C"/>
    <w:rsid w:val="00DC7AB0"/>
    <w:rsid w:val="00DC7B9B"/>
    <w:rsid w:val="00DC7BB8"/>
    <w:rsid w:val="00DC7CFF"/>
    <w:rsid w:val="00DC7FBD"/>
    <w:rsid w:val="00DD01C0"/>
    <w:rsid w:val="00DD0AB3"/>
    <w:rsid w:val="00DD0C35"/>
    <w:rsid w:val="00DD12AA"/>
    <w:rsid w:val="00DD1399"/>
    <w:rsid w:val="00DD13EF"/>
    <w:rsid w:val="00DD143E"/>
    <w:rsid w:val="00DD17B7"/>
    <w:rsid w:val="00DD1AF7"/>
    <w:rsid w:val="00DD1E31"/>
    <w:rsid w:val="00DD1E79"/>
    <w:rsid w:val="00DD2337"/>
    <w:rsid w:val="00DD2413"/>
    <w:rsid w:val="00DD2422"/>
    <w:rsid w:val="00DD2470"/>
    <w:rsid w:val="00DD29B9"/>
    <w:rsid w:val="00DD2B1C"/>
    <w:rsid w:val="00DD3501"/>
    <w:rsid w:val="00DD3A12"/>
    <w:rsid w:val="00DD44F8"/>
    <w:rsid w:val="00DD4854"/>
    <w:rsid w:val="00DD4925"/>
    <w:rsid w:val="00DD4D46"/>
    <w:rsid w:val="00DD525A"/>
    <w:rsid w:val="00DD5376"/>
    <w:rsid w:val="00DD546C"/>
    <w:rsid w:val="00DD5878"/>
    <w:rsid w:val="00DD58BA"/>
    <w:rsid w:val="00DD58F1"/>
    <w:rsid w:val="00DD5B89"/>
    <w:rsid w:val="00DD5BA9"/>
    <w:rsid w:val="00DD5BED"/>
    <w:rsid w:val="00DD5E00"/>
    <w:rsid w:val="00DD5F69"/>
    <w:rsid w:val="00DD5FE9"/>
    <w:rsid w:val="00DD628C"/>
    <w:rsid w:val="00DD659E"/>
    <w:rsid w:val="00DD65FC"/>
    <w:rsid w:val="00DD6662"/>
    <w:rsid w:val="00DD67D7"/>
    <w:rsid w:val="00DD707C"/>
    <w:rsid w:val="00DD71D1"/>
    <w:rsid w:val="00DD7488"/>
    <w:rsid w:val="00DD76E4"/>
    <w:rsid w:val="00DD779C"/>
    <w:rsid w:val="00DD787C"/>
    <w:rsid w:val="00DD78A9"/>
    <w:rsid w:val="00DD7B2F"/>
    <w:rsid w:val="00DD7B82"/>
    <w:rsid w:val="00DD7BF6"/>
    <w:rsid w:val="00DD7E35"/>
    <w:rsid w:val="00DD7EBA"/>
    <w:rsid w:val="00DD7F9F"/>
    <w:rsid w:val="00DE03F2"/>
    <w:rsid w:val="00DE0A58"/>
    <w:rsid w:val="00DE110E"/>
    <w:rsid w:val="00DE145C"/>
    <w:rsid w:val="00DE14DC"/>
    <w:rsid w:val="00DE15E8"/>
    <w:rsid w:val="00DE1800"/>
    <w:rsid w:val="00DE18DD"/>
    <w:rsid w:val="00DE1A57"/>
    <w:rsid w:val="00DE1A58"/>
    <w:rsid w:val="00DE1DF2"/>
    <w:rsid w:val="00DE2147"/>
    <w:rsid w:val="00DE22D3"/>
    <w:rsid w:val="00DE24B3"/>
    <w:rsid w:val="00DE256C"/>
    <w:rsid w:val="00DE28CE"/>
    <w:rsid w:val="00DE2C2B"/>
    <w:rsid w:val="00DE2C73"/>
    <w:rsid w:val="00DE3147"/>
    <w:rsid w:val="00DE35C2"/>
    <w:rsid w:val="00DE35D5"/>
    <w:rsid w:val="00DE36EF"/>
    <w:rsid w:val="00DE3B7F"/>
    <w:rsid w:val="00DE41BE"/>
    <w:rsid w:val="00DE41D1"/>
    <w:rsid w:val="00DE44A2"/>
    <w:rsid w:val="00DE47F0"/>
    <w:rsid w:val="00DE48F3"/>
    <w:rsid w:val="00DE587A"/>
    <w:rsid w:val="00DE5A47"/>
    <w:rsid w:val="00DE5F2D"/>
    <w:rsid w:val="00DE6131"/>
    <w:rsid w:val="00DE613F"/>
    <w:rsid w:val="00DE6294"/>
    <w:rsid w:val="00DE67BF"/>
    <w:rsid w:val="00DE69F0"/>
    <w:rsid w:val="00DE6B24"/>
    <w:rsid w:val="00DE6DEC"/>
    <w:rsid w:val="00DE717C"/>
    <w:rsid w:val="00DE745A"/>
    <w:rsid w:val="00DE78ED"/>
    <w:rsid w:val="00DF0088"/>
    <w:rsid w:val="00DF015A"/>
    <w:rsid w:val="00DF0609"/>
    <w:rsid w:val="00DF07B9"/>
    <w:rsid w:val="00DF0809"/>
    <w:rsid w:val="00DF0827"/>
    <w:rsid w:val="00DF09EF"/>
    <w:rsid w:val="00DF0DAF"/>
    <w:rsid w:val="00DF0EBC"/>
    <w:rsid w:val="00DF0F87"/>
    <w:rsid w:val="00DF10F5"/>
    <w:rsid w:val="00DF1315"/>
    <w:rsid w:val="00DF1490"/>
    <w:rsid w:val="00DF1CCC"/>
    <w:rsid w:val="00DF1FA7"/>
    <w:rsid w:val="00DF2183"/>
    <w:rsid w:val="00DF2266"/>
    <w:rsid w:val="00DF239B"/>
    <w:rsid w:val="00DF24A6"/>
    <w:rsid w:val="00DF2679"/>
    <w:rsid w:val="00DF299C"/>
    <w:rsid w:val="00DF327D"/>
    <w:rsid w:val="00DF3349"/>
    <w:rsid w:val="00DF341D"/>
    <w:rsid w:val="00DF37C0"/>
    <w:rsid w:val="00DF3862"/>
    <w:rsid w:val="00DF3CE3"/>
    <w:rsid w:val="00DF407C"/>
    <w:rsid w:val="00DF4290"/>
    <w:rsid w:val="00DF43DA"/>
    <w:rsid w:val="00DF452A"/>
    <w:rsid w:val="00DF4818"/>
    <w:rsid w:val="00DF49F9"/>
    <w:rsid w:val="00DF4A4E"/>
    <w:rsid w:val="00DF4E6A"/>
    <w:rsid w:val="00DF53E2"/>
    <w:rsid w:val="00DF54DD"/>
    <w:rsid w:val="00DF556A"/>
    <w:rsid w:val="00DF55CD"/>
    <w:rsid w:val="00DF5D8F"/>
    <w:rsid w:val="00DF5EC1"/>
    <w:rsid w:val="00DF5F1B"/>
    <w:rsid w:val="00DF636A"/>
    <w:rsid w:val="00DF658C"/>
    <w:rsid w:val="00DF6644"/>
    <w:rsid w:val="00DF67D8"/>
    <w:rsid w:val="00DF6B4E"/>
    <w:rsid w:val="00DF6DDF"/>
    <w:rsid w:val="00DF6EF6"/>
    <w:rsid w:val="00DF7044"/>
    <w:rsid w:val="00DF710D"/>
    <w:rsid w:val="00DF725B"/>
    <w:rsid w:val="00DF727D"/>
    <w:rsid w:val="00DF7626"/>
    <w:rsid w:val="00DF767D"/>
    <w:rsid w:val="00DF76AF"/>
    <w:rsid w:val="00DF7839"/>
    <w:rsid w:val="00DF7A21"/>
    <w:rsid w:val="00DF7B8A"/>
    <w:rsid w:val="00DF7CBD"/>
    <w:rsid w:val="00DF7DF9"/>
    <w:rsid w:val="00E00111"/>
    <w:rsid w:val="00E003E5"/>
    <w:rsid w:val="00E0072E"/>
    <w:rsid w:val="00E00764"/>
    <w:rsid w:val="00E00AA4"/>
    <w:rsid w:val="00E00AC7"/>
    <w:rsid w:val="00E00ACF"/>
    <w:rsid w:val="00E00BCD"/>
    <w:rsid w:val="00E00CA1"/>
    <w:rsid w:val="00E01215"/>
    <w:rsid w:val="00E012B3"/>
    <w:rsid w:val="00E01355"/>
    <w:rsid w:val="00E0186C"/>
    <w:rsid w:val="00E018BC"/>
    <w:rsid w:val="00E019C7"/>
    <w:rsid w:val="00E01DF5"/>
    <w:rsid w:val="00E020EB"/>
    <w:rsid w:val="00E027B8"/>
    <w:rsid w:val="00E02AF0"/>
    <w:rsid w:val="00E02B62"/>
    <w:rsid w:val="00E02CE2"/>
    <w:rsid w:val="00E03273"/>
    <w:rsid w:val="00E03A36"/>
    <w:rsid w:val="00E03A77"/>
    <w:rsid w:val="00E0407C"/>
    <w:rsid w:val="00E040D9"/>
    <w:rsid w:val="00E040E7"/>
    <w:rsid w:val="00E04873"/>
    <w:rsid w:val="00E049C5"/>
    <w:rsid w:val="00E04BCD"/>
    <w:rsid w:val="00E04DEF"/>
    <w:rsid w:val="00E05181"/>
    <w:rsid w:val="00E05189"/>
    <w:rsid w:val="00E05B7B"/>
    <w:rsid w:val="00E05CEB"/>
    <w:rsid w:val="00E06274"/>
    <w:rsid w:val="00E063D6"/>
    <w:rsid w:val="00E06402"/>
    <w:rsid w:val="00E066CA"/>
    <w:rsid w:val="00E066F9"/>
    <w:rsid w:val="00E06ACB"/>
    <w:rsid w:val="00E06C43"/>
    <w:rsid w:val="00E06F38"/>
    <w:rsid w:val="00E0766B"/>
    <w:rsid w:val="00E076B5"/>
    <w:rsid w:val="00E07AF2"/>
    <w:rsid w:val="00E07B33"/>
    <w:rsid w:val="00E07DB7"/>
    <w:rsid w:val="00E102A4"/>
    <w:rsid w:val="00E1054F"/>
    <w:rsid w:val="00E109BE"/>
    <w:rsid w:val="00E10D9E"/>
    <w:rsid w:val="00E10E7A"/>
    <w:rsid w:val="00E10EA3"/>
    <w:rsid w:val="00E10F2C"/>
    <w:rsid w:val="00E11594"/>
    <w:rsid w:val="00E115A4"/>
    <w:rsid w:val="00E115EA"/>
    <w:rsid w:val="00E1185E"/>
    <w:rsid w:val="00E11A32"/>
    <w:rsid w:val="00E11C14"/>
    <w:rsid w:val="00E11D73"/>
    <w:rsid w:val="00E11F46"/>
    <w:rsid w:val="00E12597"/>
    <w:rsid w:val="00E127EA"/>
    <w:rsid w:val="00E12814"/>
    <w:rsid w:val="00E12B2B"/>
    <w:rsid w:val="00E12E0B"/>
    <w:rsid w:val="00E131C4"/>
    <w:rsid w:val="00E132AD"/>
    <w:rsid w:val="00E13345"/>
    <w:rsid w:val="00E135C3"/>
    <w:rsid w:val="00E1383D"/>
    <w:rsid w:val="00E13857"/>
    <w:rsid w:val="00E13A5F"/>
    <w:rsid w:val="00E13CC1"/>
    <w:rsid w:val="00E13DB0"/>
    <w:rsid w:val="00E13E4E"/>
    <w:rsid w:val="00E13F37"/>
    <w:rsid w:val="00E1423D"/>
    <w:rsid w:val="00E14469"/>
    <w:rsid w:val="00E144F9"/>
    <w:rsid w:val="00E147A9"/>
    <w:rsid w:val="00E147E1"/>
    <w:rsid w:val="00E14808"/>
    <w:rsid w:val="00E1481C"/>
    <w:rsid w:val="00E148A5"/>
    <w:rsid w:val="00E14A7C"/>
    <w:rsid w:val="00E14BCC"/>
    <w:rsid w:val="00E14DB9"/>
    <w:rsid w:val="00E1552A"/>
    <w:rsid w:val="00E156D4"/>
    <w:rsid w:val="00E158E2"/>
    <w:rsid w:val="00E159E1"/>
    <w:rsid w:val="00E15EFF"/>
    <w:rsid w:val="00E163B0"/>
    <w:rsid w:val="00E163F1"/>
    <w:rsid w:val="00E16464"/>
    <w:rsid w:val="00E16834"/>
    <w:rsid w:val="00E16979"/>
    <w:rsid w:val="00E16C0A"/>
    <w:rsid w:val="00E16C66"/>
    <w:rsid w:val="00E16D91"/>
    <w:rsid w:val="00E172B7"/>
    <w:rsid w:val="00E1735D"/>
    <w:rsid w:val="00E173B0"/>
    <w:rsid w:val="00E17D11"/>
    <w:rsid w:val="00E204B7"/>
    <w:rsid w:val="00E20582"/>
    <w:rsid w:val="00E209BE"/>
    <w:rsid w:val="00E20B91"/>
    <w:rsid w:val="00E20BAE"/>
    <w:rsid w:val="00E20EAC"/>
    <w:rsid w:val="00E214AA"/>
    <w:rsid w:val="00E216D0"/>
    <w:rsid w:val="00E21B08"/>
    <w:rsid w:val="00E21BD2"/>
    <w:rsid w:val="00E21D60"/>
    <w:rsid w:val="00E21E6E"/>
    <w:rsid w:val="00E21EEC"/>
    <w:rsid w:val="00E221A3"/>
    <w:rsid w:val="00E22282"/>
    <w:rsid w:val="00E22431"/>
    <w:rsid w:val="00E22450"/>
    <w:rsid w:val="00E22637"/>
    <w:rsid w:val="00E228B2"/>
    <w:rsid w:val="00E22D7C"/>
    <w:rsid w:val="00E231DA"/>
    <w:rsid w:val="00E231E5"/>
    <w:rsid w:val="00E236F0"/>
    <w:rsid w:val="00E23F6B"/>
    <w:rsid w:val="00E240C6"/>
    <w:rsid w:val="00E24207"/>
    <w:rsid w:val="00E24978"/>
    <w:rsid w:val="00E24AB2"/>
    <w:rsid w:val="00E24B81"/>
    <w:rsid w:val="00E24DD4"/>
    <w:rsid w:val="00E24E7B"/>
    <w:rsid w:val="00E2503B"/>
    <w:rsid w:val="00E25287"/>
    <w:rsid w:val="00E2535C"/>
    <w:rsid w:val="00E25BB6"/>
    <w:rsid w:val="00E25D55"/>
    <w:rsid w:val="00E261AF"/>
    <w:rsid w:val="00E2631B"/>
    <w:rsid w:val="00E26453"/>
    <w:rsid w:val="00E2652F"/>
    <w:rsid w:val="00E26E19"/>
    <w:rsid w:val="00E27530"/>
    <w:rsid w:val="00E275C4"/>
    <w:rsid w:val="00E276C7"/>
    <w:rsid w:val="00E27A5D"/>
    <w:rsid w:val="00E27C2D"/>
    <w:rsid w:val="00E3023E"/>
    <w:rsid w:val="00E304F8"/>
    <w:rsid w:val="00E30616"/>
    <w:rsid w:val="00E30ADC"/>
    <w:rsid w:val="00E30D01"/>
    <w:rsid w:val="00E31262"/>
    <w:rsid w:val="00E31271"/>
    <w:rsid w:val="00E312E5"/>
    <w:rsid w:val="00E313BF"/>
    <w:rsid w:val="00E316DD"/>
    <w:rsid w:val="00E31984"/>
    <w:rsid w:val="00E31AF4"/>
    <w:rsid w:val="00E32021"/>
    <w:rsid w:val="00E32212"/>
    <w:rsid w:val="00E3252F"/>
    <w:rsid w:val="00E325DA"/>
    <w:rsid w:val="00E32B28"/>
    <w:rsid w:val="00E32E5D"/>
    <w:rsid w:val="00E33117"/>
    <w:rsid w:val="00E331A8"/>
    <w:rsid w:val="00E3333E"/>
    <w:rsid w:val="00E33668"/>
    <w:rsid w:val="00E339F0"/>
    <w:rsid w:val="00E33AB0"/>
    <w:rsid w:val="00E33E79"/>
    <w:rsid w:val="00E33F73"/>
    <w:rsid w:val="00E34053"/>
    <w:rsid w:val="00E3411E"/>
    <w:rsid w:val="00E34173"/>
    <w:rsid w:val="00E34454"/>
    <w:rsid w:val="00E34A13"/>
    <w:rsid w:val="00E34A2A"/>
    <w:rsid w:val="00E34F41"/>
    <w:rsid w:val="00E34FBA"/>
    <w:rsid w:val="00E35124"/>
    <w:rsid w:val="00E35249"/>
    <w:rsid w:val="00E35598"/>
    <w:rsid w:val="00E355EA"/>
    <w:rsid w:val="00E3627A"/>
    <w:rsid w:val="00E364BC"/>
    <w:rsid w:val="00E364E7"/>
    <w:rsid w:val="00E36655"/>
    <w:rsid w:val="00E36B1B"/>
    <w:rsid w:val="00E36C09"/>
    <w:rsid w:val="00E36F21"/>
    <w:rsid w:val="00E36F6C"/>
    <w:rsid w:val="00E3705F"/>
    <w:rsid w:val="00E370F1"/>
    <w:rsid w:val="00E3711E"/>
    <w:rsid w:val="00E37337"/>
    <w:rsid w:val="00E3734B"/>
    <w:rsid w:val="00E37C08"/>
    <w:rsid w:val="00E37C28"/>
    <w:rsid w:val="00E4056C"/>
    <w:rsid w:val="00E405AA"/>
    <w:rsid w:val="00E406F1"/>
    <w:rsid w:val="00E40863"/>
    <w:rsid w:val="00E40F7D"/>
    <w:rsid w:val="00E41054"/>
    <w:rsid w:val="00E41230"/>
    <w:rsid w:val="00E413D0"/>
    <w:rsid w:val="00E4174F"/>
    <w:rsid w:val="00E419E4"/>
    <w:rsid w:val="00E41E04"/>
    <w:rsid w:val="00E41E0B"/>
    <w:rsid w:val="00E4232B"/>
    <w:rsid w:val="00E4259C"/>
    <w:rsid w:val="00E42875"/>
    <w:rsid w:val="00E42A58"/>
    <w:rsid w:val="00E42B2F"/>
    <w:rsid w:val="00E42DBE"/>
    <w:rsid w:val="00E42E87"/>
    <w:rsid w:val="00E42FB9"/>
    <w:rsid w:val="00E42FC9"/>
    <w:rsid w:val="00E43075"/>
    <w:rsid w:val="00E43115"/>
    <w:rsid w:val="00E433C4"/>
    <w:rsid w:val="00E43690"/>
    <w:rsid w:val="00E436CE"/>
    <w:rsid w:val="00E437B4"/>
    <w:rsid w:val="00E438DB"/>
    <w:rsid w:val="00E43BE0"/>
    <w:rsid w:val="00E43D85"/>
    <w:rsid w:val="00E440BE"/>
    <w:rsid w:val="00E4418C"/>
    <w:rsid w:val="00E44220"/>
    <w:rsid w:val="00E44AFE"/>
    <w:rsid w:val="00E44CE7"/>
    <w:rsid w:val="00E44D03"/>
    <w:rsid w:val="00E44D50"/>
    <w:rsid w:val="00E44F63"/>
    <w:rsid w:val="00E45203"/>
    <w:rsid w:val="00E4535F"/>
    <w:rsid w:val="00E4573C"/>
    <w:rsid w:val="00E45803"/>
    <w:rsid w:val="00E45A24"/>
    <w:rsid w:val="00E45C28"/>
    <w:rsid w:val="00E45E9A"/>
    <w:rsid w:val="00E463B7"/>
    <w:rsid w:val="00E467B6"/>
    <w:rsid w:val="00E46906"/>
    <w:rsid w:val="00E46A79"/>
    <w:rsid w:val="00E46B03"/>
    <w:rsid w:val="00E46DB2"/>
    <w:rsid w:val="00E4733C"/>
    <w:rsid w:val="00E4769F"/>
    <w:rsid w:val="00E477DC"/>
    <w:rsid w:val="00E47B7F"/>
    <w:rsid w:val="00E47CA4"/>
    <w:rsid w:val="00E47DBF"/>
    <w:rsid w:val="00E47E11"/>
    <w:rsid w:val="00E50B36"/>
    <w:rsid w:val="00E513FA"/>
    <w:rsid w:val="00E517E6"/>
    <w:rsid w:val="00E51A40"/>
    <w:rsid w:val="00E51DDB"/>
    <w:rsid w:val="00E520FB"/>
    <w:rsid w:val="00E52491"/>
    <w:rsid w:val="00E52AC6"/>
    <w:rsid w:val="00E52CDF"/>
    <w:rsid w:val="00E52F1A"/>
    <w:rsid w:val="00E53038"/>
    <w:rsid w:val="00E5335F"/>
    <w:rsid w:val="00E535D2"/>
    <w:rsid w:val="00E53D50"/>
    <w:rsid w:val="00E53E92"/>
    <w:rsid w:val="00E540B1"/>
    <w:rsid w:val="00E54471"/>
    <w:rsid w:val="00E54694"/>
    <w:rsid w:val="00E546A2"/>
    <w:rsid w:val="00E546AF"/>
    <w:rsid w:val="00E549FB"/>
    <w:rsid w:val="00E54B91"/>
    <w:rsid w:val="00E54FDB"/>
    <w:rsid w:val="00E554D0"/>
    <w:rsid w:val="00E554EB"/>
    <w:rsid w:val="00E5564B"/>
    <w:rsid w:val="00E55AA6"/>
    <w:rsid w:val="00E55D5B"/>
    <w:rsid w:val="00E55DE0"/>
    <w:rsid w:val="00E561B6"/>
    <w:rsid w:val="00E5667F"/>
    <w:rsid w:val="00E568CA"/>
    <w:rsid w:val="00E569F4"/>
    <w:rsid w:val="00E56B00"/>
    <w:rsid w:val="00E57032"/>
    <w:rsid w:val="00E5705D"/>
    <w:rsid w:val="00E572DA"/>
    <w:rsid w:val="00E573A4"/>
    <w:rsid w:val="00E57619"/>
    <w:rsid w:val="00E576DD"/>
    <w:rsid w:val="00E578D1"/>
    <w:rsid w:val="00E57E63"/>
    <w:rsid w:val="00E6017A"/>
    <w:rsid w:val="00E601E1"/>
    <w:rsid w:val="00E6025D"/>
    <w:rsid w:val="00E602C6"/>
    <w:rsid w:val="00E603A5"/>
    <w:rsid w:val="00E604E1"/>
    <w:rsid w:val="00E605C6"/>
    <w:rsid w:val="00E609C2"/>
    <w:rsid w:val="00E60C48"/>
    <w:rsid w:val="00E611D0"/>
    <w:rsid w:val="00E61316"/>
    <w:rsid w:val="00E61575"/>
    <w:rsid w:val="00E616B5"/>
    <w:rsid w:val="00E61818"/>
    <w:rsid w:val="00E61878"/>
    <w:rsid w:val="00E61C0D"/>
    <w:rsid w:val="00E61CA2"/>
    <w:rsid w:val="00E61CF6"/>
    <w:rsid w:val="00E61EB8"/>
    <w:rsid w:val="00E61F09"/>
    <w:rsid w:val="00E6240D"/>
    <w:rsid w:val="00E6249D"/>
    <w:rsid w:val="00E628D2"/>
    <w:rsid w:val="00E62F9B"/>
    <w:rsid w:val="00E630C0"/>
    <w:rsid w:val="00E631E6"/>
    <w:rsid w:val="00E6327D"/>
    <w:rsid w:val="00E635F9"/>
    <w:rsid w:val="00E636C8"/>
    <w:rsid w:val="00E637E7"/>
    <w:rsid w:val="00E63D50"/>
    <w:rsid w:val="00E640A7"/>
    <w:rsid w:val="00E642DB"/>
    <w:rsid w:val="00E64400"/>
    <w:rsid w:val="00E6460E"/>
    <w:rsid w:val="00E648B7"/>
    <w:rsid w:val="00E64927"/>
    <w:rsid w:val="00E649C6"/>
    <w:rsid w:val="00E649CF"/>
    <w:rsid w:val="00E64FD1"/>
    <w:rsid w:val="00E655B8"/>
    <w:rsid w:val="00E6563C"/>
    <w:rsid w:val="00E657C7"/>
    <w:rsid w:val="00E6599F"/>
    <w:rsid w:val="00E65C3D"/>
    <w:rsid w:val="00E65EBA"/>
    <w:rsid w:val="00E66227"/>
    <w:rsid w:val="00E66261"/>
    <w:rsid w:val="00E6649D"/>
    <w:rsid w:val="00E665E6"/>
    <w:rsid w:val="00E6672D"/>
    <w:rsid w:val="00E668B5"/>
    <w:rsid w:val="00E66BD1"/>
    <w:rsid w:val="00E66D13"/>
    <w:rsid w:val="00E67098"/>
    <w:rsid w:val="00E672E7"/>
    <w:rsid w:val="00E67494"/>
    <w:rsid w:val="00E6768C"/>
    <w:rsid w:val="00E67798"/>
    <w:rsid w:val="00E67A74"/>
    <w:rsid w:val="00E67D0B"/>
    <w:rsid w:val="00E67FAC"/>
    <w:rsid w:val="00E7001C"/>
    <w:rsid w:val="00E70787"/>
    <w:rsid w:val="00E70A0A"/>
    <w:rsid w:val="00E710E6"/>
    <w:rsid w:val="00E71258"/>
    <w:rsid w:val="00E7186A"/>
    <w:rsid w:val="00E71D62"/>
    <w:rsid w:val="00E72313"/>
    <w:rsid w:val="00E72C3C"/>
    <w:rsid w:val="00E72EBC"/>
    <w:rsid w:val="00E72F97"/>
    <w:rsid w:val="00E73016"/>
    <w:rsid w:val="00E73027"/>
    <w:rsid w:val="00E73257"/>
    <w:rsid w:val="00E73267"/>
    <w:rsid w:val="00E73483"/>
    <w:rsid w:val="00E737F7"/>
    <w:rsid w:val="00E73BD2"/>
    <w:rsid w:val="00E73BF7"/>
    <w:rsid w:val="00E73E55"/>
    <w:rsid w:val="00E74120"/>
    <w:rsid w:val="00E74127"/>
    <w:rsid w:val="00E7419F"/>
    <w:rsid w:val="00E742A7"/>
    <w:rsid w:val="00E744A3"/>
    <w:rsid w:val="00E7482B"/>
    <w:rsid w:val="00E7485C"/>
    <w:rsid w:val="00E74CC0"/>
    <w:rsid w:val="00E74CF1"/>
    <w:rsid w:val="00E7509C"/>
    <w:rsid w:val="00E751D8"/>
    <w:rsid w:val="00E753BB"/>
    <w:rsid w:val="00E75451"/>
    <w:rsid w:val="00E75653"/>
    <w:rsid w:val="00E76085"/>
    <w:rsid w:val="00E76173"/>
    <w:rsid w:val="00E76627"/>
    <w:rsid w:val="00E7686D"/>
    <w:rsid w:val="00E76DE5"/>
    <w:rsid w:val="00E7708C"/>
    <w:rsid w:val="00E77340"/>
    <w:rsid w:val="00E773DE"/>
    <w:rsid w:val="00E774FC"/>
    <w:rsid w:val="00E77549"/>
    <w:rsid w:val="00E779CA"/>
    <w:rsid w:val="00E80191"/>
    <w:rsid w:val="00E80411"/>
    <w:rsid w:val="00E80594"/>
    <w:rsid w:val="00E80607"/>
    <w:rsid w:val="00E809BB"/>
    <w:rsid w:val="00E80A24"/>
    <w:rsid w:val="00E81030"/>
    <w:rsid w:val="00E810A2"/>
    <w:rsid w:val="00E81134"/>
    <w:rsid w:val="00E81202"/>
    <w:rsid w:val="00E8126C"/>
    <w:rsid w:val="00E819D9"/>
    <w:rsid w:val="00E81B59"/>
    <w:rsid w:val="00E81CB2"/>
    <w:rsid w:val="00E81EAF"/>
    <w:rsid w:val="00E82352"/>
    <w:rsid w:val="00E82610"/>
    <w:rsid w:val="00E8273B"/>
    <w:rsid w:val="00E828AE"/>
    <w:rsid w:val="00E8295C"/>
    <w:rsid w:val="00E83200"/>
    <w:rsid w:val="00E83608"/>
    <w:rsid w:val="00E839C7"/>
    <w:rsid w:val="00E83CD7"/>
    <w:rsid w:val="00E83EA3"/>
    <w:rsid w:val="00E83F40"/>
    <w:rsid w:val="00E840D9"/>
    <w:rsid w:val="00E84185"/>
    <w:rsid w:val="00E841AE"/>
    <w:rsid w:val="00E8426F"/>
    <w:rsid w:val="00E84302"/>
    <w:rsid w:val="00E845E0"/>
    <w:rsid w:val="00E84617"/>
    <w:rsid w:val="00E8468A"/>
    <w:rsid w:val="00E848CA"/>
    <w:rsid w:val="00E84CC1"/>
    <w:rsid w:val="00E850F3"/>
    <w:rsid w:val="00E85492"/>
    <w:rsid w:val="00E85667"/>
    <w:rsid w:val="00E8568A"/>
    <w:rsid w:val="00E85CAF"/>
    <w:rsid w:val="00E86057"/>
    <w:rsid w:val="00E86316"/>
    <w:rsid w:val="00E86366"/>
    <w:rsid w:val="00E8684E"/>
    <w:rsid w:val="00E86AAD"/>
    <w:rsid w:val="00E87270"/>
    <w:rsid w:val="00E872E4"/>
    <w:rsid w:val="00E873D0"/>
    <w:rsid w:val="00E87609"/>
    <w:rsid w:val="00E87AA7"/>
    <w:rsid w:val="00E87E7E"/>
    <w:rsid w:val="00E903F8"/>
    <w:rsid w:val="00E90756"/>
    <w:rsid w:val="00E9078C"/>
    <w:rsid w:val="00E907E4"/>
    <w:rsid w:val="00E908C3"/>
    <w:rsid w:val="00E909A9"/>
    <w:rsid w:val="00E90CC4"/>
    <w:rsid w:val="00E91144"/>
    <w:rsid w:val="00E91629"/>
    <w:rsid w:val="00E917FC"/>
    <w:rsid w:val="00E91913"/>
    <w:rsid w:val="00E919FB"/>
    <w:rsid w:val="00E91B72"/>
    <w:rsid w:val="00E9219C"/>
    <w:rsid w:val="00E923E3"/>
    <w:rsid w:val="00E924E3"/>
    <w:rsid w:val="00E92ABC"/>
    <w:rsid w:val="00E92B98"/>
    <w:rsid w:val="00E92E28"/>
    <w:rsid w:val="00E92E7D"/>
    <w:rsid w:val="00E93038"/>
    <w:rsid w:val="00E930B4"/>
    <w:rsid w:val="00E933E5"/>
    <w:rsid w:val="00E93ED0"/>
    <w:rsid w:val="00E94153"/>
    <w:rsid w:val="00E941E3"/>
    <w:rsid w:val="00E943B3"/>
    <w:rsid w:val="00E94B29"/>
    <w:rsid w:val="00E94C00"/>
    <w:rsid w:val="00E94E14"/>
    <w:rsid w:val="00E94EA0"/>
    <w:rsid w:val="00E94EF1"/>
    <w:rsid w:val="00E9514D"/>
    <w:rsid w:val="00E95176"/>
    <w:rsid w:val="00E951A3"/>
    <w:rsid w:val="00E9521B"/>
    <w:rsid w:val="00E95332"/>
    <w:rsid w:val="00E95491"/>
    <w:rsid w:val="00E95548"/>
    <w:rsid w:val="00E95590"/>
    <w:rsid w:val="00E95718"/>
    <w:rsid w:val="00E95E6F"/>
    <w:rsid w:val="00E963C7"/>
    <w:rsid w:val="00E964BE"/>
    <w:rsid w:val="00E965F8"/>
    <w:rsid w:val="00E9661E"/>
    <w:rsid w:val="00E96665"/>
    <w:rsid w:val="00E96CD3"/>
    <w:rsid w:val="00E9728E"/>
    <w:rsid w:val="00E97490"/>
    <w:rsid w:val="00E97AAE"/>
    <w:rsid w:val="00E97B87"/>
    <w:rsid w:val="00E97E9D"/>
    <w:rsid w:val="00EA0007"/>
    <w:rsid w:val="00EA0167"/>
    <w:rsid w:val="00EA01CD"/>
    <w:rsid w:val="00EA0645"/>
    <w:rsid w:val="00EA0AE3"/>
    <w:rsid w:val="00EA0C56"/>
    <w:rsid w:val="00EA0D16"/>
    <w:rsid w:val="00EA0D90"/>
    <w:rsid w:val="00EA1031"/>
    <w:rsid w:val="00EA1077"/>
    <w:rsid w:val="00EA1151"/>
    <w:rsid w:val="00EA12F1"/>
    <w:rsid w:val="00EA16E6"/>
    <w:rsid w:val="00EA17D0"/>
    <w:rsid w:val="00EA1BCA"/>
    <w:rsid w:val="00EA20AF"/>
    <w:rsid w:val="00EA20B6"/>
    <w:rsid w:val="00EA227C"/>
    <w:rsid w:val="00EA22AF"/>
    <w:rsid w:val="00EA2329"/>
    <w:rsid w:val="00EA2750"/>
    <w:rsid w:val="00EA29E8"/>
    <w:rsid w:val="00EA2F61"/>
    <w:rsid w:val="00EA333A"/>
    <w:rsid w:val="00EA3787"/>
    <w:rsid w:val="00EA37CF"/>
    <w:rsid w:val="00EA3AC0"/>
    <w:rsid w:val="00EA3F39"/>
    <w:rsid w:val="00EA427C"/>
    <w:rsid w:val="00EA4479"/>
    <w:rsid w:val="00EA4831"/>
    <w:rsid w:val="00EA4BDE"/>
    <w:rsid w:val="00EA4FF6"/>
    <w:rsid w:val="00EA5117"/>
    <w:rsid w:val="00EA5221"/>
    <w:rsid w:val="00EA52C5"/>
    <w:rsid w:val="00EA5410"/>
    <w:rsid w:val="00EA54F6"/>
    <w:rsid w:val="00EA569B"/>
    <w:rsid w:val="00EA5A77"/>
    <w:rsid w:val="00EA5ADF"/>
    <w:rsid w:val="00EA5E15"/>
    <w:rsid w:val="00EA5FE1"/>
    <w:rsid w:val="00EA60B5"/>
    <w:rsid w:val="00EA62DE"/>
    <w:rsid w:val="00EA64C6"/>
    <w:rsid w:val="00EA6B1B"/>
    <w:rsid w:val="00EA6D68"/>
    <w:rsid w:val="00EA7437"/>
    <w:rsid w:val="00EA74C8"/>
    <w:rsid w:val="00EA779C"/>
    <w:rsid w:val="00EA77E2"/>
    <w:rsid w:val="00EA7804"/>
    <w:rsid w:val="00EA79A1"/>
    <w:rsid w:val="00EA7BCF"/>
    <w:rsid w:val="00EA7FC1"/>
    <w:rsid w:val="00EB0028"/>
    <w:rsid w:val="00EB0039"/>
    <w:rsid w:val="00EB004A"/>
    <w:rsid w:val="00EB0134"/>
    <w:rsid w:val="00EB046E"/>
    <w:rsid w:val="00EB05C9"/>
    <w:rsid w:val="00EB0607"/>
    <w:rsid w:val="00EB06F2"/>
    <w:rsid w:val="00EB07A4"/>
    <w:rsid w:val="00EB0BD8"/>
    <w:rsid w:val="00EB0BFD"/>
    <w:rsid w:val="00EB0CF2"/>
    <w:rsid w:val="00EB0EC4"/>
    <w:rsid w:val="00EB0F0E"/>
    <w:rsid w:val="00EB1AC2"/>
    <w:rsid w:val="00EB1B3C"/>
    <w:rsid w:val="00EB1BC9"/>
    <w:rsid w:val="00EB1F20"/>
    <w:rsid w:val="00EB203E"/>
    <w:rsid w:val="00EB2137"/>
    <w:rsid w:val="00EB2400"/>
    <w:rsid w:val="00EB240B"/>
    <w:rsid w:val="00EB25A4"/>
    <w:rsid w:val="00EB2642"/>
    <w:rsid w:val="00EB2797"/>
    <w:rsid w:val="00EB27DF"/>
    <w:rsid w:val="00EB28FD"/>
    <w:rsid w:val="00EB2949"/>
    <w:rsid w:val="00EB2B48"/>
    <w:rsid w:val="00EB30A6"/>
    <w:rsid w:val="00EB3189"/>
    <w:rsid w:val="00EB3ECB"/>
    <w:rsid w:val="00EB437B"/>
    <w:rsid w:val="00EB44A6"/>
    <w:rsid w:val="00EB457D"/>
    <w:rsid w:val="00EB470B"/>
    <w:rsid w:val="00EB4B0B"/>
    <w:rsid w:val="00EB4BAF"/>
    <w:rsid w:val="00EB51A6"/>
    <w:rsid w:val="00EB5452"/>
    <w:rsid w:val="00EB56DF"/>
    <w:rsid w:val="00EB5F20"/>
    <w:rsid w:val="00EB64ED"/>
    <w:rsid w:val="00EB68EA"/>
    <w:rsid w:val="00EB6952"/>
    <w:rsid w:val="00EB6C13"/>
    <w:rsid w:val="00EB6D4E"/>
    <w:rsid w:val="00EB6DE6"/>
    <w:rsid w:val="00EB73D6"/>
    <w:rsid w:val="00EB75CC"/>
    <w:rsid w:val="00EB7948"/>
    <w:rsid w:val="00EB7969"/>
    <w:rsid w:val="00EB79CE"/>
    <w:rsid w:val="00EB7A91"/>
    <w:rsid w:val="00EB7CDA"/>
    <w:rsid w:val="00EB7FB2"/>
    <w:rsid w:val="00EC0695"/>
    <w:rsid w:val="00EC0953"/>
    <w:rsid w:val="00EC14C8"/>
    <w:rsid w:val="00EC155B"/>
    <w:rsid w:val="00EC17CC"/>
    <w:rsid w:val="00EC24A4"/>
    <w:rsid w:val="00EC2500"/>
    <w:rsid w:val="00EC258B"/>
    <w:rsid w:val="00EC26B5"/>
    <w:rsid w:val="00EC2792"/>
    <w:rsid w:val="00EC29E0"/>
    <w:rsid w:val="00EC2A86"/>
    <w:rsid w:val="00EC327C"/>
    <w:rsid w:val="00EC3388"/>
    <w:rsid w:val="00EC33C5"/>
    <w:rsid w:val="00EC34FE"/>
    <w:rsid w:val="00EC3586"/>
    <w:rsid w:val="00EC36D0"/>
    <w:rsid w:val="00EC3756"/>
    <w:rsid w:val="00EC37A7"/>
    <w:rsid w:val="00EC38FC"/>
    <w:rsid w:val="00EC3AF4"/>
    <w:rsid w:val="00EC42EC"/>
    <w:rsid w:val="00EC4486"/>
    <w:rsid w:val="00EC4512"/>
    <w:rsid w:val="00EC4590"/>
    <w:rsid w:val="00EC46BC"/>
    <w:rsid w:val="00EC4718"/>
    <w:rsid w:val="00EC47BD"/>
    <w:rsid w:val="00EC48DD"/>
    <w:rsid w:val="00EC48DE"/>
    <w:rsid w:val="00EC4FF8"/>
    <w:rsid w:val="00EC5025"/>
    <w:rsid w:val="00EC516C"/>
    <w:rsid w:val="00EC51BE"/>
    <w:rsid w:val="00EC53F7"/>
    <w:rsid w:val="00EC5683"/>
    <w:rsid w:val="00EC5DB4"/>
    <w:rsid w:val="00EC63C4"/>
    <w:rsid w:val="00EC64B3"/>
    <w:rsid w:val="00EC64F1"/>
    <w:rsid w:val="00EC6672"/>
    <w:rsid w:val="00EC684B"/>
    <w:rsid w:val="00EC69B8"/>
    <w:rsid w:val="00EC6AEE"/>
    <w:rsid w:val="00EC6BE2"/>
    <w:rsid w:val="00EC712D"/>
    <w:rsid w:val="00EC74E0"/>
    <w:rsid w:val="00EC77D6"/>
    <w:rsid w:val="00EC7938"/>
    <w:rsid w:val="00EC7A23"/>
    <w:rsid w:val="00ED0506"/>
    <w:rsid w:val="00ED0687"/>
    <w:rsid w:val="00ED07BF"/>
    <w:rsid w:val="00ED09C6"/>
    <w:rsid w:val="00ED0AC6"/>
    <w:rsid w:val="00ED0CC6"/>
    <w:rsid w:val="00ED12B9"/>
    <w:rsid w:val="00ED12E0"/>
    <w:rsid w:val="00ED157A"/>
    <w:rsid w:val="00ED1C0A"/>
    <w:rsid w:val="00ED1FA2"/>
    <w:rsid w:val="00ED2A54"/>
    <w:rsid w:val="00ED2BC6"/>
    <w:rsid w:val="00ED2D6E"/>
    <w:rsid w:val="00ED2F99"/>
    <w:rsid w:val="00ED301B"/>
    <w:rsid w:val="00ED3205"/>
    <w:rsid w:val="00ED3273"/>
    <w:rsid w:val="00ED392F"/>
    <w:rsid w:val="00ED3C22"/>
    <w:rsid w:val="00ED3CFD"/>
    <w:rsid w:val="00ED3EAD"/>
    <w:rsid w:val="00ED41B4"/>
    <w:rsid w:val="00ED436E"/>
    <w:rsid w:val="00ED4630"/>
    <w:rsid w:val="00ED4656"/>
    <w:rsid w:val="00ED48A1"/>
    <w:rsid w:val="00ED4906"/>
    <w:rsid w:val="00ED4FD3"/>
    <w:rsid w:val="00ED5053"/>
    <w:rsid w:val="00ED52BD"/>
    <w:rsid w:val="00ED5754"/>
    <w:rsid w:val="00ED5755"/>
    <w:rsid w:val="00ED5817"/>
    <w:rsid w:val="00ED5DDB"/>
    <w:rsid w:val="00ED622C"/>
    <w:rsid w:val="00ED6490"/>
    <w:rsid w:val="00ED67A2"/>
    <w:rsid w:val="00ED68FE"/>
    <w:rsid w:val="00ED6919"/>
    <w:rsid w:val="00ED6D5B"/>
    <w:rsid w:val="00ED723D"/>
    <w:rsid w:val="00ED7845"/>
    <w:rsid w:val="00ED78FA"/>
    <w:rsid w:val="00ED79A0"/>
    <w:rsid w:val="00ED7B5A"/>
    <w:rsid w:val="00ED7B78"/>
    <w:rsid w:val="00ED7FF1"/>
    <w:rsid w:val="00EE020C"/>
    <w:rsid w:val="00EE023B"/>
    <w:rsid w:val="00EE03BD"/>
    <w:rsid w:val="00EE0583"/>
    <w:rsid w:val="00EE09F6"/>
    <w:rsid w:val="00EE0A40"/>
    <w:rsid w:val="00EE0FAB"/>
    <w:rsid w:val="00EE0FE0"/>
    <w:rsid w:val="00EE1338"/>
    <w:rsid w:val="00EE163C"/>
    <w:rsid w:val="00EE1869"/>
    <w:rsid w:val="00EE18C5"/>
    <w:rsid w:val="00EE1B73"/>
    <w:rsid w:val="00EE1D88"/>
    <w:rsid w:val="00EE2626"/>
    <w:rsid w:val="00EE2706"/>
    <w:rsid w:val="00EE2774"/>
    <w:rsid w:val="00EE28ED"/>
    <w:rsid w:val="00EE29B7"/>
    <w:rsid w:val="00EE29D5"/>
    <w:rsid w:val="00EE2D73"/>
    <w:rsid w:val="00EE3141"/>
    <w:rsid w:val="00EE320B"/>
    <w:rsid w:val="00EE3516"/>
    <w:rsid w:val="00EE3530"/>
    <w:rsid w:val="00EE38D5"/>
    <w:rsid w:val="00EE3B15"/>
    <w:rsid w:val="00EE3EFA"/>
    <w:rsid w:val="00EE43B9"/>
    <w:rsid w:val="00EE4453"/>
    <w:rsid w:val="00EE4529"/>
    <w:rsid w:val="00EE47E1"/>
    <w:rsid w:val="00EE48CF"/>
    <w:rsid w:val="00EE4B24"/>
    <w:rsid w:val="00EE4D6D"/>
    <w:rsid w:val="00EE5724"/>
    <w:rsid w:val="00EE582A"/>
    <w:rsid w:val="00EE5840"/>
    <w:rsid w:val="00EE5A0E"/>
    <w:rsid w:val="00EE5C08"/>
    <w:rsid w:val="00EE6231"/>
    <w:rsid w:val="00EE637C"/>
    <w:rsid w:val="00EE63EA"/>
    <w:rsid w:val="00EE67F8"/>
    <w:rsid w:val="00EE6C8E"/>
    <w:rsid w:val="00EE6E0E"/>
    <w:rsid w:val="00EE6F92"/>
    <w:rsid w:val="00EE7603"/>
    <w:rsid w:val="00EE7A9F"/>
    <w:rsid w:val="00EE7C63"/>
    <w:rsid w:val="00EE7CC7"/>
    <w:rsid w:val="00EE7D62"/>
    <w:rsid w:val="00EF016C"/>
    <w:rsid w:val="00EF046C"/>
    <w:rsid w:val="00EF0C00"/>
    <w:rsid w:val="00EF0EB3"/>
    <w:rsid w:val="00EF17D4"/>
    <w:rsid w:val="00EF17F1"/>
    <w:rsid w:val="00EF18D5"/>
    <w:rsid w:val="00EF1CE5"/>
    <w:rsid w:val="00EF1E11"/>
    <w:rsid w:val="00EF2109"/>
    <w:rsid w:val="00EF2629"/>
    <w:rsid w:val="00EF2B04"/>
    <w:rsid w:val="00EF2F9B"/>
    <w:rsid w:val="00EF3190"/>
    <w:rsid w:val="00EF35B2"/>
    <w:rsid w:val="00EF378C"/>
    <w:rsid w:val="00EF3845"/>
    <w:rsid w:val="00EF3FAE"/>
    <w:rsid w:val="00EF4119"/>
    <w:rsid w:val="00EF4370"/>
    <w:rsid w:val="00EF43AC"/>
    <w:rsid w:val="00EF467D"/>
    <w:rsid w:val="00EF485A"/>
    <w:rsid w:val="00EF51D0"/>
    <w:rsid w:val="00EF5380"/>
    <w:rsid w:val="00EF57F6"/>
    <w:rsid w:val="00EF5965"/>
    <w:rsid w:val="00EF5E92"/>
    <w:rsid w:val="00EF63DE"/>
    <w:rsid w:val="00EF66BB"/>
    <w:rsid w:val="00EF67E3"/>
    <w:rsid w:val="00EF67FC"/>
    <w:rsid w:val="00EF6A7E"/>
    <w:rsid w:val="00EF6DF4"/>
    <w:rsid w:val="00EF7192"/>
    <w:rsid w:val="00EF76D4"/>
    <w:rsid w:val="00EF7909"/>
    <w:rsid w:val="00EF7928"/>
    <w:rsid w:val="00EF7EC8"/>
    <w:rsid w:val="00EF7EEF"/>
    <w:rsid w:val="00F0037C"/>
    <w:rsid w:val="00F00787"/>
    <w:rsid w:val="00F00A2F"/>
    <w:rsid w:val="00F00B28"/>
    <w:rsid w:val="00F00C5A"/>
    <w:rsid w:val="00F00CD1"/>
    <w:rsid w:val="00F00CD3"/>
    <w:rsid w:val="00F00F90"/>
    <w:rsid w:val="00F01156"/>
    <w:rsid w:val="00F015E7"/>
    <w:rsid w:val="00F01633"/>
    <w:rsid w:val="00F01893"/>
    <w:rsid w:val="00F01AF3"/>
    <w:rsid w:val="00F01D85"/>
    <w:rsid w:val="00F02082"/>
    <w:rsid w:val="00F0223B"/>
    <w:rsid w:val="00F0258A"/>
    <w:rsid w:val="00F02592"/>
    <w:rsid w:val="00F025B5"/>
    <w:rsid w:val="00F0260D"/>
    <w:rsid w:val="00F027DD"/>
    <w:rsid w:val="00F02810"/>
    <w:rsid w:val="00F029ED"/>
    <w:rsid w:val="00F02A3F"/>
    <w:rsid w:val="00F02A56"/>
    <w:rsid w:val="00F02DDF"/>
    <w:rsid w:val="00F02ED3"/>
    <w:rsid w:val="00F037F5"/>
    <w:rsid w:val="00F039CD"/>
    <w:rsid w:val="00F03A4A"/>
    <w:rsid w:val="00F03DA7"/>
    <w:rsid w:val="00F04285"/>
    <w:rsid w:val="00F043D4"/>
    <w:rsid w:val="00F043F0"/>
    <w:rsid w:val="00F0467C"/>
    <w:rsid w:val="00F0497D"/>
    <w:rsid w:val="00F050DD"/>
    <w:rsid w:val="00F05315"/>
    <w:rsid w:val="00F05393"/>
    <w:rsid w:val="00F05517"/>
    <w:rsid w:val="00F055AB"/>
    <w:rsid w:val="00F05B87"/>
    <w:rsid w:val="00F05DC1"/>
    <w:rsid w:val="00F05F8E"/>
    <w:rsid w:val="00F06205"/>
    <w:rsid w:val="00F0645A"/>
    <w:rsid w:val="00F068B6"/>
    <w:rsid w:val="00F0691F"/>
    <w:rsid w:val="00F06ABD"/>
    <w:rsid w:val="00F06D76"/>
    <w:rsid w:val="00F06EE8"/>
    <w:rsid w:val="00F073D0"/>
    <w:rsid w:val="00F0756B"/>
    <w:rsid w:val="00F078A6"/>
    <w:rsid w:val="00F07907"/>
    <w:rsid w:val="00F07A4F"/>
    <w:rsid w:val="00F10445"/>
    <w:rsid w:val="00F105FF"/>
    <w:rsid w:val="00F1072D"/>
    <w:rsid w:val="00F111F9"/>
    <w:rsid w:val="00F11427"/>
    <w:rsid w:val="00F11576"/>
    <w:rsid w:val="00F116B6"/>
    <w:rsid w:val="00F11A1D"/>
    <w:rsid w:val="00F11E19"/>
    <w:rsid w:val="00F120E8"/>
    <w:rsid w:val="00F122F4"/>
    <w:rsid w:val="00F124D8"/>
    <w:rsid w:val="00F12540"/>
    <w:rsid w:val="00F1263E"/>
    <w:rsid w:val="00F127E5"/>
    <w:rsid w:val="00F12BFC"/>
    <w:rsid w:val="00F12E36"/>
    <w:rsid w:val="00F12FB9"/>
    <w:rsid w:val="00F1301A"/>
    <w:rsid w:val="00F135E8"/>
    <w:rsid w:val="00F13A31"/>
    <w:rsid w:val="00F13A96"/>
    <w:rsid w:val="00F13A9A"/>
    <w:rsid w:val="00F13EDB"/>
    <w:rsid w:val="00F1403B"/>
    <w:rsid w:val="00F140E2"/>
    <w:rsid w:val="00F143C1"/>
    <w:rsid w:val="00F146B9"/>
    <w:rsid w:val="00F149CD"/>
    <w:rsid w:val="00F14C03"/>
    <w:rsid w:val="00F15182"/>
    <w:rsid w:val="00F15261"/>
    <w:rsid w:val="00F15737"/>
    <w:rsid w:val="00F159D8"/>
    <w:rsid w:val="00F15A1E"/>
    <w:rsid w:val="00F15B99"/>
    <w:rsid w:val="00F15F30"/>
    <w:rsid w:val="00F1601B"/>
    <w:rsid w:val="00F163C6"/>
    <w:rsid w:val="00F16574"/>
    <w:rsid w:val="00F166DB"/>
    <w:rsid w:val="00F16A53"/>
    <w:rsid w:val="00F16B1E"/>
    <w:rsid w:val="00F16C82"/>
    <w:rsid w:val="00F16F62"/>
    <w:rsid w:val="00F17009"/>
    <w:rsid w:val="00F173ED"/>
    <w:rsid w:val="00F17476"/>
    <w:rsid w:val="00F17827"/>
    <w:rsid w:val="00F201EE"/>
    <w:rsid w:val="00F20372"/>
    <w:rsid w:val="00F20931"/>
    <w:rsid w:val="00F20C08"/>
    <w:rsid w:val="00F20DE0"/>
    <w:rsid w:val="00F20F1C"/>
    <w:rsid w:val="00F21039"/>
    <w:rsid w:val="00F211B8"/>
    <w:rsid w:val="00F211E3"/>
    <w:rsid w:val="00F21492"/>
    <w:rsid w:val="00F216ED"/>
    <w:rsid w:val="00F217C2"/>
    <w:rsid w:val="00F217E0"/>
    <w:rsid w:val="00F22016"/>
    <w:rsid w:val="00F22109"/>
    <w:rsid w:val="00F2239F"/>
    <w:rsid w:val="00F22550"/>
    <w:rsid w:val="00F225EB"/>
    <w:rsid w:val="00F228BE"/>
    <w:rsid w:val="00F22967"/>
    <w:rsid w:val="00F22A54"/>
    <w:rsid w:val="00F22C01"/>
    <w:rsid w:val="00F22CC4"/>
    <w:rsid w:val="00F23289"/>
    <w:rsid w:val="00F2373B"/>
    <w:rsid w:val="00F23771"/>
    <w:rsid w:val="00F23929"/>
    <w:rsid w:val="00F23B0B"/>
    <w:rsid w:val="00F241CB"/>
    <w:rsid w:val="00F241D3"/>
    <w:rsid w:val="00F24678"/>
    <w:rsid w:val="00F247D2"/>
    <w:rsid w:val="00F25380"/>
    <w:rsid w:val="00F2544D"/>
    <w:rsid w:val="00F25893"/>
    <w:rsid w:val="00F258B0"/>
    <w:rsid w:val="00F25A76"/>
    <w:rsid w:val="00F25DC2"/>
    <w:rsid w:val="00F25F52"/>
    <w:rsid w:val="00F25F57"/>
    <w:rsid w:val="00F260BE"/>
    <w:rsid w:val="00F262DE"/>
    <w:rsid w:val="00F264CE"/>
    <w:rsid w:val="00F267B5"/>
    <w:rsid w:val="00F2681D"/>
    <w:rsid w:val="00F26F3E"/>
    <w:rsid w:val="00F26F99"/>
    <w:rsid w:val="00F272E8"/>
    <w:rsid w:val="00F2787B"/>
    <w:rsid w:val="00F27EB0"/>
    <w:rsid w:val="00F27EF0"/>
    <w:rsid w:val="00F30019"/>
    <w:rsid w:val="00F30350"/>
    <w:rsid w:val="00F30421"/>
    <w:rsid w:val="00F30F3F"/>
    <w:rsid w:val="00F312BE"/>
    <w:rsid w:val="00F31632"/>
    <w:rsid w:val="00F31AFC"/>
    <w:rsid w:val="00F31FD9"/>
    <w:rsid w:val="00F32017"/>
    <w:rsid w:val="00F32079"/>
    <w:rsid w:val="00F326BB"/>
    <w:rsid w:val="00F33B43"/>
    <w:rsid w:val="00F340BB"/>
    <w:rsid w:val="00F3454C"/>
    <w:rsid w:val="00F345CC"/>
    <w:rsid w:val="00F3475C"/>
    <w:rsid w:val="00F34928"/>
    <w:rsid w:val="00F35674"/>
    <w:rsid w:val="00F35AEF"/>
    <w:rsid w:val="00F3605E"/>
    <w:rsid w:val="00F36144"/>
    <w:rsid w:val="00F362C6"/>
    <w:rsid w:val="00F365DE"/>
    <w:rsid w:val="00F368E7"/>
    <w:rsid w:val="00F36B5B"/>
    <w:rsid w:val="00F36C1E"/>
    <w:rsid w:val="00F36C2C"/>
    <w:rsid w:val="00F37096"/>
    <w:rsid w:val="00F37103"/>
    <w:rsid w:val="00F37481"/>
    <w:rsid w:val="00F3781C"/>
    <w:rsid w:val="00F37BE3"/>
    <w:rsid w:val="00F401E4"/>
    <w:rsid w:val="00F40478"/>
    <w:rsid w:val="00F407DC"/>
    <w:rsid w:val="00F40C5E"/>
    <w:rsid w:val="00F40EE7"/>
    <w:rsid w:val="00F40FC5"/>
    <w:rsid w:val="00F4121B"/>
    <w:rsid w:val="00F41EB1"/>
    <w:rsid w:val="00F41EEE"/>
    <w:rsid w:val="00F41FD8"/>
    <w:rsid w:val="00F42301"/>
    <w:rsid w:val="00F42367"/>
    <w:rsid w:val="00F424D7"/>
    <w:rsid w:val="00F42A81"/>
    <w:rsid w:val="00F42B0E"/>
    <w:rsid w:val="00F42D4B"/>
    <w:rsid w:val="00F42EAC"/>
    <w:rsid w:val="00F42FAE"/>
    <w:rsid w:val="00F4300F"/>
    <w:rsid w:val="00F431D9"/>
    <w:rsid w:val="00F43474"/>
    <w:rsid w:val="00F4375D"/>
    <w:rsid w:val="00F43A3F"/>
    <w:rsid w:val="00F43C04"/>
    <w:rsid w:val="00F43CF6"/>
    <w:rsid w:val="00F44418"/>
    <w:rsid w:val="00F44AFA"/>
    <w:rsid w:val="00F44B92"/>
    <w:rsid w:val="00F44BAA"/>
    <w:rsid w:val="00F44F79"/>
    <w:rsid w:val="00F45161"/>
    <w:rsid w:val="00F451C5"/>
    <w:rsid w:val="00F4569B"/>
    <w:rsid w:val="00F45A13"/>
    <w:rsid w:val="00F45B57"/>
    <w:rsid w:val="00F46013"/>
    <w:rsid w:val="00F463F1"/>
    <w:rsid w:val="00F46518"/>
    <w:rsid w:val="00F465DB"/>
    <w:rsid w:val="00F46F73"/>
    <w:rsid w:val="00F47828"/>
    <w:rsid w:val="00F47B80"/>
    <w:rsid w:val="00F501F4"/>
    <w:rsid w:val="00F5025B"/>
    <w:rsid w:val="00F50341"/>
    <w:rsid w:val="00F506B0"/>
    <w:rsid w:val="00F50A77"/>
    <w:rsid w:val="00F510F4"/>
    <w:rsid w:val="00F518DD"/>
    <w:rsid w:val="00F518F3"/>
    <w:rsid w:val="00F51910"/>
    <w:rsid w:val="00F5195F"/>
    <w:rsid w:val="00F51D9C"/>
    <w:rsid w:val="00F52187"/>
    <w:rsid w:val="00F522A7"/>
    <w:rsid w:val="00F526B2"/>
    <w:rsid w:val="00F527B1"/>
    <w:rsid w:val="00F5283D"/>
    <w:rsid w:val="00F52947"/>
    <w:rsid w:val="00F52A31"/>
    <w:rsid w:val="00F52B66"/>
    <w:rsid w:val="00F52CF8"/>
    <w:rsid w:val="00F52DE1"/>
    <w:rsid w:val="00F533A5"/>
    <w:rsid w:val="00F5359F"/>
    <w:rsid w:val="00F53638"/>
    <w:rsid w:val="00F53924"/>
    <w:rsid w:val="00F53C7D"/>
    <w:rsid w:val="00F53E1B"/>
    <w:rsid w:val="00F540B8"/>
    <w:rsid w:val="00F544F0"/>
    <w:rsid w:val="00F545CF"/>
    <w:rsid w:val="00F548D2"/>
    <w:rsid w:val="00F549BD"/>
    <w:rsid w:val="00F54C7F"/>
    <w:rsid w:val="00F54D3D"/>
    <w:rsid w:val="00F54EA8"/>
    <w:rsid w:val="00F556B6"/>
    <w:rsid w:val="00F5574A"/>
    <w:rsid w:val="00F5590D"/>
    <w:rsid w:val="00F56668"/>
    <w:rsid w:val="00F569DD"/>
    <w:rsid w:val="00F56EA4"/>
    <w:rsid w:val="00F572C9"/>
    <w:rsid w:val="00F57684"/>
    <w:rsid w:val="00F576F0"/>
    <w:rsid w:val="00F57D72"/>
    <w:rsid w:val="00F60167"/>
    <w:rsid w:val="00F60A82"/>
    <w:rsid w:val="00F60F58"/>
    <w:rsid w:val="00F61346"/>
    <w:rsid w:val="00F61396"/>
    <w:rsid w:val="00F614AA"/>
    <w:rsid w:val="00F615B9"/>
    <w:rsid w:val="00F616AD"/>
    <w:rsid w:val="00F6195E"/>
    <w:rsid w:val="00F61969"/>
    <w:rsid w:val="00F620F4"/>
    <w:rsid w:val="00F62A4B"/>
    <w:rsid w:val="00F62AA4"/>
    <w:rsid w:val="00F62B9F"/>
    <w:rsid w:val="00F62C2A"/>
    <w:rsid w:val="00F62DD5"/>
    <w:rsid w:val="00F62F25"/>
    <w:rsid w:val="00F630E8"/>
    <w:rsid w:val="00F631E9"/>
    <w:rsid w:val="00F632C4"/>
    <w:rsid w:val="00F633AE"/>
    <w:rsid w:val="00F6352F"/>
    <w:rsid w:val="00F63833"/>
    <w:rsid w:val="00F63A49"/>
    <w:rsid w:val="00F63FC2"/>
    <w:rsid w:val="00F64036"/>
    <w:rsid w:val="00F64810"/>
    <w:rsid w:val="00F648DE"/>
    <w:rsid w:val="00F650C0"/>
    <w:rsid w:val="00F651E5"/>
    <w:rsid w:val="00F656A6"/>
    <w:rsid w:val="00F6577C"/>
    <w:rsid w:val="00F657DB"/>
    <w:rsid w:val="00F65ED8"/>
    <w:rsid w:val="00F66106"/>
    <w:rsid w:val="00F662D0"/>
    <w:rsid w:val="00F6633A"/>
    <w:rsid w:val="00F6648C"/>
    <w:rsid w:val="00F66517"/>
    <w:rsid w:val="00F666FC"/>
    <w:rsid w:val="00F66DC5"/>
    <w:rsid w:val="00F67068"/>
    <w:rsid w:val="00F670CA"/>
    <w:rsid w:val="00F67294"/>
    <w:rsid w:val="00F67971"/>
    <w:rsid w:val="00F70117"/>
    <w:rsid w:val="00F7058C"/>
    <w:rsid w:val="00F7069F"/>
    <w:rsid w:val="00F70E66"/>
    <w:rsid w:val="00F70EC7"/>
    <w:rsid w:val="00F713A4"/>
    <w:rsid w:val="00F71448"/>
    <w:rsid w:val="00F71566"/>
    <w:rsid w:val="00F71582"/>
    <w:rsid w:val="00F7185C"/>
    <w:rsid w:val="00F71E6D"/>
    <w:rsid w:val="00F71F61"/>
    <w:rsid w:val="00F721D4"/>
    <w:rsid w:val="00F72397"/>
    <w:rsid w:val="00F7281A"/>
    <w:rsid w:val="00F7295C"/>
    <w:rsid w:val="00F72BCE"/>
    <w:rsid w:val="00F72DF6"/>
    <w:rsid w:val="00F72FB4"/>
    <w:rsid w:val="00F732F3"/>
    <w:rsid w:val="00F73326"/>
    <w:rsid w:val="00F735B1"/>
    <w:rsid w:val="00F7361D"/>
    <w:rsid w:val="00F73C50"/>
    <w:rsid w:val="00F73CFB"/>
    <w:rsid w:val="00F740BD"/>
    <w:rsid w:val="00F7458C"/>
    <w:rsid w:val="00F74D78"/>
    <w:rsid w:val="00F74DB6"/>
    <w:rsid w:val="00F74E16"/>
    <w:rsid w:val="00F7503A"/>
    <w:rsid w:val="00F752A1"/>
    <w:rsid w:val="00F75519"/>
    <w:rsid w:val="00F75A58"/>
    <w:rsid w:val="00F75C0A"/>
    <w:rsid w:val="00F75C1B"/>
    <w:rsid w:val="00F75F01"/>
    <w:rsid w:val="00F75F12"/>
    <w:rsid w:val="00F76243"/>
    <w:rsid w:val="00F762A0"/>
    <w:rsid w:val="00F76368"/>
    <w:rsid w:val="00F76430"/>
    <w:rsid w:val="00F76B8B"/>
    <w:rsid w:val="00F76D29"/>
    <w:rsid w:val="00F771E4"/>
    <w:rsid w:val="00F774DC"/>
    <w:rsid w:val="00F77841"/>
    <w:rsid w:val="00F77986"/>
    <w:rsid w:val="00F77CFE"/>
    <w:rsid w:val="00F77EB5"/>
    <w:rsid w:val="00F77F61"/>
    <w:rsid w:val="00F80034"/>
    <w:rsid w:val="00F80798"/>
    <w:rsid w:val="00F811CD"/>
    <w:rsid w:val="00F8139F"/>
    <w:rsid w:val="00F81476"/>
    <w:rsid w:val="00F81850"/>
    <w:rsid w:val="00F81CFF"/>
    <w:rsid w:val="00F82017"/>
    <w:rsid w:val="00F822BD"/>
    <w:rsid w:val="00F827C3"/>
    <w:rsid w:val="00F82E02"/>
    <w:rsid w:val="00F82EAE"/>
    <w:rsid w:val="00F83070"/>
    <w:rsid w:val="00F838AB"/>
    <w:rsid w:val="00F83CDF"/>
    <w:rsid w:val="00F83E9A"/>
    <w:rsid w:val="00F83FED"/>
    <w:rsid w:val="00F84556"/>
    <w:rsid w:val="00F84996"/>
    <w:rsid w:val="00F84B09"/>
    <w:rsid w:val="00F84B39"/>
    <w:rsid w:val="00F85097"/>
    <w:rsid w:val="00F8539B"/>
    <w:rsid w:val="00F8588F"/>
    <w:rsid w:val="00F85958"/>
    <w:rsid w:val="00F8623A"/>
    <w:rsid w:val="00F8629D"/>
    <w:rsid w:val="00F86526"/>
    <w:rsid w:val="00F8658F"/>
    <w:rsid w:val="00F86612"/>
    <w:rsid w:val="00F86DE0"/>
    <w:rsid w:val="00F86F5E"/>
    <w:rsid w:val="00F86F82"/>
    <w:rsid w:val="00F87049"/>
    <w:rsid w:val="00F8713B"/>
    <w:rsid w:val="00F871F1"/>
    <w:rsid w:val="00F872EF"/>
    <w:rsid w:val="00F873B4"/>
    <w:rsid w:val="00F87563"/>
    <w:rsid w:val="00F8780C"/>
    <w:rsid w:val="00F87A53"/>
    <w:rsid w:val="00F9061C"/>
    <w:rsid w:val="00F9062F"/>
    <w:rsid w:val="00F90709"/>
    <w:rsid w:val="00F90A19"/>
    <w:rsid w:val="00F90ACD"/>
    <w:rsid w:val="00F90ACE"/>
    <w:rsid w:val="00F90B37"/>
    <w:rsid w:val="00F90FD0"/>
    <w:rsid w:val="00F91040"/>
    <w:rsid w:val="00F91627"/>
    <w:rsid w:val="00F91697"/>
    <w:rsid w:val="00F91EAD"/>
    <w:rsid w:val="00F925D5"/>
    <w:rsid w:val="00F92AFC"/>
    <w:rsid w:val="00F92D6F"/>
    <w:rsid w:val="00F92DBE"/>
    <w:rsid w:val="00F93615"/>
    <w:rsid w:val="00F93C8D"/>
    <w:rsid w:val="00F93D0E"/>
    <w:rsid w:val="00F946C5"/>
    <w:rsid w:val="00F94CF1"/>
    <w:rsid w:val="00F94E47"/>
    <w:rsid w:val="00F953ED"/>
    <w:rsid w:val="00F95531"/>
    <w:rsid w:val="00F958E3"/>
    <w:rsid w:val="00F96369"/>
    <w:rsid w:val="00F965EC"/>
    <w:rsid w:val="00F966F8"/>
    <w:rsid w:val="00F967DA"/>
    <w:rsid w:val="00F96875"/>
    <w:rsid w:val="00F97064"/>
    <w:rsid w:val="00F97A94"/>
    <w:rsid w:val="00F97D62"/>
    <w:rsid w:val="00F97E9E"/>
    <w:rsid w:val="00FA00E8"/>
    <w:rsid w:val="00FA0230"/>
    <w:rsid w:val="00FA0290"/>
    <w:rsid w:val="00FA02B0"/>
    <w:rsid w:val="00FA08AA"/>
    <w:rsid w:val="00FA0E12"/>
    <w:rsid w:val="00FA0E95"/>
    <w:rsid w:val="00FA140A"/>
    <w:rsid w:val="00FA1A69"/>
    <w:rsid w:val="00FA1ACA"/>
    <w:rsid w:val="00FA1BBD"/>
    <w:rsid w:val="00FA263E"/>
    <w:rsid w:val="00FA26C4"/>
    <w:rsid w:val="00FA2806"/>
    <w:rsid w:val="00FA2A30"/>
    <w:rsid w:val="00FA2F80"/>
    <w:rsid w:val="00FA315F"/>
    <w:rsid w:val="00FA32E0"/>
    <w:rsid w:val="00FA3338"/>
    <w:rsid w:val="00FA352D"/>
    <w:rsid w:val="00FA3574"/>
    <w:rsid w:val="00FA41B4"/>
    <w:rsid w:val="00FA436F"/>
    <w:rsid w:val="00FA4465"/>
    <w:rsid w:val="00FA457E"/>
    <w:rsid w:val="00FA45ED"/>
    <w:rsid w:val="00FA46EF"/>
    <w:rsid w:val="00FA4982"/>
    <w:rsid w:val="00FA4A18"/>
    <w:rsid w:val="00FA4EA0"/>
    <w:rsid w:val="00FA6664"/>
    <w:rsid w:val="00FA697E"/>
    <w:rsid w:val="00FA69FA"/>
    <w:rsid w:val="00FA6D41"/>
    <w:rsid w:val="00FA783F"/>
    <w:rsid w:val="00FA7B78"/>
    <w:rsid w:val="00FA7CB7"/>
    <w:rsid w:val="00FA7DB0"/>
    <w:rsid w:val="00FB064C"/>
    <w:rsid w:val="00FB068F"/>
    <w:rsid w:val="00FB08D7"/>
    <w:rsid w:val="00FB0C5F"/>
    <w:rsid w:val="00FB0F18"/>
    <w:rsid w:val="00FB100A"/>
    <w:rsid w:val="00FB111E"/>
    <w:rsid w:val="00FB1399"/>
    <w:rsid w:val="00FB1CC7"/>
    <w:rsid w:val="00FB1CCC"/>
    <w:rsid w:val="00FB1FA4"/>
    <w:rsid w:val="00FB2266"/>
    <w:rsid w:val="00FB25F5"/>
    <w:rsid w:val="00FB28D2"/>
    <w:rsid w:val="00FB2D00"/>
    <w:rsid w:val="00FB3130"/>
    <w:rsid w:val="00FB35AB"/>
    <w:rsid w:val="00FB3689"/>
    <w:rsid w:val="00FB375C"/>
    <w:rsid w:val="00FB3A9B"/>
    <w:rsid w:val="00FB3AB6"/>
    <w:rsid w:val="00FB3FA2"/>
    <w:rsid w:val="00FB44BB"/>
    <w:rsid w:val="00FB487C"/>
    <w:rsid w:val="00FB4A53"/>
    <w:rsid w:val="00FB4C01"/>
    <w:rsid w:val="00FB509D"/>
    <w:rsid w:val="00FB556C"/>
    <w:rsid w:val="00FB5974"/>
    <w:rsid w:val="00FB5B88"/>
    <w:rsid w:val="00FB5E6A"/>
    <w:rsid w:val="00FB6170"/>
    <w:rsid w:val="00FB72EE"/>
    <w:rsid w:val="00FB73AB"/>
    <w:rsid w:val="00FB7441"/>
    <w:rsid w:val="00FB7457"/>
    <w:rsid w:val="00FB77D4"/>
    <w:rsid w:val="00FB7FB1"/>
    <w:rsid w:val="00FC019D"/>
    <w:rsid w:val="00FC0285"/>
    <w:rsid w:val="00FC028D"/>
    <w:rsid w:val="00FC0488"/>
    <w:rsid w:val="00FC04A8"/>
    <w:rsid w:val="00FC0ACB"/>
    <w:rsid w:val="00FC0E2D"/>
    <w:rsid w:val="00FC1090"/>
    <w:rsid w:val="00FC1115"/>
    <w:rsid w:val="00FC11B5"/>
    <w:rsid w:val="00FC1AB1"/>
    <w:rsid w:val="00FC1E3A"/>
    <w:rsid w:val="00FC241C"/>
    <w:rsid w:val="00FC251F"/>
    <w:rsid w:val="00FC2783"/>
    <w:rsid w:val="00FC2918"/>
    <w:rsid w:val="00FC295D"/>
    <w:rsid w:val="00FC2AAB"/>
    <w:rsid w:val="00FC3075"/>
    <w:rsid w:val="00FC3575"/>
    <w:rsid w:val="00FC3781"/>
    <w:rsid w:val="00FC42B5"/>
    <w:rsid w:val="00FC4E70"/>
    <w:rsid w:val="00FC4F59"/>
    <w:rsid w:val="00FC50AD"/>
    <w:rsid w:val="00FC5209"/>
    <w:rsid w:val="00FC52CD"/>
    <w:rsid w:val="00FC52FA"/>
    <w:rsid w:val="00FC55E7"/>
    <w:rsid w:val="00FC5619"/>
    <w:rsid w:val="00FC5A9C"/>
    <w:rsid w:val="00FC5DAF"/>
    <w:rsid w:val="00FC6448"/>
    <w:rsid w:val="00FC64B8"/>
    <w:rsid w:val="00FC6B2A"/>
    <w:rsid w:val="00FC6B3B"/>
    <w:rsid w:val="00FC6B90"/>
    <w:rsid w:val="00FC6EF6"/>
    <w:rsid w:val="00FC74C3"/>
    <w:rsid w:val="00FC773C"/>
    <w:rsid w:val="00FC7946"/>
    <w:rsid w:val="00FC7CF4"/>
    <w:rsid w:val="00FC7D19"/>
    <w:rsid w:val="00FC7E0B"/>
    <w:rsid w:val="00FC7EEB"/>
    <w:rsid w:val="00FD000D"/>
    <w:rsid w:val="00FD0398"/>
    <w:rsid w:val="00FD0710"/>
    <w:rsid w:val="00FD0AEA"/>
    <w:rsid w:val="00FD0F10"/>
    <w:rsid w:val="00FD0FBD"/>
    <w:rsid w:val="00FD1138"/>
    <w:rsid w:val="00FD198D"/>
    <w:rsid w:val="00FD19CA"/>
    <w:rsid w:val="00FD1ABD"/>
    <w:rsid w:val="00FD1D2A"/>
    <w:rsid w:val="00FD1D81"/>
    <w:rsid w:val="00FD1D96"/>
    <w:rsid w:val="00FD1ED4"/>
    <w:rsid w:val="00FD2469"/>
    <w:rsid w:val="00FD2803"/>
    <w:rsid w:val="00FD29AD"/>
    <w:rsid w:val="00FD2A33"/>
    <w:rsid w:val="00FD2A7A"/>
    <w:rsid w:val="00FD2BD1"/>
    <w:rsid w:val="00FD2C6D"/>
    <w:rsid w:val="00FD2CF8"/>
    <w:rsid w:val="00FD2E03"/>
    <w:rsid w:val="00FD31DA"/>
    <w:rsid w:val="00FD3495"/>
    <w:rsid w:val="00FD3807"/>
    <w:rsid w:val="00FD3A75"/>
    <w:rsid w:val="00FD3CDB"/>
    <w:rsid w:val="00FD3D86"/>
    <w:rsid w:val="00FD3F8A"/>
    <w:rsid w:val="00FD42A3"/>
    <w:rsid w:val="00FD42BA"/>
    <w:rsid w:val="00FD442B"/>
    <w:rsid w:val="00FD5001"/>
    <w:rsid w:val="00FD5B08"/>
    <w:rsid w:val="00FD5D55"/>
    <w:rsid w:val="00FD5E9F"/>
    <w:rsid w:val="00FD6176"/>
    <w:rsid w:val="00FD647C"/>
    <w:rsid w:val="00FD650B"/>
    <w:rsid w:val="00FD66B5"/>
    <w:rsid w:val="00FD66F7"/>
    <w:rsid w:val="00FD6A23"/>
    <w:rsid w:val="00FD6A25"/>
    <w:rsid w:val="00FD6D1E"/>
    <w:rsid w:val="00FD703F"/>
    <w:rsid w:val="00FD7126"/>
    <w:rsid w:val="00FD76A9"/>
    <w:rsid w:val="00FD7C24"/>
    <w:rsid w:val="00FD7FEF"/>
    <w:rsid w:val="00FE0171"/>
    <w:rsid w:val="00FE0498"/>
    <w:rsid w:val="00FE0BCF"/>
    <w:rsid w:val="00FE0CB3"/>
    <w:rsid w:val="00FE0F01"/>
    <w:rsid w:val="00FE0F92"/>
    <w:rsid w:val="00FE1028"/>
    <w:rsid w:val="00FE12D0"/>
    <w:rsid w:val="00FE1392"/>
    <w:rsid w:val="00FE1404"/>
    <w:rsid w:val="00FE19A5"/>
    <w:rsid w:val="00FE19B9"/>
    <w:rsid w:val="00FE1A60"/>
    <w:rsid w:val="00FE1B11"/>
    <w:rsid w:val="00FE1B52"/>
    <w:rsid w:val="00FE1BBE"/>
    <w:rsid w:val="00FE1C43"/>
    <w:rsid w:val="00FE229A"/>
    <w:rsid w:val="00FE2336"/>
    <w:rsid w:val="00FE24D8"/>
    <w:rsid w:val="00FE2A3C"/>
    <w:rsid w:val="00FE2D8A"/>
    <w:rsid w:val="00FE32F6"/>
    <w:rsid w:val="00FE33BA"/>
    <w:rsid w:val="00FE341C"/>
    <w:rsid w:val="00FE37C5"/>
    <w:rsid w:val="00FE3B8E"/>
    <w:rsid w:val="00FE3FF0"/>
    <w:rsid w:val="00FE48FB"/>
    <w:rsid w:val="00FE49B6"/>
    <w:rsid w:val="00FE4A4E"/>
    <w:rsid w:val="00FE4CE6"/>
    <w:rsid w:val="00FE4E57"/>
    <w:rsid w:val="00FE501A"/>
    <w:rsid w:val="00FE57BA"/>
    <w:rsid w:val="00FE5868"/>
    <w:rsid w:val="00FE58DC"/>
    <w:rsid w:val="00FE58F8"/>
    <w:rsid w:val="00FE6151"/>
    <w:rsid w:val="00FE66C7"/>
    <w:rsid w:val="00FE6754"/>
    <w:rsid w:val="00FE6850"/>
    <w:rsid w:val="00FE6E6D"/>
    <w:rsid w:val="00FE71E7"/>
    <w:rsid w:val="00FE7242"/>
    <w:rsid w:val="00FE739F"/>
    <w:rsid w:val="00FE745B"/>
    <w:rsid w:val="00FE7596"/>
    <w:rsid w:val="00FE77C3"/>
    <w:rsid w:val="00FF03B3"/>
    <w:rsid w:val="00FF074A"/>
    <w:rsid w:val="00FF0CAF"/>
    <w:rsid w:val="00FF0CCD"/>
    <w:rsid w:val="00FF0D1F"/>
    <w:rsid w:val="00FF0EA9"/>
    <w:rsid w:val="00FF141D"/>
    <w:rsid w:val="00FF1496"/>
    <w:rsid w:val="00FF158D"/>
    <w:rsid w:val="00FF1962"/>
    <w:rsid w:val="00FF199F"/>
    <w:rsid w:val="00FF1B1C"/>
    <w:rsid w:val="00FF1EA0"/>
    <w:rsid w:val="00FF1F56"/>
    <w:rsid w:val="00FF222C"/>
    <w:rsid w:val="00FF2295"/>
    <w:rsid w:val="00FF243C"/>
    <w:rsid w:val="00FF24FD"/>
    <w:rsid w:val="00FF2542"/>
    <w:rsid w:val="00FF2A80"/>
    <w:rsid w:val="00FF30D7"/>
    <w:rsid w:val="00FF30E6"/>
    <w:rsid w:val="00FF316F"/>
    <w:rsid w:val="00FF33C5"/>
    <w:rsid w:val="00FF39B1"/>
    <w:rsid w:val="00FF3C9D"/>
    <w:rsid w:val="00FF3E19"/>
    <w:rsid w:val="00FF4350"/>
    <w:rsid w:val="00FF451A"/>
    <w:rsid w:val="00FF4546"/>
    <w:rsid w:val="00FF46E9"/>
    <w:rsid w:val="00FF471F"/>
    <w:rsid w:val="00FF481E"/>
    <w:rsid w:val="00FF48DC"/>
    <w:rsid w:val="00FF49A6"/>
    <w:rsid w:val="00FF4BC3"/>
    <w:rsid w:val="00FF513D"/>
    <w:rsid w:val="00FF555F"/>
    <w:rsid w:val="00FF5A5D"/>
    <w:rsid w:val="00FF5F79"/>
    <w:rsid w:val="00FF6368"/>
    <w:rsid w:val="00FF6629"/>
    <w:rsid w:val="00FF66E5"/>
    <w:rsid w:val="00FF6A38"/>
    <w:rsid w:val="00FF6E7C"/>
    <w:rsid w:val="00FF6FF8"/>
    <w:rsid w:val="00FF709A"/>
    <w:rsid w:val="00FF720B"/>
    <w:rsid w:val="00FF74D1"/>
    <w:rsid w:val="00FF78FF"/>
    <w:rsid w:val="00FF7E90"/>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364C39-4836-4916-8C4E-612FC13F6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zra SIL" w:eastAsiaTheme="minorHAnsi" w:hAnsi="Ezra SIL" w:cs="Ezra SIL"/>
        <w:sz w:val="24"/>
        <w:szCs w:val="24"/>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64E05"/>
    <w:pPr>
      <w:widowControl w:val="0"/>
      <w:suppressAutoHyphens/>
      <w:spacing w:after="0" w:line="240" w:lineRule="auto"/>
    </w:pPr>
    <w:rPr>
      <w:rFonts w:ascii="Times New Roman" w:eastAsia="Lucida Sans Unicode" w:hAnsi="Times New Roman" w:cs="Mangal"/>
      <w:kern w:val="2"/>
      <w:lang w:eastAsia="hi-IN" w:bidi="hi-I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464E05"/>
    <w:pPr>
      <w:suppressLineNumbers/>
      <w:ind w:left="283" w:hanging="283"/>
    </w:pPr>
    <w:rPr>
      <w:sz w:val="20"/>
      <w:szCs w:val="20"/>
    </w:rPr>
  </w:style>
  <w:style w:type="character" w:customStyle="1" w:styleId="VoetnoottekstChar">
    <w:name w:val="Voetnoottekst Char"/>
    <w:basedOn w:val="Standaardalinea-lettertype"/>
    <w:link w:val="Voetnoottekst"/>
    <w:uiPriority w:val="99"/>
    <w:rsid w:val="00464E05"/>
    <w:rPr>
      <w:rFonts w:ascii="Times New Roman" w:eastAsia="Lucida Sans Unicode" w:hAnsi="Times New Roman" w:cs="Mangal"/>
      <w:kern w:val="2"/>
      <w:sz w:val="20"/>
      <w:szCs w:val="20"/>
      <w:lang w:eastAsia="hi-IN" w:bidi="hi-IN"/>
    </w:rPr>
  </w:style>
  <w:style w:type="character" w:styleId="Voetnootmarkering">
    <w:name w:val="footnote reference"/>
    <w:semiHidden/>
    <w:unhideWhenUsed/>
    <w:rsid w:val="00464E05"/>
    <w:rPr>
      <w:vertAlign w:val="superscript"/>
    </w:rPr>
  </w:style>
  <w:style w:type="paragraph" w:styleId="Koptekst">
    <w:name w:val="header"/>
    <w:basedOn w:val="Standaard"/>
    <w:link w:val="KoptekstChar"/>
    <w:uiPriority w:val="99"/>
    <w:semiHidden/>
    <w:unhideWhenUsed/>
    <w:rsid w:val="00350D38"/>
    <w:pPr>
      <w:tabs>
        <w:tab w:val="center" w:pos="4536"/>
        <w:tab w:val="right" w:pos="9072"/>
      </w:tabs>
    </w:pPr>
    <w:rPr>
      <w:szCs w:val="21"/>
    </w:rPr>
  </w:style>
  <w:style w:type="character" w:customStyle="1" w:styleId="KoptekstChar">
    <w:name w:val="Koptekst Char"/>
    <w:basedOn w:val="Standaardalinea-lettertype"/>
    <w:link w:val="Koptekst"/>
    <w:uiPriority w:val="99"/>
    <w:semiHidden/>
    <w:rsid w:val="00350D38"/>
    <w:rPr>
      <w:rFonts w:ascii="Times New Roman" w:eastAsia="Lucida Sans Unicode" w:hAnsi="Times New Roman" w:cs="Mangal"/>
      <w:kern w:val="2"/>
      <w:szCs w:val="21"/>
      <w:lang w:eastAsia="hi-IN" w:bidi="hi-IN"/>
    </w:rPr>
  </w:style>
  <w:style w:type="paragraph" w:styleId="Voettekst">
    <w:name w:val="footer"/>
    <w:basedOn w:val="Standaard"/>
    <w:link w:val="VoettekstChar"/>
    <w:uiPriority w:val="99"/>
    <w:unhideWhenUsed/>
    <w:rsid w:val="00350D38"/>
    <w:pPr>
      <w:tabs>
        <w:tab w:val="center" w:pos="4536"/>
        <w:tab w:val="right" w:pos="9072"/>
      </w:tabs>
    </w:pPr>
    <w:rPr>
      <w:szCs w:val="21"/>
    </w:rPr>
  </w:style>
  <w:style w:type="character" w:customStyle="1" w:styleId="VoettekstChar">
    <w:name w:val="Voettekst Char"/>
    <w:basedOn w:val="Standaardalinea-lettertype"/>
    <w:link w:val="Voettekst"/>
    <w:uiPriority w:val="99"/>
    <w:rsid w:val="00350D38"/>
    <w:rPr>
      <w:rFonts w:ascii="Times New Roman" w:eastAsia="Lucida Sans Unicode" w:hAnsi="Times New Roman" w:cs="Mangal"/>
      <w:kern w:val="2"/>
      <w:szCs w:val="21"/>
      <w:lang w:eastAsia="hi-IN" w:bidi="hi-IN"/>
    </w:rPr>
  </w:style>
  <w:style w:type="paragraph" w:styleId="Normaalweb">
    <w:name w:val="Normal (Web)"/>
    <w:basedOn w:val="Standaard"/>
    <w:uiPriority w:val="99"/>
    <w:unhideWhenUsed/>
    <w:rsid w:val="00270384"/>
    <w:pPr>
      <w:widowControl/>
      <w:suppressAutoHyphens w:val="0"/>
      <w:spacing w:before="100" w:beforeAutospacing="1" w:after="100" w:afterAutospacing="1"/>
    </w:pPr>
    <w:rPr>
      <w:rFonts w:eastAsia="Times New Roman" w:cs="Times New Roman"/>
      <w:kern w:val="0"/>
      <w:lang w:eastAsia="nl-NL" w:bidi="he-IL"/>
    </w:rPr>
  </w:style>
  <w:style w:type="character" w:customStyle="1" w:styleId="verse">
    <w:name w:val="verse"/>
    <w:basedOn w:val="Standaardalinea-lettertype"/>
    <w:rsid w:val="00270384"/>
  </w:style>
  <w:style w:type="character" w:customStyle="1" w:styleId="hebrew">
    <w:name w:val="hebrew"/>
    <w:basedOn w:val="Standaardalinea-lettertype"/>
    <w:rsid w:val="00270384"/>
  </w:style>
  <w:style w:type="character" w:customStyle="1" w:styleId="apple-converted-space">
    <w:name w:val="apple-converted-space"/>
    <w:basedOn w:val="Standaardalinea-lettertype"/>
    <w:rsid w:val="00270384"/>
  </w:style>
  <w:style w:type="character" w:styleId="Hyperlink">
    <w:name w:val="Hyperlink"/>
    <w:basedOn w:val="Standaardalinea-lettertype"/>
    <w:uiPriority w:val="99"/>
    <w:unhideWhenUsed/>
    <w:rsid w:val="00905693"/>
    <w:rPr>
      <w:color w:val="0000FF"/>
      <w:u w:val="single"/>
    </w:rPr>
  </w:style>
  <w:style w:type="character" w:customStyle="1" w:styleId="hoofdstuk">
    <w:name w:val="hoofdstuk"/>
    <w:basedOn w:val="Standaardalinea-lettertype"/>
    <w:rsid w:val="001450CF"/>
  </w:style>
  <w:style w:type="character" w:customStyle="1" w:styleId="perknaam">
    <w:name w:val="perknaam"/>
    <w:basedOn w:val="Standaardalinea-lettertype"/>
    <w:rsid w:val="001450CF"/>
  </w:style>
  <w:style w:type="character" w:customStyle="1" w:styleId="vnr">
    <w:name w:val="vnr"/>
    <w:basedOn w:val="Standaardalinea-lettertype"/>
    <w:rsid w:val="001450CF"/>
  </w:style>
  <w:style w:type="character" w:customStyle="1" w:styleId="vnrs">
    <w:name w:val="vnrs"/>
    <w:basedOn w:val="Standaardalinea-lettertype"/>
    <w:rsid w:val="001450CF"/>
  </w:style>
  <w:style w:type="paragraph" w:styleId="Lijstalinea">
    <w:name w:val="List Paragraph"/>
    <w:basedOn w:val="Standaard"/>
    <w:uiPriority w:val="34"/>
    <w:qFormat/>
    <w:rsid w:val="00A145CF"/>
    <w:pPr>
      <w:ind w:left="720"/>
      <w:contextualSpacing/>
    </w:pPr>
    <w:rPr>
      <w:szCs w:val="21"/>
    </w:rPr>
  </w:style>
  <w:style w:type="character" w:customStyle="1" w:styleId="chapter">
    <w:name w:val="chapter"/>
    <w:basedOn w:val="Standaardalinea-lettertype"/>
    <w:rsid w:val="005E6BFD"/>
  </w:style>
  <w:style w:type="character" w:customStyle="1" w:styleId="greek">
    <w:name w:val="greek"/>
    <w:basedOn w:val="Standaardalinea-lettertype"/>
    <w:rsid w:val="005E6BFD"/>
  </w:style>
  <w:style w:type="paragraph" w:styleId="Geenafstand">
    <w:name w:val="No Spacing"/>
    <w:basedOn w:val="Standaard"/>
    <w:uiPriority w:val="1"/>
    <w:qFormat/>
    <w:rsid w:val="0032313A"/>
    <w:pPr>
      <w:widowControl/>
      <w:suppressAutoHyphens w:val="0"/>
    </w:pPr>
    <w:rPr>
      <w:rFonts w:eastAsia="Times New Roman" w:cs="Times New Roman"/>
      <w:kern w:val="0"/>
      <w:lang w:eastAsia="nl-NL" w:bidi="he-IL"/>
    </w:rPr>
  </w:style>
  <w:style w:type="paragraph" w:customStyle="1" w:styleId="opleidingscoordinator">
    <w:name w:val="opleidingscoordinator"/>
    <w:basedOn w:val="Standaard"/>
    <w:rsid w:val="00EA16E6"/>
    <w:pPr>
      <w:widowControl/>
      <w:suppressAutoHyphens w:val="0"/>
      <w:spacing w:line="312" w:lineRule="auto"/>
      <w:ind w:left="6"/>
    </w:pPr>
    <w:rPr>
      <w:rFonts w:ascii="Verdana" w:eastAsia="MS ??" w:hAnsi="Verdana" w:cs="Verdana"/>
      <w:kern w:val="0"/>
      <w:sz w:val="20"/>
      <w:szCs w:val="20"/>
      <w:lang w:eastAsia="nl-NL" w:bidi="ar-SA"/>
    </w:rPr>
  </w:style>
  <w:style w:type="character" w:customStyle="1" w:styleId="text">
    <w:name w:val="text"/>
    <w:basedOn w:val="Standaardalinea-lettertype"/>
    <w:rsid w:val="00547B9A"/>
  </w:style>
  <w:style w:type="character" w:customStyle="1" w:styleId="indent-1-breaks">
    <w:name w:val="indent-1-breaks"/>
    <w:basedOn w:val="Standaardalinea-lettertype"/>
    <w:rsid w:val="00547B9A"/>
  </w:style>
  <w:style w:type="character" w:styleId="GevolgdeHyperlink">
    <w:name w:val="FollowedHyperlink"/>
    <w:basedOn w:val="Standaardalinea-lettertype"/>
    <w:uiPriority w:val="99"/>
    <w:semiHidden/>
    <w:unhideWhenUsed/>
    <w:rsid w:val="00D36975"/>
    <w:rPr>
      <w:color w:val="800080" w:themeColor="followedHyperlink"/>
      <w:u w:val="single"/>
    </w:rPr>
  </w:style>
  <w:style w:type="paragraph" w:customStyle="1" w:styleId="tr">
    <w:name w:val="tr"/>
    <w:basedOn w:val="Standaard"/>
    <w:rsid w:val="00EC516C"/>
    <w:pPr>
      <w:widowControl/>
      <w:suppressAutoHyphens w:val="0"/>
      <w:spacing w:before="100" w:beforeAutospacing="1" w:after="100" w:afterAutospacing="1"/>
    </w:pPr>
    <w:rPr>
      <w:rFonts w:eastAsia="Times New Roman" w:cs="Times New Roman"/>
      <w:kern w:val="0"/>
      <w:lang w:eastAsia="nl-NL" w:bidi="he-IL"/>
    </w:rPr>
  </w:style>
  <w:style w:type="character" w:customStyle="1" w:styleId="xtr-label">
    <w:name w:val="xtr-label"/>
    <w:basedOn w:val="Standaardalinea-lettertype"/>
    <w:rsid w:val="00EC516C"/>
  </w:style>
  <w:style w:type="character" w:customStyle="1" w:styleId="cell">
    <w:name w:val="cell"/>
    <w:basedOn w:val="Standaardalinea-lettertype"/>
    <w:rsid w:val="00EC516C"/>
  </w:style>
  <w:style w:type="character" w:customStyle="1" w:styleId="w">
    <w:name w:val="w"/>
    <w:basedOn w:val="Standaardalinea-lettertype"/>
    <w:rsid w:val="00EC516C"/>
  </w:style>
  <w:style w:type="character" w:customStyle="1" w:styleId="xlabel">
    <w:name w:val="xlabel"/>
    <w:basedOn w:val="Standaardalinea-lettertype"/>
    <w:rsid w:val="00EC516C"/>
  </w:style>
  <w:style w:type="paragraph" w:customStyle="1" w:styleId="tt">
    <w:name w:val="tt"/>
    <w:basedOn w:val="Standaard"/>
    <w:rsid w:val="00EC516C"/>
    <w:pPr>
      <w:widowControl/>
      <w:suppressAutoHyphens w:val="0"/>
      <w:spacing w:before="100" w:beforeAutospacing="1" w:after="100" w:afterAutospacing="1"/>
    </w:pPr>
    <w:rPr>
      <w:rFonts w:eastAsia="Times New Roman" w:cs="Times New Roman"/>
      <w:kern w:val="0"/>
      <w:lang w:eastAsia="nl-NL" w:bidi="he-IL"/>
    </w:rPr>
  </w:style>
  <w:style w:type="character" w:customStyle="1" w:styleId="sign">
    <w:name w:val="sign"/>
    <w:basedOn w:val="Standaardalinea-lettertype"/>
    <w:rsid w:val="00EC516C"/>
  </w:style>
  <w:style w:type="character" w:customStyle="1" w:styleId="akk">
    <w:name w:val="akk"/>
    <w:basedOn w:val="Standaardalinea-lettertype"/>
    <w:rsid w:val="00EC516C"/>
  </w:style>
  <w:style w:type="character" w:customStyle="1" w:styleId="r">
    <w:name w:val="r"/>
    <w:basedOn w:val="Standaardalinea-lettertype"/>
    <w:rsid w:val="00EC516C"/>
  </w:style>
  <w:style w:type="paragraph" w:styleId="Ballontekst">
    <w:name w:val="Balloon Text"/>
    <w:basedOn w:val="Standaard"/>
    <w:link w:val="BallontekstChar"/>
    <w:uiPriority w:val="99"/>
    <w:semiHidden/>
    <w:unhideWhenUsed/>
    <w:rsid w:val="005D27A4"/>
    <w:rPr>
      <w:rFonts w:ascii="Tahoma" w:hAnsi="Tahoma"/>
      <w:sz w:val="16"/>
      <w:szCs w:val="14"/>
    </w:rPr>
  </w:style>
  <w:style w:type="character" w:customStyle="1" w:styleId="BallontekstChar">
    <w:name w:val="Ballontekst Char"/>
    <w:basedOn w:val="Standaardalinea-lettertype"/>
    <w:link w:val="Ballontekst"/>
    <w:uiPriority w:val="99"/>
    <w:semiHidden/>
    <w:rsid w:val="005D27A4"/>
    <w:rPr>
      <w:rFonts w:ascii="Tahoma" w:eastAsia="Lucida Sans Unicode" w:hAnsi="Tahoma" w:cs="Mangal"/>
      <w:kern w:val="2"/>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9021">
      <w:bodyDiv w:val="1"/>
      <w:marLeft w:val="0"/>
      <w:marRight w:val="0"/>
      <w:marTop w:val="0"/>
      <w:marBottom w:val="0"/>
      <w:divBdr>
        <w:top w:val="none" w:sz="0" w:space="0" w:color="auto"/>
        <w:left w:val="none" w:sz="0" w:space="0" w:color="auto"/>
        <w:bottom w:val="none" w:sz="0" w:space="0" w:color="auto"/>
        <w:right w:val="none" w:sz="0" w:space="0" w:color="auto"/>
      </w:divBdr>
      <w:divsChild>
        <w:div w:id="1633826446">
          <w:marLeft w:val="0"/>
          <w:marRight w:val="0"/>
          <w:marTop w:val="0"/>
          <w:marBottom w:val="0"/>
          <w:divBdr>
            <w:top w:val="none" w:sz="0" w:space="0" w:color="auto"/>
            <w:left w:val="none" w:sz="0" w:space="0" w:color="auto"/>
            <w:bottom w:val="none" w:sz="0" w:space="0" w:color="auto"/>
            <w:right w:val="none" w:sz="0" w:space="0" w:color="auto"/>
          </w:divBdr>
        </w:div>
      </w:divsChild>
    </w:div>
    <w:div w:id="347756428">
      <w:bodyDiv w:val="1"/>
      <w:marLeft w:val="0"/>
      <w:marRight w:val="0"/>
      <w:marTop w:val="0"/>
      <w:marBottom w:val="0"/>
      <w:divBdr>
        <w:top w:val="none" w:sz="0" w:space="0" w:color="auto"/>
        <w:left w:val="none" w:sz="0" w:space="0" w:color="auto"/>
        <w:bottom w:val="none" w:sz="0" w:space="0" w:color="auto"/>
        <w:right w:val="none" w:sz="0" w:space="0" w:color="auto"/>
      </w:divBdr>
    </w:div>
    <w:div w:id="377752550">
      <w:bodyDiv w:val="1"/>
      <w:marLeft w:val="0"/>
      <w:marRight w:val="0"/>
      <w:marTop w:val="0"/>
      <w:marBottom w:val="0"/>
      <w:divBdr>
        <w:top w:val="none" w:sz="0" w:space="0" w:color="auto"/>
        <w:left w:val="none" w:sz="0" w:space="0" w:color="auto"/>
        <w:bottom w:val="none" w:sz="0" w:space="0" w:color="auto"/>
        <w:right w:val="none" w:sz="0" w:space="0" w:color="auto"/>
      </w:divBdr>
    </w:div>
    <w:div w:id="395206537">
      <w:bodyDiv w:val="1"/>
      <w:marLeft w:val="0"/>
      <w:marRight w:val="0"/>
      <w:marTop w:val="0"/>
      <w:marBottom w:val="0"/>
      <w:divBdr>
        <w:top w:val="none" w:sz="0" w:space="0" w:color="auto"/>
        <w:left w:val="none" w:sz="0" w:space="0" w:color="auto"/>
        <w:bottom w:val="none" w:sz="0" w:space="0" w:color="auto"/>
        <w:right w:val="none" w:sz="0" w:space="0" w:color="auto"/>
      </w:divBdr>
    </w:div>
    <w:div w:id="644971269">
      <w:bodyDiv w:val="1"/>
      <w:marLeft w:val="0"/>
      <w:marRight w:val="0"/>
      <w:marTop w:val="0"/>
      <w:marBottom w:val="0"/>
      <w:divBdr>
        <w:top w:val="none" w:sz="0" w:space="0" w:color="auto"/>
        <w:left w:val="none" w:sz="0" w:space="0" w:color="auto"/>
        <w:bottom w:val="none" w:sz="0" w:space="0" w:color="auto"/>
        <w:right w:val="none" w:sz="0" w:space="0" w:color="auto"/>
      </w:divBdr>
    </w:div>
    <w:div w:id="662045283">
      <w:bodyDiv w:val="1"/>
      <w:marLeft w:val="0"/>
      <w:marRight w:val="0"/>
      <w:marTop w:val="0"/>
      <w:marBottom w:val="0"/>
      <w:divBdr>
        <w:top w:val="none" w:sz="0" w:space="0" w:color="auto"/>
        <w:left w:val="none" w:sz="0" w:space="0" w:color="auto"/>
        <w:bottom w:val="none" w:sz="0" w:space="0" w:color="auto"/>
        <w:right w:val="none" w:sz="0" w:space="0" w:color="auto"/>
      </w:divBdr>
    </w:div>
    <w:div w:id="672804108">
      <w:bodyDiv w:val="1"/>
      <w:marLeft w:val="0"/>
      <w:marRight w:val="0"/>
      <w:marTop w:val="0"/>
      <w:marBottom w:val="0"/>
      <w:divBdr>
        <w:top w:val="none" w:sz="0" w:space="0" w:color="auto"/>
        <w:left w:val="none" w:sz="0" w:space="0" w:color="auto"/>
        <w:bottom w:val="none" w:sz="0" w:space="0" w:color="auto"/>
        <w:right w:val="none" w:sz="0" w:space="0" w:color="auto"/>
      </w:divBdr>
    </w:div>
    <w:div w:id="701050840">
      <w:bodyDiv w:val="1"/>
      <w:marLeft w:val="0"/>
      <w:marRight w:val="0"/>
      <w:marTop w:val="0"/>
      <w:marBottom w:val="0"/>
      <w:divBdr>
        <w:top w:val="none" w:sz="0" w:space="0" w:color="auto"/>
        <w:left w:val="none" w:sz="0" w:space="0" w:color="auto"/>
        <w:bottom w:val="none" w:sz="0" w:space="0" w:color="auto"/>
        <w:right w:val="none" w:sz="0" w:space="0" w:color="auto"/>
      </w:divBdr>
    </w:div>
    <w:div w:id="801774114">
      <w:bodyDiv w:val="1"/>
      <w:marLeft w:val="0"/>
      <w:marRight w:val="0"/>
      <w:marTop w:val="0"/>
      <w:marBottom w:val="0"/>
      <w:divBdr>
        <w:top w:val="none" w:sz="0" w:space="0" w:color="auto"/>
        <w:left w:val="none" w:sz="0" w:space="0" w:color="auto"/>
        <w:bottom w:val="none" w:sz="0" w:space="0" w:color="auto"/>
        <w:right w:val="none" w:sz="0" w:space="0" w:color="auto"/>
      </w:divBdr>
    </w:div>
    <w:div w:id="833909773">
      <w:bodyDiv w:val="1"/>
      <w:marLeft w:val="0"/>
      <w:marRight w:val="0"/>
      <w:marTop w:val="0"/>
      <w:marBottom w:val="0"/>
      <w:divBdr>
        <w:top w:val="none" w:sz="0" w:space="0" w:color="auto"/>
        <w:left w:val="none" w:sz="0" w:space="0" w:color="auto"/>
        <w:bottom w:val="none" w:sz="0" w:space="0" w:color="auto"/>
        <w:right w:val="none" w:sz="0" w:space="0" w:color="auto"/>
      </w:divBdr>
    </w:div>
    <w:div w:id="905071290">
      <w:bodyDiv w:val="1"/>
      <w:marLeft w:val="0"/>
      <w:marRight w:val="0"/>
      <w:marTop w:val="0"/>
      <w:marBottom w:val="0"/>
      <w:divBdr>
        <w:top w:val="none" w:sz="0" w:space="0" w:color="auto"/>
        <w:left w:val="none" w:sz="0" w:space="0" w:color="auto"/>
        <w:bottom w:val="none" w:sz="0" w:space="0" w:color="auto"/>
        <w:right w:val="none" w:sz="0" w:space="0" w:color="auto"/>
      </w:divBdr>
    </w:div>
    <w:div w:id="960264704">
      <w:bodyDiv w:val="1"/>
      <w:marLeft w:val="0"/>
      <w:marRight w:val="0"/>
      <w:marTop w:val="0"/>
      <w:marBottom w:val="0"/>
      <w:divBdr>
        <w:top w:val="none" w:sz="0" w:space="0" w:color="auto"/>
        <w:left w:val="none" w:sz="0" w:space="0" w:color="auto"/>
        <w:bottom w:val="none" w:sz="0" w:space="0" w:color="auto"/>
        <w:right w:val="none" w:sz="0" w:space="0" w:color="auto"/>
      </w:divBdr>
    </w:div>
    <w:div w:id="1217861716">
      <w:bodyDiv w:val="1"/>
      <w:marLeft w:val="0"/>
      <w:marRight w:val="0"/>
      <w:marTop w:val="0"/>
      <w:marBottom w:val="0"/>
      <w:divBdr>
        <w:top w:val="none" w:sz="0" w:space="0" w:color="auto"/>
        <w:left w:val="none" w:sz="0" w:space="0" w:color="auto"/>
        <w:bottom w:val="none" w:sz="0" w:space="0" w:color="auto"/>
        <w:right w:val="none" w:sz="0" w:space="0" w:color="auto"/>
      </w:divBdr>
    </w:div>
    <w:div w:id="1218931218">
      <w:bodyDiv w:val="1"/>
      <w:marLeft w:val="0"/>
      <w:marRight w:val="0"/>
      <w:marTop w:val="0"/>
      <w:marBottom w:val="0"/>
      <w:divBdr>
        <w:top w:val="none" w:sz="0" w:space="0" w:color="auto"/>
        <w:left w:val="none" w:sz="0" w:space="0" w:color="auto"/>
        <w:bottom w:val="none" w:sz="0" w:space="0" w:color="auto"/>
        <w:right w:val="none" w:sz="0" w:space="0" w:color="auto"/>
      </w:divBdr>
    </w:div>
    <w:div w:id="1325475067">
      <w:bodyDiv w:val="1"/>
      <w:marLeft w:val="0"/>
      <w:marRight w:val="0"/>
      <w:marTop w:val="0"/>
      <w:marBottom w:val="0"/>
      <w:divBdr>
        <w:top w:val="none" w:sz="0" w:space="0" w:color="auto"/>
        <w:left w:val="none" w:sz="0" w:space="0" w:color="auto"/>
        <w:bottom w:val="none" w:sz="0" w:space="0" w:color="auto"/>
        <w:right w:val="none" w:sz="0" w:space="0" w:color="auto"/>
      </w:divBdr>
      <w:divsChild>
        <w:div w:id="685638220">
          <w:marLeft w:val="0"/>
          <w:marRight w:val="0"/>
          <w:marTop w:val="0"/>
          <w:marBottom w:val="0"/>
          <w:divBdr>
            <w:top w:val="none" w:sz="0" w:space="0" w:color="auto"/>
            <w:left w:val="none" w:sz="0" w:space="0" w:color="auto"/>
            <w:bottom w:val="none" w:sz="0" w:space="0" w:color="auto"/>
            <w:right w:val="none" w:sz="0" w:space="0" w:color="auto"/>
          </w:divBdr>
        </w:div>
        <w:div w:id="673387467">
          <w:marLeft w:val="0"/>
          <w:marRight w:val="0"/>
          <w:marTop w:val="0"/>
          <w:marBottom w:val="0"/>
          <w:divBdr>
            <w:top w:val="none" w:sz="0" w:space="0" w:color="auto"/>
            <w:left w:val="none" w:sz="0" w:space="0" w:color="auto"/>
            <w:bottom w:val="none" w:sz="0" w:space="0" w:color="auto"/>
            <w:right w:val="none" w:sz="0" w:space="0" w:color="auto"/>
          </w:divBdr>
        </w:div>
      </w:divsChild>
    </w:div>
    <w:div w:id="1337535615">
      <w:bodyDiv w:val="1"/>
      <w:marLeft w:val="0"/>
      <w:marRight w:val="0"/>
      <w:marTop w:val="0"/>
      <w:marBottom w:val="0"/>
      <w:divBdr>
        <w:top w:val="none" w:sz="0" w:space="0" w:color="auto"/>
        <w:left w:val="none" w:sz="0" w:space="0" w:color="auto"/>
        <w:bottom w:val="none" w:sz="0" w:space="0" w:color="auto"/>
        <w:right w:val="none" w:sz="0" w:space="0" w:color="auto"/>
      </w:divBdr>
    </w:div>
    <w:div w:id="1388142566">
      <w:bodyDiv w:val="1"/>
      <w:marLeft w:val="0"/>
      <w:marRight w:val="0"/>
      <w:marTop w:val="0"/>
      <w:marBottom w:val="0"/>
      <w:divBdr>
        <w:top w:val="none" w:sz="0" w:space="0" w:color="auto"/>
        <w:left w:val="none" w:sz="0" w:space="0" w:color="auto"/>
        <w:bottom w:val="none" w:sz="0" w:space="0" w:color="auto"/>
        <w:right w:val="none" w:sz="0" w:space="0" w:color="auto"/>
      </w:divBdr>
    </w:div>
    <w:div w:id="1565531669">
      <w:bodyDiv w:val="1"/>
      <w:marLeft w:val="0"/>
      <w:marRight w:val="0"/>
      <w:marTop w:val="0"/>
      <w:marBottom w:val="0"/>
      <w:divBdr>
        <w:top w:val="none" w:sz="0" w:space="0" w:color="auto"/>
        <w:left w:val="none" w:sz="0" w:space="0" w:color="auto"/>
        <w:bottom w:val="none" w:sz="0" w:space="0" w:color="auto"/>
        <w:right w:val="none" w:sz="0" w:space="0" w:color="auto"/>
      </w:divBdr>
    </w:div>
    <w:div w:id="1584607686">
      <w:bodyDiv w:val="1"/>
      <w:marLeft w:val="0"/>
      <w:marRight w:val="0"/>
      <w:marTop w:val="0"/>
      <w:marBottom w:val="0"/>
      <w:divBdr>
        <w:top w:val="none" w:sz="0" w:space="0" w:color="auto"/>
        <w:left w:val="none" w:sz="0" w:space="0" w:color="auto"/>
        <w:bottom w:val="none" w:sz="0" w:space="0" w:color="auto"/>
        <w:right w:val="none" w:sz="0" w:space="0" w:color="auto"/>
      </w:divBdr>
    </w:div>
    <w:div w:id="1889367637">
      <w:bodyDiv w:val="1"/>
      <w:marLeft w:val="0"/>
      <w:marRight w:val="0"/>
      <w:marTop w:val="0"/>
      <w:marBottom w:val="0"/>
      <w:divBdr>
        <w:top w:val="none" w:sz="0" w:space="0" w:color="auto"/>
        <w:left w:val="none" w:sz="0" w:space="0" w:color="auto"/>
        <w:bottom w:val="none" w:sz="0" w:space="0" w:color="auto"/>
        <w:right w:val="none" w:sz="0" w:space="0" w:color="auto"/>
      </w:divBdr>
    </w:div>
    <w:div w:id="1920401827">
      <w:bodyDiv w:val="1"/>
      <w:marLeft w:val="0"/>
      <w:marRight w:val="0"/>
      <w:marTop w:val="0"/>
      <w:marBottom w:val="0"/>
      <w:divBdr>
        <w:top w:val="none" w:sz="0" w:space="0" w:color="auto"/>
        <w:left w:val="none" w:sz="0" w:space="0" w:color="auto"/>
        <w:bottom w:val="none" w:sz="0" w:space="0" w:color="auto"/>
        <w:right w:val="none" w:sz="0" w:space="0" w:color="auto"/>
      </w:divBdr>
    </w:div>
    <w:div w:id="2012640714">
      <w:bodyDiv w:val="1"/>
      <w:marLeft w:val="0"/>
      <w:marRight w:val="0"/>
      <w:marTop w:val="0"/>
      <w:marBottom w:val="0"/>
      <w:divBdr>
        <w:top w:val="none" w:sz="0" w:space="0" w:color="auto"/>
        <w:left w:val="none" w:sz="0" w:space="0" w:color="auto"/>
        <w:bottom w:val="none" w:sz="0" w:space="0" w:color="auto"/>
        <w:right w:val="none" w:sz="0" w:space="0" w:color="auto"/>
      </w:divBdr>
    </w:div>
    <w:div w:id="212946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oracc.museum.upenn.edu/saao/corpu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oracc.museum.upenn.edu/saao/corpus" TargetMode="External"/><Relationship Id="rId2" Type="http://schemas.openxmlformats.org/officeDocument/2006/relationships/hyperlink" Target="http://oracc.museum.upenn.edu/saao/corpus" TargetMode="External"/><Relationship Id="rId1" Type="http://schemas.openxmlformats.org/officeDocument/2006/relationships/hyperlink" Target="http://oracc.museum.upenn.edu/saao/corpus" TargetMode="External"/><Relationship Id="rId4" Type="http://schemas.openxmlformats.org/officeDocument/2006/relationships/hyperlink" Target="http://oracc.museum.upenn.edu/saao/corpu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22B3DD-BC42-47B9-8255-D83BE9B69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17570</Words>
  <Characters>96635</Characters>
  <Application>Microsoft Office Word</Application>
  <DocSecurity>4</DocSecurity>
  <Lines>805</Lines>
  <Paragraphs>227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Romeijn - Hogeweg, R.</cp:lastModifiedBy>
  <cp:revision>2</cp:revision>
  <cp:lastPrinted>2017-07-03T10:04:00Z</cp:lastPrinted>
  <dcterms:created xsi:type="dcterms:W3CDTF">2019-06-06T13:27:00Z</dcterms:created>
  <dcterms:modified xsi:type="dcterms:W3CDTF">2019-06-06T13:27:00Z</dcterms:modified>
</cp:coreProperties>
</file>